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Academic OCR Codebase Overview</w:t>
      </w:r>
    </w:p>
    <w:p>
      <w:pPr>
        <w:pStyle w:val="Heading1"/>
      </w:pPr>
      <w:r>
        <w:t>1. Introduction</w:t>
      </w:r>
    </w:p>
    <w:p>
      <w:r>
        <w:t>The academic_ocr module is a production-ready system designed to extract structured data from academic documents, such as marksheets and certificates. It leverages the Google Gemini AI model (gemini-2.5-flash-lite by default) via the newer google.genai SDK to classify and extract fields directly into structured JSON formats.</w:t>
      </w:r>
    </w:p>
    <w:p>
      <w:pPr>
        <w:pStyle w:val="Heading1"/>
      </w:pPr>
      <w:r>
        <w:t>2. Architecture &amp; Core Components</w:t>
      </w:r>
    </w:p>
    <w:p>
      <w:r>
        <w:t>• extractor.py (Core Extraction Engine): Contains the AcademicExtractor class. It manages the Gemini lifecycle, performs image quality (blur) validation, computes SHA-256 hashes for in-memory caching to prevent duplicate API requests, and implements robust error handling with exponential backoff and automatic retries.</w:t>
        <w:br/>
        <w:t>• api.py (FastAPI Service): Exposes HTTP endpoints for both synchronous (/extract) and asynchronous (/extract/async) document extraction. Includes rate-limiting, authentication via API keys, and endpoints for polling job status and fetching metrics.</w:t>
        <w:br/>
        <w:t>• job_queue.py (Async Task Management): Implements an in-memory job queue and background worker thread for handling async requests. It supports optional webhook delivery for decoupled integration.</w:t>
        <w:br/>
        <w:t>• prompt.py (System Prompt): Defines the rigid instructions given to Gemini. It sets strict rules to ensure the model outputs only valid JSON without intermediate reasoning, distinguishing the logic between marksheets and certificates.</w:t>
        <w:br/>
        <w:t>• schemas.py (Data Structures): Utilizes Python TypedDicts to enforce the schema returned by the LLM and the API endpoints, ensuring consistency in representing AcademicRecord, subjects, and certificate details.</w:t>
        <w:br/>
        <w:t>• main.py (CLI Runner): Provides a command-line interface to easily test the pipeline on single documents without raising the web server.</w:t>
      </w:r>
    </w:p>
    <w:p>
      <w:pPr>
        <w:pStyle w:val="Heading1"/>
      </w:pPr>
      <w:r>
        <w:t>3. Key Features</w:t>
      </w:r>
    </w:p>
    <w:p>
      <w:r>
        <w:t>• Deterministic Output &amp; Typed Schemas: Extracts either a marksheet structure (with structured grade rows, calculations for cgpa/sgpa/percentage) or a certificate structure.</w:t>
        <w:br/>
        <w:t>• Intelligent Pre-processing: Ensures image sharpness before hitting the API, saving API quota.</w:t>
        <w:br/>
        <w:t>• Confidence Scoring &amp; Review Flags: Automatically flags results with &lt; 0.75 OCR confidence or missing critical fields with a needs_review attribute.</w:t>
        <w:br/>
        <w:t>• Performance &amp; Latency Tracking: Tracks extraction processing time (in milliseconds) and cache hit rate via a metrics subsystem.</w:t>
      </w:r>
    </w:p>
    <w:p>
      <w:pPr>
        <w:pStyle w:val="Heading1"/>
      </w:pPr>
      <w:r>
        <w:t>4. Codebase Patterns and Engineering Highlights</w:t>
      </w:r>
    </w:p>
    <w:p>
      <w:r>
        <w:t>The application makes use of several excellent engineering practices, including:</w:t>
        <w:br/>
        <w:t>- Structured Error Handling: All custom errors derive from an AcademicOCRError class, which FastAPI gracefully catches and translates to appropriate HTTP status codes (e.g., 400 for file issues, 422 for blur, 502 for Gemini failures, etc.).</w:t>
        <w:br/>
        <w:t>- Dependency Injectors in FastAPI: It makes robust use of FastAPI's dependency injection for things like extracting/validating API Key headers and Rate Limiting on endpoints.</w:t>
        <w:br/>
        <w:t>- Concurrency: Distinguishes between blocking endpoints vs asynchronous endpoints utilizing threading mechanisms and python's queue.Queue in an efficient manner.</w:t>
      </w:r>
    </w:p>
    <w:p>
      <w:pPr>
        <w:pStyle w:val="Heading1"/>
      </w:pPr>
      <w:r>
        <w:t>5. Using the Codebase</w:t>
      </w:r>
    </w:p>
    <w:p>
      <w:r>
        <w:t>• CLI: python -m academic_ocr.main filename.jpg</w:t>
        <w:br/>
        <w:t>• API Server: Run using uvicorn academic_ocr.api:app --reload and interact via the /extract and /extract/async endpoints.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