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457C" w14:textId="77777777" w:rsidR="002F7600" w:rsidRPr="00B54039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 w:rsidRPr="00B54039">
        <w:rPr>
          <w:rFonts w:ascii="Times New Roman" w:hAnsi="Times New Roman" w:cs="Times New Roman"/>
          <w:b/>
          <w:color w:val="1F4E79"/>
          <w:sz w:val="44"/>
          <w:szCs w:val="44"/>
        </w:rPr>
        <w:t>AICTE | IBM SkillsBuild</w:t>
      </w:r>
      <w:r w:rsidRPr="00B54039">
        <w:rPr>
          <w:rFonts w:ascii="Times New Roman" w:hAnsi="Times New Roman" w:cs="Times New Roman"/>
          <w:b/>
          <w:color w:val="1F4E79"/>
          <w:sz w:val="44"/>
          <w:szCs w:val="44"/>
        </w:rPr>
        <w:br/>
      </w:r>
      <w:r w:rsidRPr="00B54039">
        <w:rPr>
          <w:rFonts w:ascii="Times New Roman" w:hAnsi="Times New Roman" w:cs="Times New Roman"/>
          <w:b/>
          <w:color w:val="C55A11"/>
          <w:sz w:val="44"/>
          <w:szCs w:val="44"/>
        </w:rPr>
        <w:t>DATA ANALYTICS WITH AI INTERNSHIP 2026</w:t>
      </w:r>
    </w:p>
    <w:p w14:paraId="68928B33" w14:textId="77777777" w:rsidR="002F7600" w:rsidRDefault="00000000">
      <w:pPr>
        <w:jc w:val="center"/>
      </w:pPr>
      <w:r>
        <w:rPr>
          <w:b/>
          <w:color w:val="16365C"/>
          <w:sz w:val="56"/>
        </w:rPr>
        <w:br/>
        <w:t xml:space="preserve">🏠 </w:t>
      </w:r>
      <w:r w:rsidRPr="00B54039">
        <w:rPr>
          <w:rFonts w:ascii="Times New Roman" w:hAnsi="Times New Roman" w:cs="Times New Roman"/>
          <w:b/>
          <w:color w:val="16365C"/>
          <w:sz w:val="56"/>
        </w:rPr>
        <w:t>HOUSE PRICE PREDICTION</w:t>
      </w:r>
      <w:r w:rsidRPr="00B54039">
        <w:rPr>
          <w:rFonts w:ascii="Times New Roman" w:hAnsi="Times New Roman" w:cs="Times New Roman"/>
          <w:b/>
          <w:color w:val="16365C"/>
          <w:sz w:val="56"/>
        </w:rPr>
        <w:br/>
        <w:t>USING MACHINE LEARNING</w:t>
      </w:r>
    </w:p>
    <w:p w14:paraId="58F3059B" w14:textId="77777777" w:rsidR="002F7600" w:rsidRPr="00B54039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b/>
          <w:sz w:val="30"/>
        </w:rPr>
        <w:br/>
      </w:r>
      <w:r w:rsidRPr="00B54039">
        <w:rPr>
          <w:rFonts w:ascii="Times New Roman" w:hAnsi="Times New Roman" w:cs="Times New Roman"/>
          <w:b/>
          <w:sz w:val="36"/>
          <w:szCs w:val="36"/>
        </w:rPr>
        <w:t>PROJECT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F7600" w14:paraId="102214D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E2B0297" w14:textId="7E02FA57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  <w:r w:rsidR="00AF4950"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:</w:t>
            </w:r>
          </w:p>
        </w:tc>
        <w:tc>
          <w:tcPr>
            <w:tcW w:w="5184" w:type="dxa"/>
            <w:vAlign w:val="center"/>
          </w:tcPr>
          <w:p w14:paraId="530F61A7" w14:textId="2C290AB9" w:rsidR="002F7600" w:rsidRPr="00B54039" w:rsidRDefault="009F2E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sz w:val="24"/>
                <w:szCs w:val="24"/>
              </w:rPr>
              <w:t>Guguloth Nithin</w:t>
            </w:r>
          </w:p>
        </w:tc>
      </w:tr>
      <w:tr w:rsidR="002F7600" w14:paraId="3977079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68564E7" w14:textId="534ACFAB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>Roll No</w:t>
            </w:r>
            <w:r w:rsidR="00AF4950"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5184" w:type="dxa"/>
            <w:vAlign w:val="center"/>
          </w:tcPr>
          <w:p w14:paraId="467CB6A1" w14:textId="769226AD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sz w:val="24"/>
                <w:szCs w:val="24"/>
              </w:rPr>
              <w:t>1607237331</w:t>
            </w:r>
            <w:r w:rsidR="009F2ED7" w:rsidRPr="00B540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F7600" w14:paraId="1E44780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66C1D07" w14:textId="41C7D2FC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>Branch</w:t>
            </w:r>
            <w:r w:rsidR="00AF4950"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5184" w:type="dxa"/>
            <w:vAlign w:val="center"/>
          </w:tcPr>
          <w:p w14:paraId="1CA26D36" w14:textId="77777777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sz w:val="24"/>
                <w:szCs w:val="24"/>
              </w:rPr>
              <w:t>Computer Science and Engineering</w:t>
            </w:r>
          </w:p>
        </w:tc>
      </w:tr>
      <w:tr w:rsidR="002F7600" w14:paraId="68C9460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3BD5BFD" w14:textId="59C6121E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>College</w:t>
            </w:r>
            <w:r w:rsidR="00AF4950"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5184" w:type="dxa"/>
            <w:vAlign w:val="center"/>
          </w:tcPr>
          <w:p w14:paraId="527EE2A2" w14:textId="77777777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sz w:val="24"/>
                <w:szCs w:val="24"/>
              </w:rPr>
              <w:t>Methodist College of Engineering and Technology</w:t>
            </w:r>
          </w:p>
        </w:tc>
      </w:tr>
      <w:tr w:rsidR="002F7600" w14:paraId="35DBF7A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C8F7673" w14:textId="2C8A5959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>Project Domain</w:t>
            </w:r>
            <w:r w:rsidR="00AF4950" w:rsidRPr="00B540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5184" w:type="dxa"/>
            <w:vAlign w:val="center"/>
          </w:tcPr>
          <w:p w14:paraId="76BFC455" w14:textId="2803571C" w:rsidR="002F7600" w:rsidRPr="00B54039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54039">
              <w:rPr>
                <w:rFonts w:ascii="Times New Roman" w:hAnsi="Times New Roman" w:cs="Times New Roman"/>
                <w:sz w:val="24"/>
                <w:szCs w:val="24"/>
              </w:rPr>
              <w:t xml:space="preserve">Data Analytics + </w:t>
            </w:r>
            <w:r w:rsidR="009F2ED7" w:rsidRPr="00B540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 </w:t>
            </w:r>
            <w:r w:rsidR="009F2ED7" w:rsidRPr="00B540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Artificial Intelligence</w:t>
            </w:r>
          </w:p>
        </w:tc>
      </w:tr>
    </w:tbl>
    <w:p w14:paraId="52B978FF" w14:textId="77777777" w:rsidR="002F7600" w:rsidRDefault="002F7600"/>
    <w:p w14:paraId="30639D9D" w14:textId="77777777" w:rsidR="002F7600" w:rsidRPr="00B5403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039">
        <w:rPr>
          <w:rFonts w:ascii="Times New Roman" w:hAnsi="Times New Roman" w:cs="Times New Roman"/>
          <w:b/>
          <w:color w:val="595959"/>
          <w:sz w:val="28"/>
          <w:szCs w:val="28"/>
        </w:rPr>
        <w:t>INTERNSHIP PROJECT • 2026</w:t>
      </w:r>
    </w:p>
    <w:p w14:paraId="78A254BE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220E7B83" wp14:editId="20A5197F">
            <wp:extent cx="6217920" cy="3084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EC85" w14:textId="77777777" w:rsidR="002F7600" w:rsidRDefault="00000000">
      <w:r>
        <w:br w:type="page"/>
      </w:r>
    </w:p>
    <w:p w14:paraId="7004B170" w14:textId="77777777" w:rsidR="009F2ED7" w:rsidRDefault="009F2ED7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A136895" w14:textId="24A8850B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t>1. Executive Summary</w:t>
      </w:r>
    </w:p>
    <w:p w14:paraId="359FF3CC" w14:textId="77777777" w:rsidR="002F7600" w:rsidRPr="009F2ED7" w:rsidRDefault="00000000" w:rsidP="009F2ED7">
      <w:pPr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This project presents an end-to-end data analytics and machine-learning solution for predicting residential house sale prices. The Ames Housing / Kaggle House Prices dataset is analyzed through data-quality checks, exploratory visualization, preprocessing, regression modeling and evaluation.</w:t>
      </w:r>
    </w:p>
    <w:p w14:paraId="5458A084" w14:textId="77777777" w:rsidR="002F7600" w:rsidRPr="009F2ED7" w:rsidRDefault="00000000" w:rsidP="009F2ED7">
      <w:pPr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The solution is designed as a reproducible internship project: the Jupyter Notebook contains the complete executable workflow, requirements.txt defines dependencies, and the README documents the project for GitHub.</w:t>
      </w:r>
    </w:p>
    <w:p w14:paraId="6712C5C3" w14:textId="25AC0E65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t>2. Problem Statement</w:t>
      </w:r>
    </w:p>
    <w:p w14:paraId="5639B390" w14:textId="77777777" w:rsidR="002F7600" w:rsidRPr="009F2ED7" w:rsidRDefault="00000000" w:rsidP="009F2ED7">
      <w:pPr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Predict the sale price of a residential property using historical house characteristics such as quality, area, year built, garage capacity, basement area, rooms and neighborhood.</w:t>
      </w:r>
    </w:p>
    <w:p w14:paraId="7EAA8076" w14:textId="2C4A3568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t>3. Objectives</w:t>
      </w:r>
    </w:p>
    <w:p w14:paraId="6E0F374F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Understand a real-world housing dataset and its data quality.</w:t>
      </w:r>
    </w:p>
    <w:p w14:paraId="58C9C90F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Explore relationships between property attributes and sale price.</w:t>
      </w:r>
    </w:p>
    <w:p w14:paraId="50332BED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Handle missing numerical and categorical observations systematically.</w:t>
      </w:r>
    </w:p>
    <w:p w14:paraId="5628F704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Transform categorical variables into machine-learning-ready features.</w:t>
      </w:r>
    </w:p>
    <w:p w14:paraId="7C993F13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Train and compare three regression algorithms.</w:t>
      </w:r>
    </w:p>
    <w:p w14:paraId="1E15A7F4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Evaluate predictions using MAE, RMSE, R² and RMSLE.</w:t>
      </w:r>
    </w:p>
    <w:p w14:paraId="3FD8EC6B" w14:textId="77777777" w:rsidR="002F7600" w:rsidRPr="009F2ED7" w:rsidRDefault="00000000" w:rsidP="009F2ED7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Create visual outputs suitable for analytics interpretation and reporting.</w:t>
      </w:r>
    </w:p>
    <w:p w14:paraId="1DA65EA0" w14:textId="77777777" w:rsidR="009F2ED7" w:rsidRDefault="009F2ED7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6E84415" w14:textId="77777777" w:rsidR="009F2ED7" w:rsidRDefault="009F2ED7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1C45AFE" w14:textId="77777777" w:rsidR="009F2ED7" w:rsidRDefault="009F2ED7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980A3F6" w14:textId="77777777" w:rsidR="009F2ED7" w:rsidRDefault="009F2ED7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C59CE3F" w14:textId="77777777" w:rsidR="009F2ED7" w:rsidRPr="009F2ED7" w:rsidRDefault="009F2ED7" w:rsidP="009F2ED7"/>
    <w:p w14:paraId="7FF2A839" w14:textId="09785C7C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4. Dataset Overview</w:t>
      </w:r>
    </w:p>
    <w:p w14:paraId="1B2C8D5E" w14:textId="77777777" w:rsidR="002F7600" w:rsidRPr="009F2ED7" w:rsidRDefault="00000000">
      <w:pPr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The Kaggle House Prices: Advanced Regression Techniques dataset contains 1,460 training properties and 79 explanatory variables. The target variable is SalePrice.</w:t>
      </w:r>
    </w:p>
    <w:p w14:paraId="17380FF7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78CFECDB" wp14:editId="5BBE97F3">
            <wp:extent cx="5669280" cy="34383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sc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2EC7" w14:textId="77777777" w:rsidR="002F7600" w:rsidRPr="00940BD4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940BD4">
        <w:rPr>
          <w:rFonts w:ascii="Times New Roman" w:hAnsi="Times New Roman" w:cs="Times New Roman"/>
          <w:sz w:val="26"/>
          <w:szCs w:val="26"/>
        </w:rPr>
        <w:t>Figure 1. Dataset scale used by the project.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F7600" w14:paraId="3DFE687A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D145D0A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Dataset Item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1420CD2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Value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DF29301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2F7600" w14:paraId="6256B872" w14:textId="77777777">
        <w:trPr>
          <w:jc w:val="center"/>
        </w:trPr>
        <w:tc>
          <w:tcPr>
            <w:tcW w:w="3456" w:type="dxa"/>
            <w:vAlign w:val="center"/>
          </w:tcPr>
          <w:p w14:paraId="63FAF0D3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Training properties</w:t>
            </w:r>
          </w:p>
        </w:tc>
        <w:tc>
          <w:tcPr>
            <w:tcW w:w="3456" w:type="dxa"/>
            <w:vAlign w:val="center"/>
          </w:tcPr>
          <w:p w14:paraId="2CF5CD0F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1,460</w:t>
            </w:r>
          </w:p>
        </w:tc>
        <w:tc>
          <w:tcPr>
            <w:tcW w:w="3456" w:type="dxa"/>
            <w:vAlign w:val="center"/>
          </w:tcPr>
          <w:p w14:paraId="6CC87C55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Model development</w:t>
            </w:r>
          </w:p>
        </w:tc>
      </w:tr>
      <w:tr w:rsidR="002F7600" w14:paraId="3D077834" w14:textId="77777777">
        <w:trPr>
          <w:jc w:val="center"/>
        </w:trPr>
        <w:tc>
          <w:tcPr>
            <w:tcW w:w="3456" w:type="dxa"/>
            <w:vAlign w:val="center"/>
          </w:tcPr>
          <w:p w14:paraId="33EED916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Explanatory variables</w:t>
            </w:r>
          </w:p>
        </w:tc>
        <w:tc>
          <w:tcPr>
            <w:tcW w:w="3456" w:type="dxa"/>
            <w:vAlign w:val="center"/>
          </w:tcPr>
          <w:p w14:paraId="6D0AFB81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3456" w:type="dxa"/>
            <w:vAlign w:val="center"/>
          </w:tcPr>
          <w:p w14:paraId="595F6DE3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Property characteristics</w:t>
            </w:r>
          </w:p>
        </w:tc>
      </w:tr>
      <w:tr w:rsidR="002F7600" w14:paraId="24B72FCF" w14:textId="77777777">
        <w:trPr>
          <w:jc w:val="center"/>
        </w:trPr>
        <w:tc>
          <w:tcPr>
            <w:tcW w:w="3456" w:type="dxa"/>
            <w:vAlign w:val="center"/>
          </w:tcPr>
          <w:p w14:paraId="629B3B74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Target variable</w:t>
            </w:r>
          </w:p>
        </w:tc>
        <w:tc>
          <w:tcPr>
            <w:tcW w:w="3456" w:type="dxa"/>
            <w:vAlign w:val="center"/>
          </w:tcPr>
          <w:p w14:paraId="7844C5CD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SalePrice</w:t>
            </w:r>
          </w:p>
        </w:tc>
        <w:tc>
          <w:tcPr>
            <w:tcW w:w="3456" w:type="dxa"/>
            <w:vAlign w:val="center"/>
          </w:tcPr>
          <w:p w14:paraId="01654290" w14:textId="77777777" w:rsidR="002F7600" w:rsidRPr="009F2ED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ED7">
              <w:rPr>
                <w:rFonts w:ascii="Times New Roman" w:hAnsi="Times New Roman" w:cs="Times New Roman"/>
                <w:sz w:val="28"/>
                <w:szCs w:val="28"/>
              </w:rPr>
              <w:t>Regression prediction</w:t>
            </w:r>
          </w:p>
        </w:tc>
      </w:tr>
    </w:tbl>
    <w:p w14:paraId="22B1D319" w14:textId="77777777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t>5. Key Features</w:t>
      </w:r>
    </w:p>
    <w:p w14:paraId="1AFC1C38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OverallQual — overall material and finish quality</w:t>
      </w:r>
    </w:p>
    <w:p w14:paraId="54D36007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GrLivArea — above-ground living area</w:t>
      </w:r>
    </w:p>
    <w:p w14:paraId="4C17E045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GarageCars — garage capacity</w:t>
      </w:r>
    </w:p>
    <w:p w14:paraId="4B0392A1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TotalBsmtSF — total basement area</w:t>
      </w:r>
    </w:p>
    <w:p w14:paraId="631D02FA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1stFlrSF — first-floor area</w:t>
      </w:r>
    </w:p>
    <w:p w14:paraId="6B081E83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YearBuilt — original construction year</w:t>
      </w:r>
    </w:p>
    <w:p w14:paraId="318784CC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FullBath — number of full bathrooms</w:t>
      </w:r>
    </w:p>
    <w:p w14:paraId="36FE4DAB" w14:textId="77777777" w:rsidR="002F7600" w:rsidRPr="009F2ED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F2ED7">
        <w:rPr>
          <w:rFonts w:ascii="Times New Roman" w:hAnsi="Times New Roman" w:cs="Times New Roman"/>
          <w:sz w:val="28"/>
          <w:szCs w:val="28"/>
        </w:rPr>
        <w:t>TotRmsAbvGrd — rooms above grade</w:t>
      </w:r>
    </w:p>
    <w:p w14:paraId="0A945C59" w14:textId="77777777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6. Project Workflow</w:t>
      </w:r>
    </w:p>
    <w:p w14:paraId="78A781DE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39D83200" wp14:editId="3602F2FB">
            <wp:extent cx="6217920" cy="3084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230D" w14:textId="77777777" w:rsidR="002F7600" w:rsidRPr="00940BD4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940BD4">
        <w:rPr>
          <w:rFonts w:ascii="Times New Roman" w:hAnsi="Times New Roman" w:cs="Times New Roman"/>
          <w:sz w:val="26"/>
          <w:szCs w:val="26"/>
        </w:rPr>
        <w:t>Figure 2. End-to-end analytics and machine-learning workflow.</w:t>
      </w:r>
    </w:p>
    <w:p w14:paraId="7E0377DF" w14:textId="77777777" w:rsidR="002F7600" w:rsidRPr="009F2ED7" w:rsidRDefault="00000000" w:rsidP="009F2ED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F2ED7">
        <w:rPr>
          <w:rFonts w:ascii="Times New Roman" w:hAnsi="Times New Roman" w:cs="Times New Roman"/>
          <w:color w:val="000000" w:themeColor="text1"/>
          <w:sz w:val="36"/>
          <w:szCs w:val="36"/>
        </w:rPr>
        <w:t>7. System Architecture</w:t>
      </w:r>
    </w:p>
    <w:p w14:paraId="661A9128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2A305DE1" wp14:editId="3374FF0E">
            <wp:extent cx="5943600" cy="3764381"/>
            <wp:effectExtent l="95250" t="95250" r="95250" b="1028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38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3FA225" w14:textId="77777777" w:rsidR="002F7600" w:rsidRPr="00940BD4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940BD4">
        <w:rPr>
          <w:rFonts w:ascii="Times New Roman" w:hAnsi="Times New Roman" w:cs="Times New Roman"/>
          <w:sz w:val="26"/>
          <w:szCs w:val="26"/>
        </w:rPr>
        <w:t>Figure 3. Layered system architecture.</w:t>
      </w:r>
    </w:p>
    <w:p w14:paraId="043361DA" w14:textId="77777777" w:rsidR="00940BD4" w:rsidRDefault="00940BD4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83C2D86" w14:textId="0CA3D51D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t>8. Data Preprocessing</w:t>
      </w:r>
    </w:p>
    <w:p w14:paraId="77AB3D7A" w14:textId="77777777" w:rsidR="002F7600" w:rsidRPr="00940BD4" w:rsidRDefault="00000000" w:rsidP="00940BD4">
      <w:pPr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The notebook uses a Scikit-learn ColumnTransformer and Pipeline so that preprocessing is applied consistently to training and validation data.</w:t>
      </w:r>
    </w:p>
    <w:p w14:paraId="7F625C50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Numerical missing values → median imputation.</w:t>
      </w:r>
    </w:p>
    <w:p w14:paraId="7B7C77F3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Categorical missing values → most-frequent imputation.</w:t>
      </w:r>
    </w:p>
    <w:p w14:paraId="71128E19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Categorical variables → One-Hot Encoding with unknown categories ignored.</w:t>
      </w:r>
    </w:p>
    <w:p w14:paraId="6FE259C7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Identifier column Id → removed because it is an identifier rather than a meaningful predictive attribute.</w:t>
      </w:r>
    </w:p>
    <w:p w14:paraId="599B1B81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SalePrice → log1p transformation during training; predictions are converted back with expm1.</w:t>
      </w:r>
    </w:p>
    <w:p w14:paraId="448064B2" w14:textId="77777777" w:rsidR="00940BD4" w:rsidRDefault="00940BD4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E7B1994" w14:textId="0AFDC522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t>9. Exploratory Data Analysis</w:t>
      </w:r>
    </w:p>
    <w:p w14:paraId="439103F4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The executable notebook produces the actual dataset-based graphs during Run All. The main EDA views are SalePrice distribution, missing-value analysis, living-area versus price, and a correlation heatmap.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F7600" w14:paraId="2109CFEB" w14:textId="77777777">
        <w:trPr>
          <w:jc w:val="center"/>
        </w:trPr>
        <w:tc>
          <w:tcPr>
            <w:tcW w:w="5184" w:type="dxa"/>
            <w:shd w:val="clear" w:color="auto" w:fill="EEF5FB"/>
          </w:tcPr>
          <w:p w14:paraId="2D518288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SalePrice Distribution</w:t>
            </w:r>
            <w:r w:rsidRPr="00940BD4">
              <w:rPr>
                <w:rFonts w:ascii="Times New Roman" w:hAnsi="Times New Roman" w:cs="Times New Roman"/>
                <w:sz w:val="28"/>
                <w:szCs w:val="28"/>
              </w:rPr>
              <w:br/>
              <w:t>Shows target distribution and skewness.</w:t>
            </w:r>
          </w:p>
        </w:tc>
        <w:tc>
          <w:tcPr>
            <w:tcW w:w="5184" w:type="dxa"/>
            <w:shd w:val="clear" w:color="auto" w:fill="EEF5FB"/>
          </w:tcPr>
          <w:p w14:paraId="2B095B8C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Missing-Value Analysis</w:t>
            </w:r>
            <w:r w:rsidRPr="00940BD4">
              <w:rPr>
                <w:rFonts w:ascii="Times New Roman" w:hAnsi="Times New Roman" w:cs="Times New Roman"/>
                <w:sz w:val="28"/>
                <w:szCs w:val="28"/>
              </w:rPr>
              <w:br/>
              <w:t>Highlights features requiring imputation.</w:t>
            </w:r>
          </w:p>
        </w:tc>
      </w:tr>
      <w:tr w:rsidR="002F7600" w14:paraId="5F18D090" w14:textId="77777777">
        <w:trPr>
          <w:jc w:val="center"/>
        </w:trPr>
        <w:tc>
          <w:tcPr>
            <w:tcW w:w="5184" w:type="dxa"/>
            <w:shd w:val="clear" w:color="auto" w:fill="EEF5FB"/>
          </w:tcPr>
          <w:p w14:paraId="107A3DD8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GrLivArea vs SalePrice</w:t>
            </w:r>
            <w:r w:rsidRPr="00940BD4">
              <w:rPr>
                <w:rFonts w:ascii="Times New Roman" w:hAnsi="Times New Roman" w:cs="Times New Roman"/>
                <w:sz w:val="28"/>
                <w:szCs w:val="28"/>
              </w:rPr>
              <w:br/>
              <w:t>Explores the relationship between living area and price.</w:t>
            </w:r>
          </w:p>
        </w:tc>
        <w:tc>
          <w:tcPr>
            <w:tcW w:w="5184" w:type="dxa"/>
            <w:shd w:val="clear" w:color="auto" w:fill="EEF5FB"/>
          </w:tcPr>
          <w:p w14:paraId="3CA34848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Correlation Heatmap</w:t>
            </w:r>
            <w:r w:rsidRPr="00940BD4">
              <w:rPr>
                <w:rFonts w:ascii="Times New Roman" w:hAnsi="Times New Roman" w:cs="Times New Roman"/>
                <w:sz w:val="28"/>
                <w:szCs w:val="28"/>
              </w:rPr>
              <w:br/>
              <w:t>Shows numerical relationships among important variables.</w:t>
            </w:r>
          </w:p>
        </w:tc>
      </w:tr>
    </w:tbl>
    <w:p w14:paraId="56061F6B" w14:textId="77777777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10. Machine Learning Models</w:t>
      </w:r>
    </w:p>
    <w:p w14:paraId="43F0366B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175EC92E" wp14:editId="7C6235DF">
            <wp:extent cx="5485130" cy="3954484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66" cy="39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BF2" w14:textId="77777777" w:rsidR="002F7600" w:rsidRPr="00940BD4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940BD4">
        <w:rPr>
          <w:rFonts w:ascii="Times New Roman" w:hAnsi="Times New Roman" w:cs="Times New Roman"/>
          <w:sz w:val="26"/>
          <w:szCs w:val="26"/>
        </w:rPr>
        <w:t>Figure 4. Three-model regression portfolio used for comparison.</w:t>
      </w:r>
    </w:p>
    <w:p w14:paraId="3959C464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Linear Regression — interpretable baseline model.</w:t>
      </w:r>
    </w:p>
    <w:p w14:paraId="43D0055F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Random Forest Regressor — ensemble tree model for nonlinear relationships.</w:t>
      </w:r>
    </w:p>
    <w:p w14:paraId="1E6AED92" w14:textId="77777777" w:rsidR="002F7600" w:rsidRPr="00940BD4" w:rsidRDefault="00000000" w:rsidP="00940BD4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Gradient Boosting Regressor — sequential tree ensemble designed to improve prediction error.</w:t>
      </w:r>
    </w:p>
    <w:p w14:paraId="0728CEA3" w14:textId="77777777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11. Evaluation Metrics</w:t>
      </w:r>
    </w:p>
    <w:p w14:paraId="438BF977" w14:textId="77777777" w:rsidR="002F7600" w:rsidRDefault="00000000">
      <w:pPr>
        <w:jc w:val="center"/>
      </w:pPr>
      <w:r>
        <w:rPr>
          <w:noProof/>
        </w:rPr>
        <w:drawing>
          <wp:inline distT="0" distB="0" distL="0" distR="0" wp14:anchorId="2639991A" wp14:editId="6B4C9E02">
            <wp:extent cx="5485765" cy="3444183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0434" cy="34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112F" w14:textId="77777777" w:rsidR="002F7600" w:rsidRDefault="00000000">
      <w:pPr>
        <w:jc w:val="center"/>
      </w:pPr>
      <w:r w:rsidRPr="00940BD4">
        <w:rPr>
          <w:rFonts w:ascii="Times New Roman" w:hAnsi="Times New Roman" w:cs="Times New Roman"/>
          <w:sz w:val="26"/>
          <w:szCs w:val="26"/>
        </w:rPr>
        <w:t>Figure 5. Evaluation metrics used by the notebook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F7600" w14:paraId="51BECC98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71638CE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A8DECB6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Meaning</w:t>
            </w:r>
          </w:p>
        </w:tc>
      </w:tr>
      <w:tr w:rsidR="002F7600" w14:paraId="2D91B5D2" w14:textId="77777777">
        <w:trPr>
          <w:jc w:val="center"/>
        </w:trPr>
        <w:tc>
          <w:tcPr>
            <w:tcW w:w="5184" w:type="dxa"/>
            <w:vAlign w:val="center"/>
          </w:tcPr>
          <w:p w14:paraId="1FBBD231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sz w:val="28"/>
                <w:szCs w:val="28"/>
              </w:rPr>
              <w:t>MAE</w:t>
            </w:r>
          </w:p>
        </w:tc>
        <w:tc>
          <w:tcPr>
            <w:tcW w:w="5184" w:type="dxa"/>
            <w:vAlign w:val="center"/>
          </w:tcPr>
          <w:p w14:paraId="037B55A8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Mean absolute prediction error.</w:t>
            </w:r>
          </w:p>
        </w:tc>
      </w:tr>
      <w:tr w:rsidR="002F7600" w14:paraId="2CD8B382" w14:textId="77777777">
        <w:trPr>
          <w:jc w:val="center"/>
        </w:trPr>
        <w:tc>
          <w:tcPr>
            <w:tcW w:w="5184" w:type="dxa"/>
            <w:vAlign w:val="center"/>
          </w:tcPr>
          <w:p w14:paraId="49F8FE13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sz w:val="28"/>
                <w:szCs w:val="28"/>
              </w:rPr>
              <w:t>RMSE</w:t>
            </w:r>
          </w:p>
        </w:tc>
        <w:tc>
          <w:tcPr>
            <w:tcW w:w="5184" w:type="dxa"/>
            <w:vAlign w:val="center"/>
          </w:tcPr>
          <w:p w14:paraId="7037EF00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Penalizes larger errors more strongly.</w:t>
            </w:r>
          </w:p>
        </w:tc>
      </w:tr>
      <w:tr w:rsidR="002F7600" w14:paraId="2C2D75D9" w14:textId="77777777">
        <w:trPr>
          <w:jc w:val="center"/>
        </w:trPr>
        <w:tc>
          <w:tcPr>
            <w:tcW w:w="5184" w:type="dxa"/>
            <w:vAlign w:val="center"/>
          </w:tcPr>
          <w:p w14:paraId="106B5A45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sz w:val="28"/>
                <w:szCs w:val="28"/>
              </w:rPr>
              <w:t>R²</w:t>
            </w:r>
          </w:p>
        </w:tc>
        <w:tc>
          <w:tcPr>
            <w:tcW w:w="5184" w:type="dxa"/>
            <w:vAlign w:val="center"/>
          </w:tcPr>
          <w:p w14:paraId="0172CCF5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Measures variance explained by the model.</w:t>
            </w:r>
          </w:p>
        </w:tc>
      </w:tr>
      <w:tr w:rsidR="002F7600" w14:paraId="050DA32E" w14:textId="77777777">
        <w:trPr>
          <w:jc w:val="center"/>
        </w:trPr>
        <w:tc>
          <w:tcPr>
            <w:tcW w:w="5184" w:type="dxa"/>
            <w:vAlign w:val="center"/>
          </w:tcPr>
          <w:p w14:paraId="670ECB11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sz w:val="28"/>
                <w:szCs w:val="28"/>
              </w:rPr>
              <w:t>RMSLE</w:t>
            </w:r>
          </w:p>
        </w:tc>
        <w:tc>
          <w:tcPr>
            <w:tcW w:w="5184" w:type="dxa"/>
            <w:vAlign w:val="center"/>
          </w:tcPr>
          <w:p w14:paraId="3D912A39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Measures logarithmic prediction error.</w:t>
            </w:r>
          </w:p>
        </w:tc>
      </w:tr>
    </w:tbl>
    <w:p w14:paraId="3BE125A0" w14:textId="77777777" w:rsidR="00940BD4" w:rsidRDefault="00940BD4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6D83008" w14:textId="77777777" w:rsidR="00940BD4" w:rsidRDefault="00940BD4" w:rsidP="00940BD4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A9C3DB8" w14:textId="77777777" w:rsidR="00940BD4" w:rsidRDefault="00940BD4" w:rsidP="00940BD4"/>
    <w:p w14:paraId="7D9DFDAF" w14:textId="77777777" w:rsidR="00940BD4" w:rsidRPr="00940BD4" w:rsidRDefault="00940BD4" w:rsidP="00940BD4"/>
    <w:p w14:paraId="7739C059" w14:textId="7203CCE4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12. Results and Output</w:t>
      </w:r>
    </w:p>
    <w:p w14:paraId="7D950FB6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The notebook generates the model comparison table and charts at execution time. Performance values are intentionally not hard-coded into this report, so the submitted results remain reproducible and match the actual execution environment.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3"/>
        <w:gridCol w:w="2074"/>
        <w:gridCol w:w="2074"/>
        <w:gridCol w:w="2074"/>
      </w:tblGrid>
      <w:tr w:rsidR="002F7600" w:rsidRPr="00940BD4" w14:paraId="391F14F0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5A88C335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Model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4BB5BF77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67F11B3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RMSE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3D6AEDC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R²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7DFEF58D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RMSLE</w:t>
            </w:r>
          </w:p>
        </w:tc>
      </w:tr>
      <w:tr w:rsidR="002F7600" w:rsidRPr="00940BD4" w14:paraId="7D252649" w14:textId="77777777">
        <w:trPr>
          <w:jc w:val="center"/>
        </w:trPr>
        <w:tc>
          <w:tcPr>
            <w:tcW w:w="2074" w:type="dxa"/>
            <w:vAlign w:val="center"/>
          </w:tcPr>
          <w:p w14:paraId="7873189F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Linear Regression</w:t>
            </w:r>
          </w:p>
        </w:tc>
        <w:tc>
          <w:tcPr>
            <w:tcW w:w="2074" w:type="dxa"/>
            <w:vAlign w:val="center"/>
          </w:tcPr>
          <w:p w14:paraId="72847901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5F231545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5FF3E649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2AD65FC7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</w:tr>
      <w:tr w:rsidR="002F7600" w:rsidRPr="00940BD4" w14:paraId="73D9B056" w14:textId="77777777">
        <w:trPr>
          <w:jc w:val="center"/>
        </w:trPr>
        <w:tc>
          <w:tcPr>
            <w:tcW w:w="2074" w:type="dxa"/>
            <w:vAlign w:val="center"/>
          </w:tcPr>
          <w:p w14:paraId="153ACC49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</w:tc>
        <w:tc>
          <w:tcPr>
            <w:tcW w:w="2074" w:type="dxa"/>
            <w:vAlign w:val="center"/>
          </w:tcPr>
          <w:p w14:paraId="0BBBD979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4092BF57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58C331EA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535EB885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</w:tr>
      <w:tr w:rsidR="002F7600" w:rsidRPr="00940BD4" w14:paraId="31D54586" w14:textId="77777777">
        <w:trPr>
          <w:jc w:val="center"/>
        </w:trPr>
        <w:tc>
          <w:tcPr>
            <w:tcW w:w="2074" w:type="dxa"/>
            <w:vAlign w:val="center"/>
          </w:tcPr>
          <w:p w14:paraId="014ED446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Gradient Boosting</w:t>
            </w:r>
          </w:p>
        </w:tc>
        <w:tc>
          <w:tcPr>
            <w:tcW w:w="2074" w:type="dxa"/>
            <w:vAlign w:val="center"/>
          </w:tcPr>
          <w:p w14:paraId="48322CD0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47EE07EC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11B2BE4E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  <w:tc>
          <w:tcPr>
            <w:tcW w:w="2074" w:type="dxa"/>
            <w:vAlign w:val="center"/>
          </w:tcPr>
          <w:p w14:paraId="113B7A73" w14:textId="77777777" w:rsidR="002F7600" w:rsidRPr="00940BD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BD4">
              <w:rPr>
                <w:rFonts w:ascii="Times New Roman" w:hAnsi="Times New Roman" w:cs="Times New Roman"/>
                <w:sz w:val="28"/>
                <w:szCs w:val="28"/>
              </w:rPr>
              <w:t>Generated on Run All</w:t>
            </w:r>
          </w:p>
        </w:tc>
      </w:tr>
    </w:tbl>
    <w:p w14:paraId="5DD904E9" w14:textId="77777777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t>13. Business Applications</w:t>
      </w:r>
    </w:p>
    <w:p w14:paraId="699E59AD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Preliminary property valuation and price estimation.</w:t>
      </w:r>
    </w:p>
    <w:p w14:paraId="7AE3256D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Real-estate analytics and market research.</w:t>
      </w:r>
    </w:p>
    <w:p w14:paraId="771FAFCB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Housing investment analysis.</w:t>
      </w:r>
    </w:p>
    <w:p w14:paraId="15A7FFDA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Property-feature and price relationship analysis.</w:t>
      </w:r>
    </w:p>
    <w:p w14:paraId="690F0078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Data-driven decision support.</w:t>
      </w:r>
    </w:p>
    <w:p w14:paraId="7F91F739" w14:textId="77777777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t>14. Limitations</w:t>
      </w:r>
    </w:p>
    <w:p w14:paraId="1DC63AAC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Historical data may not fully represent current market prices.</w:t>
      </w:r>
    </w:p>
    <w:p w14:paraId="58C5A0CA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Predictions depend on the quality and coverage of the training dataset.</w:t>
      </w:r>
    </w:p>
    <w:p w14:paraId="30B64A16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The model is an analytical estimate, not a professional property valuation.</w:t>
      </w:r>
    </w:p>
    <w:p w14:paraId="5C450CA0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External market conditions are not explicitly modeled.</w:t>
      </w:r>
    </w:p>
    <w:p w14:paraId="60023FC6" w14:textId="77777777" w:rsidR="002F7600" w:rsidRPr="00B54039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54039">
        <w:rPr>
          <w:rFonts w:ascii="Times New Roman" w:hAnsi="Times New Roman" w:cs="Times New Roman"/>
          <w:color w:val="000000" w:themeColor="text1"/>
          <w:sz w:val="36"/>
          <w:szCs w:val="36"/>
        </w:rPr>
        <w:t>15. Future Enhancements</w:t>
      </w:r>
    </w:p>
    <w:p w14:paraId="51556D1D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Hyperparameter tuning with GridSearchCV or RandomizedSearchCV.</w:t>
      </w:r>
    </w:p>
    <w:p w14:paraId="5547D7BD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Cross-validation for more robust evaluation.</w:t>
      </w:r>
    </w:p>
    <w:p w14:paraId="402C3E35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XGBoost, LightGBM and CatBoost comparison.</w:t>
      </w:r>
    </w:p>
    <w:p w14:paraId="7C5B5B34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SHAP-based explainability.</w:t>
      </w:r>
    </w:p>
    <w:p w14:paraId="57C6E5EE" w14:textId="77777777" w:rsidR="002F7600" w:rsidRPr="00940BD4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Interactive Streamlit dashboard.</w:t>
      </w:r>
    </w:p>
    <w:p w14:paraId="046FC809" w14:textId="77777777" w:rsidR="002F7600" w:rsidRDefault="00000000">
      <w:pPr>
        <w:pStyle w:val="ListBullet"/>
      </w:pPr>
      <w:r w:rsidRPr="00940BD4">
        <w:rPr>
          <w:rFonts w:ascii="Times New Roman" w:hAnsi="Times New Roman" w:cs="Times New Roman"/>
          <w:sz w:val="28"/>
          <w:szCs w:val="28"/>
        </w:rPr>
        <w:t>Cloud deployment and model monitoring</w:t>
      </w:r>
      <w:r>
        <w:t>.</w:t>
      </w:r>
    </w:p>
    <w:p w14:paraId="4F59BC50" w14:textId="77777777" w:rsidR="002F7600" w:rsidRPr="00940BD4" w:rsidRDefault="00000000" w:rsidP="00940BD4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40BD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16. Conclusion</w:t>
      </w:r>
    </w:p>
    <w:p w14:paraId="409A27FF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The House Price Prediction project demonstrates a complete analytics-to-machine-learning workflow. It combines data understanding, cleaning, visualization, feature preparation, model comparison and evaluation into a single reproducible notebook suitable for the IBM SkillsBuild Data Analytics with AI internship.</w:t>
      </w:r>
    </w:p>
    <w:p w14:paraId="74FD40CB" w14:textId="77777777" w:rsidR="002F7600" w:rsidRPr="00B54039" w:rsidRDefault="00000000" w:rsidP="00B5403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54039">
        <w:rPr>
          <w:rFonts w:ascii="Times New Roman" w:hAnsi="Times New Roman" w:cs="Times New Roman"/>
          <w:color w:val="000000" w:themeColor="text1"/>
          <w:sz w:val="36"/>
          <w:szCs w:val="36"/>
        </w:rPr>
        <w:t>17. References</w:t>
      </w:r>
    </w:p>
    <w:p w14:paraId="32AB9FD0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Kaggle — House Prices: Advanced Regression Techniques</w:t>
      </w:r>
    </w:p>
    <w:p w14:paraId="7D1EAFF9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https://www.kaggle.com/competitions/house-prices-advanced-regression-techniques/data</w:t>
      </w:r>
    </w:p>
    <w:p w14:paraId="1D51D341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Scikit-learn documentation</w:t>
      </w:r>
    </w:p>
    <w:p w14:paraId="67221863" w14:textId="77777777" w:rsidR="002F7600" w:rsidRPr="00940BD4" w:rsidRDefault="00000000">
      <w:pPr>
        <w:rPr>
          <w:rFonts w:ascii="Times New Roman" w:hAnsi="Times New Roman" w:cs="Times New Roman"/>
          <w:sz w:val="28"/>
          <w:szCs w:val="28"/>
        </w:rPr>
      </w:pPr>
      <w:r w:rsidRPr="00940BD4">
        <w:rPr>
          <w:rFonts w:ascii="Times New Roman" w:hAnsi="Times New Roman" w:cs="Times New Roman"/>
          <w:sz w:val="28"/>
          <w:szCs w:val="28"/>
        </w:rPr>
        <w:t>https://scikit-learn.org/</w:t>
      </w:r>
    </w:p>
    <w:sectPr w:rsidR="002F7600" w:rsidRPr="00940BD4" w:rsidSect="00034616"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63B6" w14:textId="77777777" w:rsidR="00612AD7" w:rsidRDefault="00612AD7">
      <w:pPr>
        <w:spacing w:after="0" w:line="240" w:lineRule="auto"/>
      </w:pPr>
      <w:r>
        <w:separator/>
      </w:r>
    </w:p>
  </w:endnote>
  <w:endnote w:type="continuationSeparator" w:id="0">
    <w:p w14:paraId="5B529623" w14:textId="77777777" w:rsidR="00612AD7" w:rsidRDefault="00612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4254" w14:textId="77777777" w:rsidR="002F7600" w:rsidRDefault="00000000">
    <w:pPr>
      <w:pStyle w:val="Footer"/>
      <w:jc w:val="center"/>
    </w:pPr>
    <w:r>
      <w:rPr>
        <w:color w:val="808080"/>
        <w:sz w:val="16"/>
      </w:rPr>
      <w:t>IBM SkillsBuild Data Analytics with AI Internship 2026 • House Price Prediction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0CAB7" w14:textId="77777777" w:rsidR="00612AD7" w:rsidRDefault="00612AD7">
      <w:pPr>
        <w:spacing w:after="0" w:line="240" w:lineRule="auto"/>
      </w:pPr>
      <w:r>
        <w:separator/>
      </w:r>
    </w:p>
  </w:footnote>
  <w:footnote w:type="continuationSeparator" w:id="0">
    <w:p w14:paraId="5C5EAD3B" w14:textId="77777777" w:rsidR="00612AD7" w:rsidRDefault="00612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351757">
    <w:abstractNumId w:val="8"/>
  </w:num>
  <w:num w:numId="2" w16cid:durableId="1884125772">
    <w:abstractNumId w:val="6"/>
  </w:num>
  <w:num w:numId="3" w16cid:durableId="948512276">
    <w:abstractNumId w:val="5"/>
  </w:num>
  <w:num w:numId="4" w16cid:durableId="1502424539">
    <w:abstractNumId w:val="4"/>
  </w:num>
  <w:num w:numId="5" w16cid:durableId="152260069">
    <w:abstractNumId w:val="7"/>
  </w:num>
  <w:num w:numId="6" w16cid:durableId="1939217455">
    <w:abstractNumId w:val="3"/>
  </w:num>
  <w:num w:numId="7" w16cid:durableId="1334260842">
    <w:abstractNumId w:val="2"/>
  </w:num>
  <w:num w:numId="8" w16cid:durableId="1655835817">
    <w:abstractNumId w:val="1"/>
  </w:num>
  <w:num w:numId="9" w16cid:durableId="175670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083"/>
    <w:rsid w:val="0029639D"/>
    <w:rsid w:val="002F7600"/>
    <w:rsid w:val="00326F90"/>
    <w:rsid w:val="005B13FA"/>
    <w:rsid w:val="00612AD7"/>
    <w:rsid w:val="00926936"/>
    <w:rsid w:val="00940BD4"/>
    <w:rsid w:val="009F2ED7"/>
    <w:rsid w:val="00AA1D8D"/>
    <w:rsid w:val="00AF4950"/>
    <w:rsid w:val="00B47730"/>
    <w:rsid w:val="00B540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9C1FB"/>
  <w14:defaultImageDpi w14:val="300"/>
  <w15:docId w15:val="{0EEB28A7-325C-4558-902D-32FFD81F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gugulothuravi908@outlook.com</cp:lastModifiedBy>
  <cp:revision>2</cp:revision>
  <dcterms:created xsi:type="dcterms:W3CDTF">2026-10-14T05:37:00Z</dcterms:created>
  <dcterms:modified xsi:type="dcterms:W3CDTF">2026-10-14T05:37:00Z</dcterms:modified>
  <cp:category/>
</cp:coreProperties>
</file>