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F46E5"/>
          <w:spacing w:val="20"/>
          <w:sz w:val="20"/>
          <w:szCs w:val="20"/>
        </w:rPr>
        <w:t xml:space="preserve">BILLING</w:t>
      </w:r>
    </w:p>
    <w:p>
      <w:pPr>
        <w:pStyle w:val="Title"/>
        <w:spacing w:after="200"/>
      </w:pPr>
      <w:r>
        <w:rPr>
          <w:rFonts w:ascii="Calibri" w:cs="Calibri" w:eastAsia="Calibri" w:hAnsi="Calibri"/>
          <w:b/>
          <w:bCs/>
          <w:color w:val="1F2937"/>
          <w:sz w:val="44"/>
          <w:szCs w:val="44"/>
        </w:rPr>
        <w:t xml:space="preserve">Managing Billing, Plans, and Invoices</w:t>
      </w:r>
    </w:p>
    <w:tbl>
      <w:tblPr>
        <w:tblW w:type="pct" w:w="100%"/>
        <w:tblBorders>
          <w:top w:val="single" w:color="D1D5DB" w:sz="2"/>
          <w:left w:val="none"/>
          <w:bottom w:val="single" w:color="D1D5DB" w:sz="2"/>
          <w:right w:val="none"/>
          <w:insideH w:val="single" w:color="E5E7EB" w:sz="2"/>
          <w:insideV w:val="none"/>
        </w:tblBorders>
      </w:tblPr>
      <w:tblGrid>
        <w:gridCol w:w="2400"/>
        <w:gridCol w:w="6600"/>
      </w:tblGrid>
      <w:tr>
        <w:tc>
          <w:tcPr>
            <w:tcW w:type="dxa" w:w="2400"/>
            <w:tcMar>
              <w:top w:type="dxa" w:w="80"/>
              <w:left w:type="dxa" w:w="100"/>
              <w:bottom w:type="dxa" w:w="80"/>
              <w:right w:type="dxa" w:w="100"/>
            </w:tcMar>
            <w:vAlign w:val="center"/>
          </w:tcPr>
          <w:p>
            <w:r>
              <w:rPr>
                <w:rFonts w:ascii="Calibri" w:cs="Calibri" w:eastAsia="Calibri" w:hAnsi="Calibri"/>
                <w:b/>
                <w:bCs/>
                <w:color w:val="6B7280"/>
                <w:sz w:val="19"/>
                <w:szCs w:val="19"/>
              </w:rPr>
              <w:t xml:space="preserve">Category</w:t>
            </w:r>
          </w:p>
        </w:tc>
        <w:tc>
          <w:tcPr>
            <w:tcW w:type="dxa" w:w="6600"/>
            <w:tcMar>
              <w:top w:type="dxa" w:w="80"/>
              <w:left w:type="dxa" w:w="100"/>
              <w:bottom w:type="dxa" w:w="80"/>
              <w:right w:type="dxa" w:w="100"/>
            </w:tcMar>
            <w:vAlign w:val="center"/>
          </w:tcPr>
          <w:p>
            <w:r>
              <w:rPr>
                <w:rFonts w:ascii="Calibri" w:cs="Calibri" w:eastAsia="Calibri" w:hAnsi="Calibri"/>
                <w:color w:val="1F2937"/>
                <w:sz w:val="19"/>
                <w:szCs w:val="19"/>
              </w:rPr>
              <w:t xml:space="preserve">Billing</w:t>
            </w:r>
          </w:p>
        </w:tc>
      </w:tr>
      <w:tr>
        <w:tc>
          <w:tcPr>
            <w:tcW w:type="dxa" w:w="2400"/>
            <w:tcMar>
              <w:top w:type="dxa" w:w="80"/>
              <w:left w:type="dxa" w:w="100"/>
              <w:bottom w:type="dxa" w:w="80"/>
              <w:right w:type="dxa" w:w="100"/>
            </w:tcMar>
            <w:vAlign w:val="center"/>
          </w:tcPr>
          <w:p>
            <w:r>
              <w:rPr>
                <w:rFonts w:ascii="Calibri" w:cs="Calibri" w:eastAsia="Calibri" w:hAnsi="Calibri"/>
                <w:b/>
                <w:bCs/>
                <w:color w:val="6B7280"/>
                <w:sz w:val="19"/>
                <w:szCs w:val="19"/>
              </w:rPr>
              <w:t xml:space="preserve">Audience</w:t>
            </w:r>
          </w:p>
        </w:tc>
        <w:tc>
          <w:tcPr>
            <w:tcW w:type="dxa" w:w="6600"/>
            <w:tcMar>
              <w:top w:type="dxa" w:w="80"/>
              <w:left w:type="dxa" w:w="100"/>
              <w:bottom w:type="dxa" w:w="80"/>
              <w:right w:type="dxa" w:w="100"/>
            </w:tcMar>
            <w:vAlign w:val="center"/>
          </w:tcPr>
          <w:p>
            <w:r>
              <w:rPr>
                <w:rFonts w:ascii="Calibri" w:cs="Calibri" w:eastAsia="Calibri" w:hAnsi="Calibri"/>
                <w:color w:val="1F2937"/>
                <w:sz w:val="19"/>
                <w:szCs w:val="19"/>
              </w:rPr>
              <w:t xml:space="preserve">Workspace owners and admins</w:t>
            </w:r>
          </w:p>
        </w:tc>
      </w:tr>
      <w:tr>
        <w:tc>
          <w:tcPr>
            <w:tcW w:type="dxa" w:w="2400"/>
            <w:tcMar>
              <w:top w:type="dxa" w:w="80"/>
              <w:left w:type="dxa" w:w="100"/>
              <w:bottom w:type="dxa" w:w="80"/>
              <w:right w:type="dxa" w:w="100"/>
            </w:tcMar>
            <w:vAlign w:val="center"/>
          </w:tcPr>
          <w:p>
            <w:r>
              <w:rPr>
                <w:rFonts w:ascii="Calibri" w:cs="Calibri" w:eastAsia="Calibri" w:hAnsi="Calibri"/>
                <w:b/>
                <w:bCs/>
                <w:color w:val="6B7280"/>
                <w:sz w:val="19"/>
                <w:szCs w:val="19"/>
              </w:rPr>
              <w:t xml:space="preserve">Difficulty</w:t>
            </w:r>
          </w:p>
        </w:tc>
        <w:tc>
          <w:tcPr>
            <w:tcW w:type="dxa" w:w="6600"/>
            <w:tcMar>
              <w:top w:type="dxa" w:w="80"/>
              <w:left w:type="dxa" w:w="100"/>
              <w:bottom w:type="dxa" w:w="80"/>
              <w:right w:type="dxa" w:w="100"/>
            </w:tcMar>
            <w:vAlign w:val="center"/>
          </w:tcPr>
          <w:p>
            <w:r>
              <w:rPr>
                <w:rFonts w:ascii="Calibri" w:cs="Calibri" w:eastAsia="Calibri" w:hAnsi="Calibri"/>
                <w:color w:val="1F2937"/>
                <w:sz w:val="19"/>
                <w:szCs w:val="19"/>
              </w:rPr>
              <w:t xml:space="preserve">Beginner</w:t>
            </w:r>
          </w:p>
        </w:tc>
      </w:tr>
      <w:tr>
        <w:tc>
          <w:tcPr>
            <w:tcW w:type="dxa" w:w="2400"/>
            <w:tcMar>
              <w:top w:type="dxa" w:w="80"/>
              <w:left w:type="dxa" w:w="100"/>
              <w:bottom w:type="dxa" w:w="80"/>
              <w:right w:type="dxa" w:w="100"/>
            </w:tcMar>
            <w:vAlign w:val="center"/>
          </w:tcPr>
          <w:p>
            <w:r>
              <w:rPr>
                <w:rFonts w:ascii="Calibri" w:cs="Calibri" w:eastAsia="Calibri" w:hAnsi="Calibri"/>
                <w:b/>
                <w:bCs/>
                <w:color w:val="6B7280"/>
                <w:sz w:val="19"/>
                <w:szCs w:val="19"/>
              </w:rPr>
              <w:t xml:space="preserve">Read time</w:t>
            </w:r>
          </w:p>
        </w:tc>
        <w:tc>
          <w:tcPr>
            <w:tcW w:type="dxa" w:w="6600"/>
            <w:tcMar>
              <w:top w:type="dxa" w:w="80"/>
              <w:left w:type="dxa" w:w="100"/>
              <w:bottom w:type="dxa" w:w="80"/>
              <w:right w:type="dxa" w:w="100"/>
            </w:tcMar>
            <w:vAlign w:val="center"/>
          </w:tcPr>
          <w:p>
            <w:r>
              <w:rPr>
                <w:rFonts w:ascii="Calibri" w:cs="Calibri" w:eastAsia="Calibri" w:hAnsi="Calibri"/>
                <w:color w:val="1F2937"/>
                <w:sz w:val="19"/>
                <w:szCs w:val="19"/>
              </w:rPr>
              <w:t xml:space="preserve">5 min read</w:t>
            </w:r>
          </w:p>
        </w:tc>
      </w:tr>
      <w:tr>
        <w:tc>
          <w:tcPr>
            <w:tcW w:type="dxa" w:w="2400"/>
            <w:tcMar>
              <w:top w:type="dxa" w:w="80"/>
              <w:left w:type="dxa" w:w="100"/>
              <w:bottom w:type="dxa" w:w="80"/>
              <w:right w:type="dxa" w:w="100"/>
            </w:tcMar>
            <w:vAlign w:val="center"/>
          </w:tcPr>
          <w:p>
            <w:r>
              <w:rPr>
                <w:rFonts w:ascii="Calibri" w:cs="Calibri" w:eastAsia="Calibri" w:hAnsi="Calibri"/>
                <w:b/>
                <w:bCs/>
                <w:color w:val="6B7280"/>
                <w:sz w:val="19"/>
                <w:szCs w:val="19"/>
              </w:rPr>
              <w:t xml:space="preserve">Last updated</w:t>
            </w:r>
          </w:p>
        </w:tc>
        <w:tc>
          <w:tcPr>
            <w:tcW w:type="dxa" w:w="6600"/>
            <w:tcMar>
              <w:top w:type="dxa" w:w="80"/>
              <w:left w:type="dxa" w:w="100"/>
              <w:bottom w:type="dxa" w:w="80"/>
              <w:right w:type="dxa" w:w="100"/>
            </w:tcMar>
            <w:vAlign w:val="center"/>
          </w:tcPr>
          <w:p>
            <w:r>
              <w:rPr>
                <w:rFonts w:ascii="Calibri" w:cs="Calibri" w:eastAsia="Calibri" w:hAnsi="Calibri"/>
                <w:color w:val="1F2937"/>
                <w:sz w:val="19"/>
                <w:szCs w:val="19"/>
              </w:rPr>
              <w:t xml:space="preserve">June 2026</w:t>
            </w:r>
          </w:p>
        </w:tc>
      </w:tr>
    </w:tbl>
    <w:p>
      <w:pPr>
        <w:spacing w:after="260"/>
      </w:pPr>
    </w:p>
    <w:tbl>
      <w:tblPr>
        <w:tblW w:type="pct" w:w="100%"/>
        <w:tblBorders>
          <w:top w:val="single" w:color="4F46E5" w:sz="4"/>
          <w:left w:val="single" w:color="4F46E5" w:sz="4"/>
          <w:bottom w:val="single" w:color="4F46E5" w:sz="4"/>
          <w:right w:val="single" w:color="4F46E5" w:sz="4"/>
          <w:insideH w:val="single" w:color="auto" w:sz="4"/>
          <w:insideV w:val="single" w:color="auto" w:sz="4"/>
        </w:tblBorders>
      </w:tblPr>
      <w:tblGrid>
        <w:gridCol w:w="100"/>
      </w:tblGrid>
      <w:tr>
        <w:tc>
          <w:tcPr>
            <w:shd w:fill="F5F5FF" w:val="clear"/>
            <w:tcMar>
              <w:top w:type="dxa" w:w="220"/>
              <w:left w:type="dxa" w:w="260"/>
              <w:bottom w:type="dxa" w:w="220"/>
              <w:right w:type="dxa" w:w="260"/>
            </w:tcMar>
          </w:tcPr>
          <w:p>
            <w:pPr>
              <w:spacing w:after="140"/>
            </w:pPr>
            <w:r>
              <w:rPr>
                <w:rFonts w:ascii="Calibri" w:cs="Calibri" w:eastAsia="Calibri" w:hAnsi="Calibri"/>
                <w:b/>
                <w:bCs/>
                <w:color w:val="3730A3"/>
                <w:spacing w:val="20"/>
                <w:sz w:val="19"/>
                <w:szCs w:val="19"/>
              </w:rPr>
              <w:t xml:space="preserve">IN THIS ARTICLE</w:t>
            </w:r>
          </w:p>
          <w:p>
            <w:pPr>
              <w:spacing w:after="70"/>
            </w:pPr>
            <w:r>
              <w:rPr>
                <w:rFonts w:ascii="Calibri" w:cs="Calibri" w:eastAsia="Calibri" w:hAnsi="Calibri"/>
                <w:b/>
                <w:bCs/>
                <w:color w:val="4F46E5"/>
                <w:sz w:val="20"/>
                <w:szCs w:val="20"/>
              </w:rPr>
              <w:t xml:space="preserve">1.  </w:t>
            </w:r>
            <w:r>
              <w:rPr>
                <w:rFonts w:ascii="Calibri" w:cs="Calibri" w:eastAsia="Calibri" w:hAnsi="Calibri"/>
                <w:color w:val="1F2937"/>
                <w:sz w:val="20"/>
                <w:szCs w:val="20"/>
              </w:rPr>
              <w:t xml:space="preserve">Plan overview</w:t>
            </w:r>
          </w:p>
          <w:p>
            <w:pPr>
              <w:spacing w:after="70"/>
            </w:pPr>
            <w:r>
              <w:rPr>
                <w:rFonts w:ascii="Calibri" w:cs="Calibri" w:eastAsia="Calibri" w:hAnsi="Calibri"/>
                <w:b/>
                <w:bCs/>
                <w:color w:val="4F46E5"/>
                <w:sz w:val="20"/>
                <w:szCs w:val="20"/>
              </w:rPr>
              <w:t xml:space="preserve">2.  </w:t>
            </w:r>
            <w:r>
              <w:rPr>
                <w:rFonts w:ascii="Calibri" w:cs="Calibri" w:eastAsia="Calibri" w:hAnsi="Calibri"/>
                <w:color w:val="1F2937"/>
                <w:sz w:val="20"/>
                <w:szCs w:val="20"/>
              </w:rPr>
              <w:t xml:space="preserve">Step 1: View your current plan and usage</w:t>
            </w:r>
          </w:p>
          <w:p>
            <w:pPr>
              <w:spacing w:after="70"/>
            </w:pPr>
            <w:r>
              <w:rPr>
                <w:rFonts w:ascii="Calibri" w:cs="Calibri" w:eastAsia="Calibri" w:hAnsi="Calibri"/>
                <w:b/>
                <w:bCs/>
                <w:color w:val="4F46E5"/>
                <w:sz w:val="20"/>
                <w:szCs w:val="20"/>
              </w:rPr>
              <w:t xml:space="preserve">3.  </w:t>
            </w:r>
            <w:r>
              <w:rPr>
                <w:rFonts w:ascii="Calibri" w:cs="Calibri" w:eastAsia="Calibri" w:hAnsi="Calibri"/>
                <w:color w:val="1F2937"/>
                <w:sz w:val="20"/>
                <w:szCs w:val="20"/>
              </w:rPr>
              <w:t xml:space="preserve">Step 2: Upgrade or downgrade your plan</w:t>
            </w:r>
          </w:p>
          <w:p>
            <w:pPr>
              <w:spacing w:after="70"/>
            </w:pPr>
            <w:r>
              <w:rPr>
                <w:rFonts w:ascii="Calibri" w:cs="Calibri" w:eastAsia="Calibri" w:hAnsi="Calibri"/>
                <w:b/>
                <w:bCs/>
                <w:color w:val="4F46E5"/>
                <w:sz w:val="20"/>
                <w:szCs w:val="20"/>
              </w:rPr>
              <w:t xml:space="preserve">4.  </w:t>
            </w:r>
            <w:r>
              <w:rPr>
                <w:rFonts w:ascii="Calibri" w:cs="Calibri" w:eastAsia="Calibri" w:hAnsi="Calibri"/>
                <w:color w:val="1F2937"/>
                <w:sz w:val="20"/>
                <w:szCs w:val="20"/>
              </w:rPr>
              <w:t xml:space="preserve">Step 3: Update your payment method</w:t>
            </w:r>
          </w:p>
          <w:p>
            <w:pPr>
              <w:spacing w:after="70"/>
            </w:pPr>
            <w:r>
              <w:rPr>
                <w:rFonts w:ascii="Calibri" w:cs="Calibri" w:eastAsia="Calibri" w:hAnsi="Calibri"/>
                <w:b/>
                <w:bCs/>
                <w:color w:val="4F46E5"/>
                <w:sz w:val="20"/>
                <w:szCs w:val="20"/>
              </w:rPr>
              <w:t xml:space="preserve">5.  </w:t>
            </w:r>
            <w:r>
              <w:rPr>
                <w:rFonts w:ascii="Calibri" w:cs="Calibri" w:eastAsia="Calibri" w:hAnsi="Calibri"/>
                <w:color w:val="1F2937"/>
                <w:sz w:val="20"/>
                <w:szCs w:val="20"/>
              </w:rPr>
              <w:t xml:space="preserve">Step 4: Download invoices</w:t>
            </w:r>
          </w:p>
          <w:p>
            <w:pPr>
              <w:spacing w:after="70"/>
            </w:pPr>
            <w:r>
              <w:rPr>
                <w:rFonts w:ascii="Calibri" w:cs="Calibri" w:eastAsia="Calibri" w:hAnsi="Calibri"/>
                <w:b/>
                <w:bCs/>
                <w:color w:val="4F46E5"/>
                <w:sz w:val="20"/>
                <w:szCs w:val="20"/>
              </w:rPr>
              <w:t xml:space="preserve">6.  </w:t>
            </w:r>
            <w:r>
              <w:rPr>
                <w:rFonts w:ascii="Calibri" w:cs="Calibri" w:eastAsia="Calibri" w:hAnsi="Calibri"/>
                <w:color w:val="1F2937"/>
                <w:sz w:val="20"/>
                <w:szCs w:val="20"/>
              </w:rPr>
              <w:t xml:space="preserve">Understanding proration</w:t>
            </w:r>
          </w:p>
          <w:p>
            <w:pPr>
              <w:spacing w:after="70"/>
            </w:pPr>
            <w:r>
              <w:rPr>
                <w:rFonts w:ascii="Calibri" w:cs="Calibri" w:eastAsia="Calibri" w:hAnsi="Calibri"/>
                <w:b/>
                <w:bCs/>
                <w:color w:val="4F46E5"/>
                <w:sz w:val="20"/>
                <w:szCs w:val="20"/>
              </w:rPr>
              <w:t xml:space="preserve">7.  </w:t>
            </w:r>
            <w:r>
              <w:rPr>
                <w:rFonts w:ascii="Calibri" w:cs="Calibri" w:eastAsia="Calibri" w:hAnsi="Calibri"/>
                <w:color w:val="1F2937"/>
                <w:sz w:val="20"/>
                <w:szCs w:val="20"/>
              </w:rPr>
              <w:t xml:space="preserve">Troubleshooting</w:t>
            </w:r>
          </w:p>
          <w:p>
            <w:pPr>
              <w:spacing w:after="70"/>
            </w:pPr>
            <w:r>
              <w:rPr>
                <w:rFonts w:ascii="Calibri" w:cs="Calibri" w:eastAsia="Calibri" w:hAnsi="Calibri"/>
                <w:b/>
                <w:bCs/>
                <w:color w:val="4F46E5"/>
                <w:sz w:val="20"/>
                <w:szCs w:val="20"/>
              </w:rPr>
              <w:t xml:space="preserve">8.  </w:t>
            </w:r>
            <w:r>
              <w:rPr>
                <w:rFonts w:ascii="Calibri" w:cs="Calibri" w:eastAsia="Calibri" w:hAnsi="Calibri"/>
                <w:color w:val="1F2937"/>
                <w:sz w:val="20"/>
                <w:szCs w:val="20"/>
              </w:rPr>
              <w:t xml:space="preserve">Frequently asked questions</w:t>
            </w:r>
          </w:p>
        </w:tc>
      </w:tr>
    </w:tbl>
    <w:p>
      <w:pPr>
        <w:spacing w:after="200"/>
      </w:pPr>
    </w:p>
    <w:p>
      <w:pPr>
        <w:pStyle w:val="Heading1"/>
        <w:spacing w:after="160" w:before="320"/>
      </w:pPr>
      <w:r>
        <w:rPr>
          <w:rFonts w:ascii="Calibri" w:cs="Calibri" w:eastAsia="Calibri" w:hAnsi="Calibri"/>
          <w:b/>
          <w:bCs/>
          <w:color w:val="3730A3"/>
        </w:rPr>
        <w:t xml:space="preserve">Overview</w:t>
      </w:r>
    </w:p>
    <w:p>
      <w:pPr>
        <w:spacing w:after="200" w:line="300"/>
      </w:pPr>
      <w:r>
        <w:rPr>
          <w:rFonts w:ascii="Calibri" w:cs="Calibri" w:eastAsia="Calibri" w:hAnsi="Calibri"/>
          <w:color w:val="1F2937"/>
          <w:sz w:val="22"/>
          <w:szCs w:val="22"/>
        </w:rPr>
        <w:t xml:space="preserve">This article explains TaskFlow's three pricing plans and shows workspace owners and admins how to view usage, change plans, update payment details, and access past invoices for accounting or expense purposes.</w:t>
      </w:r>
    </w:p>
    <w:p>
      <w:pPr>
        <w:pStyle w:val="Heading2"/>
        <w:spacing w:after="160" w:before="320"/>
      </w:pPr>
      <w:r>
        <w:rPr>
          <w:rFonts w:ascii="Calibri" w:cs="Calibri" w:eastAsia="Calibri" w:hAnsi="Calibri"/>
          <w:b/>
          <w:bCs/>
          <w:color w:val="3730A3"/>
        </w:rPr>
        <w:t xml:space="preserve">What you'll need</w:t>
      </w:r>
    </w:p>
    <w:p>
      <w:pPr>
        <w:pStyle w:val="ListParagraph"/>
        <w:numPr>
          <w:ilvl w:val="0"/>
          <w:numId w:val="2"/>
        </w:numPr>
        <w:spacing w:after="100" w:line="280"/>
      </w:pPr>
      <w:r>
        <w:rPr>
          <w:rFonts w:ascii="Calibri" w:cs="Calibri" w:eastAsia="Calibri" w:hAnsi="Calibri"/>
          <w:color w:val="1F2937"/>
          <w:sz w:val="22"/>
          <w:szCs w:val="22"/>
        </w:rPr>
        <w:t xml:space="preserve">Owner or Admin role</w:t>
      </w:r>
    </w:p>
    <w:p>
      <w:pPr>
        <w:pStyle w:val="ListParagraph"/>
        <w:numPr>
          <w:ilvl w:val="0"/>
          <w:numId w:val="2"/>
        </w:numPr>
        <w:spacing w:after="100" w:line="280"/>
      </w:pPr>
      <w:r>
        <w:rPr>
          <w:rFonts w:ascii="Calibri" w:cs="Calibri" w:eastAsia="Calibri" w:hAnsi="Calibri"/>
          <w:color w:val="1F2937"/>
          <w:sz w:val="22"/>
          <w:szCs w:val="22"/>
        </w:rPr>
        <w:t xml:space="preserve">A valid payment method if upgrading from Free</w:t>
      </w:r>
    </w:p>
    <w:p>
      <w:pPr>
        <w:spacing w:after="80" w:before="120"/>
        <w:jc w:val="center"/>
      </w:pPr>
      <w:r>
        <w:drawing>
          <wp:inline distT="0" distB="0" distL="0" distR="0">
            <wp:extent cx="5715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3852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Figure 1. Comparison of the Free, Team, and Business plans.</w:t>
      </w:r>
    </w:p>
    <w:p>
      <w:pPr>
        <w:pStyle w:val="Heading1"/>
        <w:spacing w:after="160" w:before="320"/>
      </w:pPr>
      <w:r>
        <w:rPr>
          <w:rFonts w:ascii="Calibri" w:cs="Calibri" w:eastAsia="Calibri" w:hAnsi="Calibri"/>
          <w:b/>
          <w:bCs/>
          <w:color w:val="3730A3"/>
        </w:rPr>
        <w:t xml:space="preserve">Step 1: View your current plan and usage</w:t>
      </w:r>
    </w:p>
    <w:p>
      <w:pPr>
        <w:pStyle w:val="ListParagraph"/>
        <w:numPr>
          <w:ilvl w:val="0"/>
          <w:numId w:val="3"/>
        </w:numPr>
        <w:spacing w:after="100" w:line="280"/>
      </w:pPr>
      <w:r>
        <w:rPr>
          <w:rFonts w:ascii="Calibri" w:cs="Calibri" w:eastAsia="Calibri" w:hAnsi="Calibri"/>
          <w:color w:val="1F2937"/>
          <w:sz w:val="22"/>
          <w:szCs w:val="22"/>
        </w:rPr>
        <w:t xml:space="preserve">Go to Settings &gt; Billing.</w:t>
      </w:r>
    </w:p>
    <w:p>
      <w:pPr>
        <w:pStyle w:val="ListParagraph"/>
        <w:numPr>
          <w:ilvl w:val="0"/>
          <w:numId w:val="3"/>
        </w:numPr>
        <w:spacing w:after="100" w:line="280"/>
      </w:pPr>
      <w:r>
        <w:rPr>
          <w:rFonts w:ascii="Calibri" w:cs="Calibri" w:eastAsia="Calibri" w:hAnsi="Calibri"/>
          <w:color w:val="1F2937"/>
          <w:sz w:val="22"/>
          <w:szCs w:val="22"/>
        </w:rPr>
        <w:t xml:space="preserve">Review your current plan, billed seat count, and next billing date at the top of the page.</w:t>
      </w:r>
    </w:p>
    <w:p>
      <w:pPr>
        <w:pStyle w:val="ListParagraph"/>
        <w:numPr>
          <w:ilvl w:val="0"/>
          <w:numId w:val="3"/>
        </w:numPr>
        <w:spacing w:after="100" w:line="280"/>
      </w:pPr>
      <w:r>
        <w:rPr>
          <w:rFonts w:ascii="Calibri" w:cs="Calibri" w:eastAsia="Calibri" w:hAnsi="Calibri"/>
          <w:color w:val="1F2937"/>
          <w:sz w:val="22"/>
          <w:szCs w:val="22"/>
        </w:rPr>
        <w:t xml:space="preserve">Scroll down to Usage to see active projects, storage used, and automation runs this month.</w:t>
      </w:r>
    </w:p>
    <w:p>
      <w:pPr>
        <w:pStyle w:val="Heading1"/>
        <w:spacing w:after="160" w:before="320"/>
      </w:pPr>
      <w:r>
        <w:rPr>
          <w:rFonts w:ascii="Calibri" w:cs="Calibri" w:eastAsia="Calibri" w:hAnsi="Calibri"/>
          <w:b/>
          <w:bCs/>
          <w:color w:val="3730A3"/>
        </w:rPr>
        <w:t xml:space="preserve">Step 2: Upgrade or downgrade your plan</w:t>
      </w:r>
    </w:p>
    <w:p>
      <w:pPr>
        <w:pStyle w:val="ListParagraph"/>
        <w:numPr>
          <w:ilvl w:val="0"/>
          <w:numId w:val="3"/>
        </w:numPr>
        <w:spacing w:after="100" w:line="280"/>
      </w:pPr>
      <w:r>
        <w:rPr>
          <w:rFonts w:ascii="Calibri" w:cs="Calibri" w:eastAsia="Calibri" w:hAnsi="Calibri"/>
          <w:color w:val="1F2937"/>
          <w:sz w:val="22"/>
          <w:szCs w:val="22"/>
        </w:rPr>
        <w:t xml:space="preserve">From Settings &gt; Billing, select Change Plan.</w:t>
      </w:r>
    </w:p>
    <w:p>
      <w:pPr>
        <w:pStyle w:val="ListParagraph"/>
        <w:numPr>
          <w:ilvl w:val="0"/>
          <w:numId w:val="3"/>
        </w:numPr>
        <w:spacing w:after="100" w:line="280"/>
      </w:pPr>
      <w:r>
        <w:rPr>
          <w:rFonts w:ascii="Calibri" w:cs="Calibri" w:eastAsia="Calibri" w:hAnsi="Calibri"/>
          <w:color w:val="1F2937"/>
          <w:sz w:val="22"/>
          <w:szCs w:val="22"/>
        </w:rPr>
        <w:t xml:space="preserve">Choose Team or Business, and select monthly or annual billing (annual billing saves roughly 20%).</w:t>
      </w:r>
    </w:p>
    <w:p>
      <w:pPr>
        <w:pStyle w:val="ListParagraph"/>
        <w:numPr>
          <w:ilvl w:val="0"/>
          <w:numId w:val="3"/>
        </w:numPr>
        <w:spacing w:after="100" w:line="280"/>
      </w:pPr>
      <w:r>
        <w:rPr>
          <w:rFonts w:ascii="Calibri" w:cs="Calibri" w:eastAsia="Calibri" w:hAnsi="Calibri"/>
          <w:color w:val="1F2937"/>
          <w:sz w:val="22"/>
          <w:szCs w:val="22"/>
        </w:rPr>
        <w:t xml:space="preserve">Review the prorated charge shown on screen.</w:t>
      </w:r>
    </w:p>
    <w:p>
      <w:pPr>
        <w:pStyle w:val="ListParagraph"/>
        <w:numPr>
          <w:ilvl w:val="0"/>
          <w:numId w:val="3"/>
        </w:numPr>
        <w:spacing w:after="100" w:line="280"/>
      </w:pPr>
      <w:r>
        <w:rPr>
          <w:rFonts w:ascii="Calibri" w:cs="Calibri" w:eastAsia="Calibri" w:hAnsi="Calibri"/>
          <w:color w:val="1F2937"/>
          <w:sz w:val="22"/>
          <w:szCs w:val="22"/>
        </w:rPr>
        <w:t xml:space="preserve">Select Confirm Upgrade to apply the change immediately, or Confirm Downgrade to apply it at the end of the current billing cycle.</w:t>
      </w:r>
    </w:p>
    <w:p>
      <w:pPr>
        <w:pStyle w:val="Heading1"/>
        <w:spacing w:after="160" w:before="320"/>
      </w:pPr>
      <w:r>
        <w:rPr>
          <w:rFonts w:ascii="Calibri" w:cs="Calibri" w:eastAsia="Calibri" w:hAnsi="Calibri"/>
          <w:b/>
          <w:bCs/>
          <w:color w:val="3730A3"/>
        </w:rPr>
        <w:t xml:space="preserve">Step 3: Update your payment method</w:t>
      </w:r>
    </w:p>
    <w:p>
      <w:pPr>
        <w:pStyle w:val="ListParagraph"/>
        <w:numPr>
          <w:ilvl w:val="0"/>
          <w:numId w:val="3"/>
        </w:numPr>
        <w:spacing w:after="100" w:line="280"/>
      </w:pPr>
      <w:r>
        <w:rPr>
          <w:rFonts w:ascii="Calibri" w:cs="Calibri" w:eastAsia="Calibri" w:hAnsi="Calibri"/>
          <w:color w:val="1F2937"/>
          <w:sz w:val="22"/>
          <w:szCs w:val="22"/>
        </w:rPr>
        <w:t xml:space="preserve">Go to Settings &gt; Billing &gt; Payment Method.</w:t>
      </w:r>
    </w:p>
    <w:p>
      <w:pPr>
        <w:pStyle w:val="ListParagraph"/>
        <w:numPr>
          <w:ilvl w:val="0"/>
          <w:numId w:val="3"/>
        </w:numPr>
        <w:spacing w:after="100" w:line="280"/>
      </w:pPr>
      <w:r>
        <w:rPr>
          <w:rFonts w:ascii="Calibri" w:cs="Calibri" w:eastAsia="Calibri" w:hAnsi="Calibri"/>
          <w:color w:val="1F2937"/>
          <w:sz w:val="22"/>
          <w:szCs w:val="22"/>
        </w:rPr>
        <w:t xml:space="preserve">Select Edit and enter your new card details, or add a secondary card as backup.</w:t>
      </w:r>
    </w:p>
    <w:p>
      <w:pPr>
        <w:pStyle w:val="ListParagraph"/>
        <w:numPr>
          <w:ilvl w:val="0"/>
          <w:numId w:val="3"/>
        </w:numPr>
        <w:spacing w:after="100" w:line="280"/>
      </w:pPr>
      <w:r>
        <w:rPr>
          <w:rFonts w:ascii="Calibri" w:cs="Calibri" w:eastAsia="Calibri" w:hAnsi="Calibri"/>
          <w:color w:val="1F2937"/>
          <w:sz w:val="22"/>
          <w:szCs w:val="22"/>
        </w:rPr>
        <w:t xml:space="preserve">Select Save.</w:t>
      </w:r>
    </w:p>
    <w:p>
      <w:pPr>
        <w:pStyle w:val="Heading1"/>
        <w:spacing w:after="160" w:before="320"/>
      </w:pPr>
      <w:r>
        <w:rPr>
          <w:rFonts w:ascii="Calibri" w:cs="Calibri" w:eastAsia="Calibri" w:hAnsi="Calibri"/>
          <w:b/>
          <w:bCs/>
          <w:color w:val="3730A3"/>
        </w:rPr>
        <w:t xml:space="preserve">Step 4: Download invoices</w:t>
      </w:r>
    </w:p>
    <w:p>
      <w:pPr>
        <w:pStyle w:val="ListParagraph"/>
        <w:numPr>
          <w:ilvl w:val="0"/>
          <w:numId w:val="3"/>
        </w:numPr>
        <w:spacing w:after="100" w:line="280"/>
      </w:pPr>
      <w:r>
        <w:rPr>
          <w:rFonts w:ascii="Calibri" w:cs="Calibri" w:eastAsia="Calibri" w:hAnsi="Calibri"/>
          <w:color w:val="1F2937"/>
          <w:sz w:val="22"/>
          <w:szCs w:val="22"/>
        </w:rPr>
        <w:t xml:space="preserve">Go to Settings &gt; Billing &gt; Invoice History.</w:t>
      </w:r>
    </w:p>
    <w:p>
      <w:pPr>
        <w:pStyle w:val="ListParagraph"/>
        <w:numPr>
          <w:ilvl w:val="0"/>
          <w:numId w:val="3"/>
        </w:numPr>
        <w:spacing w:after="100" w:line="280"/>
      </w:pPr>
      <w:r>
        <w:rPr>
          <w:rFonts w:ascii="Calibri" w:cs="Calibri" w:eastAsia="Calibri" w:hAnsi="Calibri"/>
          <w:color w:val="1F2937"/>
          <w:sz w:val="22"/>
          <w:szCs w:val="22"/>
        </w:rPr>
        <w:t xml:space="preserve">Select the download icon next to any invoice to save it as a PDF.</w:t>
      </w:r>
    </w:p>
    <w:p>
      <w:pPr>
        <w:pStyle w:val="ListParagraph"/>
        <w:numPr>
          <w:ilvl w:val="0"/>
          <w:numId w:val="3"/>
        </w:numPr>
        <w:spacing w:after="100" w:line="280"/>
      </w:pPr>
      <w:r>
        <w:rPr>
          <w:rFonts w:ascii="Calibri" w:cs="Calibri" w:eastAsia="Calibri" w:hAnsi="Calibri"/>
          <w:color w:val="1F2937"/>
          <w:sz w:val="22"/>
          <w:szCs w:val="22"/>
        </w:rPr>
        <w:t xml:space="preserve">Use Export All as CSV to get a summary of all invoices for your accounting system.</w:t>
      </w:r>
    </w:p>
    <w:tbl>
      <w:tblPr>
        <w:tblW w:type="pct" w:w="100%"/>
        <w:tblBorders>
          <w:top w:val="single" w:color="D97706" w:sz="4"/>
          <w:left w:val="single" w:color="D97706" w:sz="24"/>
          <w:bottom w:val="single" w:color="D97706" w:sz="4"/>
          <w:right w:val="single" w:color="D97706" w:sz="4"/>
          <w:insideH w:val="single" w:color="auto" w:sz="4"/>
          <w:insideV w:val="single" w:color="auto" w:sz="4"/>
        </w:tblBorders>
      </w:tblPr>
      <w:tblGrid>
        <w:gridCol w:w="100"/>
      </w:tblGrid>
      <w:tr>
        <w:tc>
          <w:tcPr>
            <w:shd w:fill="FEF3C7" w:val="clear"/>
            <w:tcMar>
              <w:top w:type="dxa" w:w="140"/>
              <w:left w:type="dxa" w:w="200"/>
              <w:bottom w:type="dxa" w:w="140"/>
              <w:right w:type="dxa" w:w="200"/>
            </w:tcMar>
          </w:tcPr>
          <w:p>
            <w:pPr>
              <w:spacing w:after="0"/>
            </w:pPr>
            <w:r>
              <w:rPr>
                <w:rFonts w:ascii="Calibri" w:cs="Calibri" w:eastAsia="Calibri" w:hAnsi="Calibri"/>
                <w:b/>
                <w:bCs/>
                <w:color w:val="1F2937"/>
                <w:sz w:val="21"/>
                <w:szCs w:val="21"/>
              </w:rPr>
              <w:t xml:space="preserve">NOTE:  </w:t>
            </w:r>
            <w:r>
              <w:rPr>
                <w:rFonts w:ascii="Calibri" w:cs="Calibri" w:eastAsia="Calibri" w:hAnsi="Calibri"/>
                <w:color w:val="1F2937"/>
                <w:sz w:val="21"/>
                <w:szCs w:val="21"/>
              </w:rPr>
              <w:t xml:space="preserve">Only Owners can cancel a subscription. Admins can change plans and update payment methods but cannot close the account.</w:t>
            </w:r>
          </w:p>
        </w:tc>
      </w:tr>
    </w:tbl>
    <w:p>
      <w:pPr>
        <w:spacing w:after="200"/>
      </w:pPr>
    </w:p>
    <w:p>
      <w:pPr>
        <w:pStyle w:val="Heading1"/>
        <w:spacing w:after="160" w:before="320"/>
      </w:pPr>
      <w:r>
        <w:rPr>
          <w:rFonts w:ascii="Calibri" w:cs="Calibri" w:eastAsia="Calibri" w:hAnsi="Calibri"/>
          <w:b/>
          <w:bCs/>
          <w:color w:val="3730A3"/>
        </w:rPr>
        <w:t xml:space="preserve">Troubleshooting</w:t>
      </w:r>
    </w:p>
    <w:tbl>
      <w:tblPr>
        <w:tblW w:type="pct" w:w="100%"/>
        <w:tblBorders>
          <w:top w:val="single" w:color="D1D5DB" w:sz="2"/>
          <w:left w:val="single" w:color="D1D5DB" w:sz="2"/>
          <w:bottom w:val="single" w:color="D1D5DB" w:sz="2"/>
          <w:right w:val="single" w:color="D1D5DB" w:sz="2"/>
          <w:insideH w:val="single" w:color="E5E7EB" w:sz="2"/>
          <w:insideV w:val="single" w:color="E5E7EB" w:sz="2"/>
        </w:tblBorders>
      </w:tblPr>
      <w:tblGrid>
        <w:gridCol w:w="2200"/>
        <w:gridCol w:w="3000"/>
        <w:gridCol w:w="3800"/>
      </w:tblGrid>
      <w:tr>
        <w:trPr>
          <w:tblHeader/>
        </w:trPr>
        <w:tc>
          <w:tcPr>
            <w:tcW w:type="dxa" w:w="2200"/>
            <w:shd w:fill="4F46E5" w:val="clear"/>
            <w:tcMar>
              <w:top w:type="dxa" w:w="100"/>
              <w:left w:type="dxa" w:w="120"/>
              <w:bottom w:type="dxa" w:w="100"/>
              <w:right w:type="dxa" w:w="120"/>
            </w:tcMar>
          </w:tcPr>
          <w:p>
            <w:r>
              <w:rPr>
                <w:rFonts w:ascii="Calibri" w:cs="Calibri" w:eastAsia="Calibri" w:hAnsi="Calibri"/>
                <w:b/>
                <w:bCs/>
                <w:color w:val="FFFFFF"/>
                <w:sz w:val="19"/>
                <w:szCs w:val="19"/>
              </w:rPr>
              <w:t xml:space="preserve">Issue</w:t>
            </w:r>
          </w:p>
        </w:tc>
        <w:tc>
          <w:tcPr>
            <w:tcW w:type="dxa" w:w="3000"/>
            <w:shd w:fill="4F46E5" w:val="clear"/>
            <w:tcMar>
              <w:top w:type="dxa" w:w="100"/>
              <w:left w:type="dxa" w:w="120"/>
              <w:bottom w:type="dxa" w:w="100"/>
              <w:right w:type="dxa" w:w="120"/>
            </w:tcMar>
          </w:tcPr>
          <w:p>
            <w:r>
              <w:rPr>
                <w:rFonts w:ascii="Calibri" w:cs="Calibri" w:eastAsia="Calibri" w:hAnsi="Calibri"/>
                <w:b/>
                <w:bCs/>
                <w:color w:val="FFFFFF"/>
                <w:sz w:val="19"/>
                <w:szCs w:val="19"/>
              </w:rPr>
              <w:t xml:space="preserve">Likely cause</w:t>
            </w:r>
          </w:p>
        </w:tc>
        <w:tc>
          <w:tcPr>
            <w:tcW w:type="dxa" w:w="3800"/>
            <w:shd w:fill="4F46E5" w:val="clear"/>
            <w:tcMar>
              <w:top w:type="dxa" w:w="100"/>
              <w:left w:type="dxa" w:w="120"/>
              <w:bottom w:type="dxa" w:w="100"/>
              <w:right w:type="dxa" w:w="120"/>
            </w:tcMar>
          </w:tcPr>
          <w:p>
            <w:r>
              <w:rPr>
                <w:rFonts w:ascii="Calibri" w:cs="Calibri" w:eastAsia="Calibri" w:hAnsi="Calibri"/>
                <w:b/>
                <w:bCs/>
                <w:color w:val="FFFFFF"/>
                <w:sz w:val="19"/>
                <w:szCs w:val="19"/>
              </w:rPr>
              <w:t xml:space="preserve">Fix</w:t>
            </w:r>
          </w:p>
        </w:tc>
      </w:tr>
      <w:tr>
        <w:tc>
          <w:tcPr>
            <w:tcW w:type="dxa" w:w="2200"/>
            <w:shd w:fill="FFFFFF" w:val="clear"/>
            <w:tcMar>
              <w:top w:type="dxa" w:w="100"/>
              <w:left w:type="dxa" w:w="120"/>
              <w:bottom w:type="dxa" w:w="100"/>
              <w:right w:type="dxa" w:w="120"/>
            </w:tcMar>
          </w:tcPr>
          <w:p>
            <w:pPr>
              <w:spacing w:line="260"/>
            </w:pPr>
            <w:r>
              <w:rPr>
                <w:rFonts w:ascii="Calibri" w:cs="Calibri" w:eastAsia="Calibri" w:hAnsi="Calibri"/>
                <w:color w:val="1F2937"/>
                <w:sz w:val="19"/>
                <w:szCs w:val="19"/>
              </w:rPr>
              <w:t xml:space="preserve">Payment failed and my workspace was downgraded</w:t>
            </w:r>
          </w:p>
        </w:tc>
        <w:tc>
          <w:tcPr>
            <w:tcW w:type="dxa" w:w="3000"/>
            <w:shd w:fill="FFFFFF" w:val="clear"/>
            <w:tcMar>
              <w:top w:type="dxa" w:w="100"/>
              <w:left w:type="dxa" w:w="120"/>
              <w:bottom w:type="dxa" w:w="100"/>
              <w:right w:type="dxa" w:w="120"/>
            </w:tcMar>
          </w:tcPr>
          <w:p>
            <w:pPr>
              <w:spacing w:line="260"/>
            </w:pPr>
            <w:r>
              <w:rPr>
                <w:rFonts w:ascii="Calibri" w:cs="Calibri" w:eastAsia="Calibri" w:hAnsi="Calibri"/>
                <w:color w:val="1F2937"/>
                <w:sz w:val="19"/>
                <w:szCs w:val="19"/>
              </w:rPr>
              <w:t xml:space="preserve">The card on file was declined, expired, or had insufficient funds.</w:t>
            </w:r>
          </w:p>
        </w:tc>
        <w:tc>
          <w:tcPr>
            <w:tcW w:type="dxa" w:w="3800"/>
            <w:shd w:fill="FFFFFF" w:val="clear"/>
            <w:tcMar>
              <w:top w:type="dxa" w:w="100"/>
              <w:left w:type="dxa" w:w="120"/>
              <w:bottom w:type="dxa" w:w="100"/>
              <w:right w:type="dxa" w:w="120"/>
            </w:tcMar>
          </w:tcPr>
          <w:p>
            <w:pPr>
              <w:spacing w:line="260"/>
            </w:pPr>
            <w:r>
              <w:rPr>
                <w:rFonts w:ascii="Calibri" w:cs="Calibri" w:eastAsia="Calibri" w:hAnsi="Calibri"/>
                <w:color w:val="1F2937"/>
                <w:sz w:val="19"/>
                <w:szCs w:val="19"/>
              </w:rPr>
              <w:t xml:space="preserve">Update the payment method under Settings &gt; Billing, then select Retry Payment to restore your previous plan without losing data.</w:t>
            </w:r>
          </w:p>
        </w:tc>
      </w:tr>
      <w:tr>
        <w:tc>
          <w:tcPr>
            <w:tcW w:type="dxa" w:w="2200"/>
            <w:shd w:fill="F3F4F6" w:val="clear"/>
            <w:tcMar>
              <w:top w:type="dxa" w:w="100"/>
              <w:left w:type="dxa" w:w="120"/>
              <w:bottom w:type="dxa" w:w="100"/>
              <w:right w:type="dxa" w:w="120"/>
            </w:tcMar>
          </w:tcPr>
          <w:p>
            <w:pPr>
              <w:spacing w:line="260"/>
            </w:pPr>
            <w:r>
              <w:rPr>
                <w:rFonts w:ascii="Calibri" w:cs="Calibri" w:eastAsia="Calibri" w:hAnsi="Calibri"/>
                <w:color w:val="1F2937"/>
                <w:sz w:val="19"/>
                <w:szCs w:val="19"/>
              </w:rPr>
              <w:t xml:space="preserve">Invoice shows an unexpected amount</w:t>
            </w:r>
          </w:p>
        </w:tc>
        <w:tc>
          <w:tcPr>
            <w:tcW w:type="dxa" w:w="3000"/>
            <w:shd w:fill="F3F4F6" w:val="clear"/>
            <w:tcMar>
              <w:top w:type="dxa" w:w="100"/>
              <w:left w:type="dxa" w:w="120"/>
              <w:bottom w:type="dxa" w:w="100"/>
              <w:right w:type="dxa" w:w="120"/>
            </w:tcMar>
          </w:tcPr>
          <w:p>
            <w:pPr>
              <w:spacing w:line="260"/>
            </w:pPr>
            <w:r>
              <w:rPr>
                <w:rFonts w:ascii="Calibri" w:cs="Calibri" w:eastAsia="Calibri" w:hAnsi="Calibri"/>
                <w:color w:val="1F2937"/>
                <w:sz w:val="19"/>
                <w:szCs w:val="19"/>
              </w:rPr>
              <w:t xml:space="preserve">Usually caused by a mid-cycle seat change or plan upgrade, which is prorated.</w:t>
            </w:r>
          </w:p>
        </w:tc>
        <w:tc>
          <w:tcPr>
            <w:tcW w:type="dxa" w:w="3800"/>
            <w:shd w:fill="F3F4F6" w:val="clear"/>
            <w:tcMar>
              <w:top w:type="dxa" w:w="100"/>
              <w:left w:type="dxa" w:w="120"/>
              <w:bottom w:type="dxa" w:w="100"/>
              <w:right w:type="dxa" w:w="120"/>
            </w:tcMar>
          </w:tcPr>
          <w:p>
            <w:pPr>
              <w:spacing w:line="260"/>
            </w:pPr>
            <w:r>
              <w:rPr>
                <w:rFonts w:ascii="Calibri" w:cs="Calibri" w:eastAsia="Calibri" w:hAnsi="Calibri"/>
                <w:color w:val="1F2937"/>
                <w:sz w:val="19"/>
                <w:szCs w:val="19"/>
              </w:rPr>
              <w:t xml:space="preserve">Check the line-item breakdown on the invoice PDF, which itemizes prorated charges separately from the base subscription.</w:t>
            </w:r>
          </w:p>
        </w:tc>
      </w:tr>
      <w:tr>
        <w:tc>
          <w:tcPr>
            <w:tcW w:type="dxa" w:w="2200"/>
            <w:shd w:fill="FFFFFF" w:val="clear"/>
            <w:tcMar>
              <w:top w:type="dxa" w:w="100"/>
              <w:left w:type="dxa" w:w="120"/>
              <w:bottom w:type="dxa" w:w="100"/>
              <w:right w:type="dxa" w:w="120"/>
            </w:tcMar>
          </w:tcPr>
          <w:p>
            <w:pPr>
              <w:spacing w:line="260"/>
            </w:pPr>
            <w:r>
              <w:rPr>
                <w:rFonts w:ascii="Calibri" w:cs="Calibri" w:eastAsia="Calibri" w:hAnsi="Calibri"/>
                <w:color w:val="1F2937"/>
                <w:sz w:val="19"/>
                <w:szCs w:val="19"/>
              </w:rPr>
              <w:t xml:space="preserve">Can't find the Change Plan button</w:t>
            </w:r>
          </w:p>
        </w:tc>
        <w:tc>
          <w:tcPr>
            <w:tcW w:type="dxa" w:w="3000"/>
            <w:shd w:fill="FFFFFF" w:val="clear"/>
            <w:tcMar>
              <w:top w:type="dxa" w:w="100"/>
              <w:left w:type="dxa" w:w="120"/>
              <w:bottom w:type="dxa" w:w="100"/>
              <w:right w:type="dxa" w:w="120"/>
            </w:tcMar>
          </w:tcPr>
          <w:p>
            <w:pPr>
              <w:spacing w:line="260"/>
            </w:pPr>
            <w:r>
              <w:rPr>
                <w:rFonts w:ascii="Calibri" w:cs="Calibri" w:eastAsia="Calibri" w:hAnsi="Calibri"/>
                <w:color w:val="1F2937"/>
                <w:sz w:val="19"/>
                <w:szCs w:val="19"/>
              </w:rPr>
              <w:t xml:space="preserve">You may not have Owner or Admin permissions.</w:t>
            </w:r>
          </w:p>
        </w:tc>
        <w:tc>
          <w:tcPr>
            <w:tcW w:type="dxa" w:w="3800"/>
            <w:shd w:fill="FFFFFF" w:val="clear"/>
            <w:tcMar>
              <w:top w:type="dxa" w:w="100"/>
              <w:left w:type="dxa" w:w="120"/>
              <w:bottom w:type="dxa" w:w="100"/>
              <w:right w:type="dxa" w:w="120"/>
            </w:tcMar>
          </w:tcPr>
          <w:p>
            <w:pPr>
              <w:spacing w:line="260"/>
            </w:pPr>
            <w:r>
              <w:rPr>
                <w:rFonts w:ascii="Calibri" w:cs="Calibri" w:eastAsia="Calibri" w:hAnsi="Calibri"/>
                <w:color w:val="1F2937"/>
                <w:sz w:val="19"/>
                <w:szCs w:val="19"/>
              </w:rPr>
              <w:t xml:space="preserve">Ask your workspace Owner to make the change, or request an Admin role.</w:t>
            </w:r>
          </w:p>
        </w:tc>
      </w:tr>
    </w:tbl>
    <w:p>
      <w:pPr>
        <w:spacing w:after="200"/>
      </w:pPr>
    </w:p>
    <w:p>
      <w:pPr>
        <w:pStyle w:val="Heading1"/>
        <w:spacing w:after="160" w:before="320"/>
      </w:pPr>
      <w:r>
        <w:rPr>
          <w:rFonts w:ascii="Calibri" w:cs="Calibri" w:eastAsia="Calibri" w:hAnsi="Calibri"/>
          <w:b/>
          <w:bCs/>
          <w:color w:val="3730A3"/>
        </w:rPr>
        <w:t xml:space="preserve">Frequently asked questions</w:t>
      </w:r>
    </w:p>
    <w:p>
      <w:pPr>
        <w:spacing w:after="60" w:before="120"/>
      </w:pPr>
      <w:r>
        <w:rPr>
          <w:rFonts w:ascii="Calibri" w:cs="Calibri" w:eastAsia="Calibri" w:hAnsi="Calibri"/>
          <w:b/>
          <w:bCs/>
          <w:color w:val="3730A3"/>
          <w:sz w:val="22"/>
          <w:szCs w:val="22"/>
        </w:rPr>
        <w:t xml:space="preserve">Q: </w:t>
      </w:r>
      <w:r>
        <w:rPr>
          <w:rFonts w:ascii="Calibri" w:cs="Calibri" w:eastAsia="Calibri" w:hAnsi="Calibri"/>
          <w:b/>
          <w:bCs/>
          <w:color w:val="1F2937"/>
          <w:sz w:val="22"/>
          <w:szCs w:val="22"/>
        </w:rPr>
        <w:t xml:space="preserve">What happens to my data if I downgrade to Free?</w:t>
      </w:r>
    </w:p>
    <w:p>
      <w:pPr>
        <w:spacing w:after="160" w:line="280"/>
      </w:pPr>
      <w:r>
        <w:rPr>
          <w:rFonts w:ascii="Calibri" w:cs="Calibri" w:eastAsia="Calibri" w:hAnsi="Calibri"/>
          <w:b/>
          <w:bCs/>
          <w:color w:val="059669"/>
          <w:sz w:val="22"/>
          <w:szCs w:val="22"/>
        </w:rPr>
        <w:t xml:space="preserve">A: </w:t>
      </w:r>
      <w:r>
        <w:rPr>
          <w:rFonts w:ascii="Calibri" w:cs="Calibri" w:eastAsia="Calibri" w:hAnsi="Calibri"/>
          <w:color w:val="1F2937"/>
          <w:sz w:val="22"/>
          <w:szCs w:val="22"/>
        </w:rPr>
        <w:t xml:space="preserve">Your data is retained, but you'll be limited to 3 active projects and 5 members going forward. Nothing is deleted automatically.</w:t>
      </w:r>
    </w:p>
    <w:p>
      <w:pPr>
        <w:spacing w:after="60" w:before="120"/>
      </w:pPr>
      <w:r>
        <w:rPr>
          <w:rFonts w:ascii="Calibri" w:cs="Calibri" w:eastAsia="Calibri" w:hAnsi="Calibri"/>
          <w:b/>
          <w:bCs/>
          <w:color w:val="3730A3"/>
          <w:sz w:val="22"/>
          <w:szCs w:val="22"/>
        </w:rPr>
        <w:t xml:space="preserve">Q: </w:t>
      </w:r>
      <w:r>
        <w:rPr>
          <w:rFonts w:ascii="Calibri" w:cs="Calibri" w:eastAsia="Calibri" w:hAnsi="Calibri"/>
          <w:b/>
          <w:bCs/>
          <w:color w:val="1F2937"/>
          <w:sz w:val="22"/>
          <w:szCs w:val="22"/>
        </w:rPr>
        <w:t xml:space="preserve">Can I get a receipt for a specific date range?</w:t>
      </w:r>
    </w:p>
    <w:p>
      <w:pPr>
        <w:spacing w:after="160" w:line="280"/>
      </w:pPr>
      <w:r>
        <w:rPr>
          <w:rFonts w:ascii="Calibri" w:cs="Calibri" w:eastAsia="Calibri" w:hAnsi="Calibri"/>
          <w:b/>
          <w:bCs/>
          <w:color w:val="059669"/>
          <w:sz w:val="22"/>
          <w:szCs w:val="22"/>
        </w:rPr>
        <w:t xml:space="preserve">A: </w:t>
      </w:r>
      <w:r>
        <w:rPr>
          <w:rFonts w:ascii="Calibri" w:cs="Calibri" w:eastAsia="Calibri" w:hAnsi="Calibri"/>
          <w:color w:val="1F2937"/>
          <w:sz w:val="22"/>
          <w:szCs w:val="22"/>
        </w:rPr>
        <w:t xml:space="preserve">Yes, use the date filter in Settings &gt; Billing &gt; Invoice History before exporting.</w:t>
      </w:r>
    </w:p>
    <w:p>
      <w:pPr>
        <w:spacing w:after="60" w:before="120"/>
      </w:pPr>
      <w:r>
        <w:rPr>
          <w:rFonts w:ascii="Calibri" w:cs="Calibri" w:eastAsia="Calibri" w:hAnsi="Calibri"/>
          <w:b/>
          <w:bCs/>
          <w:color w:val="3730A3"/>
          <w:sz w:val="22"/>
          <w:szCs w:val="22"/>
        </w:rPr>
        <w:t xml:space="preserve">Q: </w:t>
      </w:r>
      <w:r>
        <w:rPr>
          <w:rFonts w:ascii="Calibri" w:cs="Calibri" w:eastAsia="Calibri" w:hAnsi="Calibri"/>
          <w:b/>
          <w:bCs/>
          <w:color w:val="1F2937"/>
          <w:sz w:val="22"/>
          <w:szCs w:val="22"/>
        </w:rPr>
        <w:t xml:space="preserve">Do you offer nonprofit or education discounts?</w:t>
      </w:r>
    </w:p>
    <w:p>
      <w:pPr>
        <w:spacing w:after="160" w:line="280"/>
      </w:pPr>
      <w:r>
        <w:rPr>
          <w:rFonts w:ascii="Calibri" w:cs="Calibri" w:eastAsia="Calibri" w:hAnsi="Calibri"/>
          <w:b/>
          <w:bCs/>
          <w:color w:val="059669"/>
          <w:sz w:val="22"/>
          <w:szCs w:val="22"/>
        </w:rPr>
        <w:t xml:space="preserve">A: </w:t>
      </w:r>
      <w:r>
        <w:rPr>
          <w:rFonts w:ascii="Calibri" w:cs="Calibri" w:eastAsia="Calibri" w:hAnsi="Calibri"/>
          <w:color w:val="1F2937"/>
          <w:sz w:val="22"/>
          <w:szCs w:val="22"/>
        </w:rPr>
        <w:t xml:space="preserve">Yes. Contact billing@taskflow.example with proof of nonprofit or education status to apply for a discount.</w:t>
      </w:r>
    </w:p>
    <w:p>
      <w:pPr>
        <w:pStyle w:val="Heading2"/>
        <w:spacing w:after="160" w:before="320"/>
      </w:pPr>
      <w:r>
        <w:rPr>
          <w:rFonts w:ascii="Calibri" w:cs="Calibri" w:eastAsia="Calibri" w:hAnsi="Calibri"/>
          <w:b/>
          <w:bCs/>
          <w:color w:val="3730A3"/>
        </w:rPr>
        <w:t xml:space="preserve">Related articles</w:t>
      </w:r>
    </w:p>
    <w:p>
      <w:pPr>
        <w:pStyle w:val="ListParagraph"/>
        <w:numPr>
          <w:ilvl w:val="0"/>
          <w:numId w:val="2"/>
        </w:numPr>
        <w:spacing w:after="100" w:line="280"/>
      </w:pPr>
      <w:r>
        <w:rPr>
          <w:rFonts w:ascii="Calibri" w:cs="Calibri" w:eastAsia="Calibri" w:hAnsi="Calibri"/>
          <w:color w:val="1F2937"/>
          <w:sz w:val="22"/>
          <w:szCs w:val="22"/>
        </w:rPr>
        <w:t xml:space="preserve">Creating Your TaskFlow Account and Workspace</w:t>
      </w:r>
    </w:p>
    <w:p>
      <w:pPr>
        <w:pStyle w:val="ListParagraph"/>
        <w:numPr>
          <w:ilvl w:val="0"/>
          <w:numId w:val="2"/>
        </w:numPr>
        <w:spacing w:after="100" w:line="280"/>
      </w:pPr>
      <w:r>
        <w:rPr>
          <w:rFonts w:ascii="Calibri" w:cs="Calibri" w:eastAsia="Calibri" w:hAnsi="Calibri"/>
          <w:color w:val="1F2937"/>
          <w:sz w:val="22"/>
          <w:szCs w:val="22"/>
        </w:rPr>
        <w:t xml:space="preserve">Understanding User Roles and Permissions</w:t>
      </w:r>
    </w:p>
    <w:p>
      <w:pPr>
        <w:pBdr>
          <w:top w:val="single" w:color="E5E7EB" w:sz="4" w:space="8"/>
        </w:pBdr>
        <w:spacing w:before="300"/>
      </w:pPr>
    </w:p>
    <w:p>
      <w:pPr>
        <w:spacing w:before="160"/>
      </w:pPr>
      <w:r>
        <w:rPr>
          <w:rFonts w:ascii="Calibri" w:cs="Calibri" w:eastAsia="Calibri" w:hAnsi="Calibri"/>
          <w:i/>
          <w:iCs/>
          <w:color w:val="6B7280"/>
          <w:sz w:val="18"/>
          <w:szCs w:val="18"/>
        </w:rPr>
        <w:t xml:space="preserve">Was this article helpful? Contact support@taskflow.example if you still need a hand.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jc w:val="right"/>
    </w:pPr>
    <w:r>
      <w:rPr>
        <w:rFonts w:ascii="Calibri" w:cs="Calibri" w:eastAsia="Calibri" w:hAnsi="Calibri"/>
        <w:i/>
        <w:iCs/>
        <w:color w:val="6B7280"/>
        <w:sz w:val="16"/>
        <w:szCs w:val="16"/>
      </w:rPr>
      <w:t xml:space="preserve">TaskFlow Knowledge Base   |   KB06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73408b6a4da8a4112e664c355b4bf426761d7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Managing Billing, Plans, and Invoices</dc:title>
  <dc:creator>TaskFlow Content Team</dc:creator>
  <dc:description>TaskFlow Knowledge Base — Billing</dc:description>
  <cp:lastModifiedBy>Un-named</cp:lastModifiedBy>
  <cp:revision>1</cp:revision>
  <dcterms:created xsi:type="dcterms:W3CDTF">2026-07-22T00:33:21.806Z</dcterms:created>
  <dcterms:modified xsi:type="dcterms:W3CDTF">2026-07-22T00:33:21.807Z</dcterms:modified>
</cp:coreProperties>
</file>

<file path=docProps/custom.xml><?xml version="1.0" encoding="utf-8"?>
<Properties xmlns="http://schemas.openxmlformats.org/officeDocument/2006/custom-properties" xmlns:vt="http://schemas.openxmlformats.org/officeDocument/2006/docPropsVTypes"/>
</file>