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Scaling Techniques Documentation</w:t>
      </w:r>
    </w:p>
    <w:p>
      <w:pPr>
        <w:spacing w:after="300"/>
      </w:pPr>
      <w:r>
        <w:rPr>
          <w:i/>
          <w:iCs/>
          <w:color w:val="555555"/>
          <w:sz w:val="22"/>
          <w:szCs w:val="22"/>
        </w:rPr>
        <w:t xml:space="preserve">Customer Churn Analysis - Team 1 | Data Preparation Deliverable</w:t>
      </w:r>
    </w:p>
    <w:p>
      <w:pPr>
        <w:pStyle w:val="Heading1"/>
        <w:spacing w:after="120" w:before="240"/>
      </w:pPr>
      <w:r>
        <w:t xml:space="preserve">1. Purpose</w:t>
      </w:r>
    </w:p>
    <w:p>
      <w:pPr>
        <w:spacing w:after="160"/>
      </w:pPr>
      <w:r>
        <w:rPr>
          <w:sz w:val="22"/>
          <w:szCs w:val="22"/>
        </w:rPr>
        <w:t xml:space="preserve">Feature scaling was applied to bring numeric features onto a comparable range before modelling. Many algorithms (e.g. K-Means clustering, logistic regression, distance-based methods) are sensitive to the magnitude of input features. Without scaling, a feature like MonthlyCharges (range roughly 18-119) would dominate a feature like tenure (range 0-72) purely because of its larger numeric scale, not because it is more important.</w:t>
      </w:r>
    </w:p>
    <w:p>
      <w:pPr>
        <w:pStyle w:val="Heading1"/>
        <w:spacing w:after="120" w:before="240"/>
      </w:pPr>
      <w:r>
        <w:t xml:space="preserve">2. Technique Used: StandardScaler</w:t>
      </w:r>
    </w:p>
    <w:p>
      <w:pPr>
        <w:spacing w:after="160"/>
      </w:pPr>
      <w:r>
        <w:rPr>
          <w:sz w:val="22"/>
          <w:szCs w:val="22"/>
        </w:rPr>
        <w:t xml:space="preserve">scikit-learn's StandardScaler was used. It transforms each feature to have a mean of 0 and a standard deviation of 1 (z-score normalisation), using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Pr>
          <w:p>
            <w:pPr>
              <w:spacing w:after="0"/>
            </w:pPr>
            <w:r>
              <w:rPr>
                <w:rFonts w:ascii="Consolas" w:cs="Consolas" w:eastAsia="Consolas" w:hAnsi="Consolas"/>
                <w:sz w:val="19"/>
                <w:szCs w:val="19"/>
              </w:rPr>
              <w:t xml:space="preserve">z = (x - mean) / standard_deviation</w:t>
            </w:r>
          </w:p>
        </w:tc>
      </w:tr>
    </w:tbl>
    <w:p>
      <w:pPr>
        <w:spacing w:after="160"/>
      </w:pPr>
      <w:r>
        <w:rPr>
          <w:sz w:val="22"/>
          <w:szCs w:val="22"/>
        </w:rPr>
        <w:t xml:space="preserve">StandardScaler was chosen over MinMaxScaler because it is less sensitive to outliers and works well as a general-purpose default for downstream modelling and clustering tasks, where K-Means (a distance-based algorithm) will be applied in Stage 2.</w:t>
      </w:r>
    </w:p>
    <w:p>
      <w:pPr>
        <w:pStyle w:val="Heading1"/>
        <w:spacing w:after="120" w:before="240"/>
      </w:pPr>
      <w:r>
        <w:t xml:space="preserve">3. Features Scaled</w:t>
      </w:r>
    </w:p>
    <w:p>
      <w:pPr>
        <w:pStyle w:val="ListParagraph"/>
        <w:numPr>
          <w:ilvl w:val="0"/>
          <w:numId w:val="1"/>
        </w:numPr>
        <w:spacing w:after="80"/>
      </w:pPr>
      <w:r>
        <w:t xml:space="preserve">tenure - number of months the customer has stayed with the company</w:t>
      </w:r>
    </w:p>
    <w:p>
      <w:pPr>
        <w:pStyle w:val="ListParagraph"/>
        <w:numPr>
          <w:ilvl w:val="0"/>
          <w:numId w:val="1"/>
        </w:numPr>
        <w:spacing w:after="80"/>
      </w:pPr>
      <w:r>
        <w:t xml:space="preserve">MonthlyCharges - the customer's monthly bill amount</w:t>
      </w:r>
    </w:p>
    <w:p>
      <w:pPr>
        <w:spacing w:after="160"/>
      </w:pPr>
      <w:r>
        <w:rPr>
          <w:sz w:val="22"/>
          <w:szCs w:val="22"/>
        </w:rPr>
        <w:t xml:space="preserve">Binary and one-hot encoded columns (e.g. gender, Dependents, Contract_*) were left unscaled, as they are already on a 0/1 scale and scaling them further would distort their meaning.</w:t>
      </w:r>
    </w:p>
    <w:p>
      <w:pPr>
        <w:pStyle w:val="Heading1"/>
        <w:spacing w:after="120" w:before="240"/>
      </w:pPr>
      <w:r>
        <w:t xml:space="preserve">4. Avoiding Data Leakage</w:t>
      </w:r>
    </w:p>
    <w:p>
      <w:pPr>
        <w:spacing w:after="160"/>
      </w:pPr>
      <w:r>
        <w:rPr>
          <w:sz w:val="22"/>
          <w:szCs w:val="22"/>
        </w:rPr>
        <w:t xml:space="preserve">The scaler was fit only on the training set, then used to transform both the training and test sets. Fitting on the full dataset (before splitting) would let information from the test set influence the scaling parameters (mean and standard deviation), which is a common but serious mistake known as data leakage. It gives an unrealistically optimistic estimate of model performance.</w:t>
      </w:r>
    </w:p>
    <w:p>
      <w:pPr>
        <w:pStyle w:val="Heading1"/>
        <w:spacing w:after="120" w:before="240"/>
      </w:pPr>
      <w:r>
        <w:t xml:space="preserve">5.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Pr>
          <w:p>
            <w:pPr>
              <w:spacing w:after="0"/>
            </w:pPr>
            <w:r>
              <w:rPr>
                <w:rFonts w:ascii="Consolas" w:cs="Consolas" w:eastAsia="Consolas" w:hAnsi="Consolas"/>
                <w:sz w:val="19"/>
                <w:szCs w:val="19"/>
              </w:rPr>
              <w:t xml:space="preserve">from sklearn.preprocessing import StandardScaler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numeric_cols = ["tenure", "MonthlyCharges"]</w:t>
            </w:r>
          </w:p>
          <w:p>
            <w:pPr>
              <w:spacing w:after="0"/>
            </w:pPr>
            <w:r>
              <w:rPr>
                <w:rFonts w:ascii="Consolas" w:cs="Consolas" w:eastAsia="Consolas" w:hAnsi="Consolas"/>
                <w:sz w:val="19"/>
                <w:szCs w:val="19"/>
              </w:rPr>
              <w:t xml:space="preserve">scaler = StandardScaler()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X_train_scaled = X_train.copy()</w:t>
            </w:r>
          </w:p>
          <w:p>
            <w:pPr>
              <w:spacing w:after="0"/>
            </w:pPr>
            <w:r>
              <w:rPr>
                <w:rFonts w:ascii="Consolas" w:cs="Consolas" w:eastAsia="Consolas" w:hAnsi="Consolas"/>
                <w:sz w:val="19"/>
                <w:szCs w:val="19"/>
              </w:rPr>
              <w:t xml:space="preserve">X_test_scaled = X_test.copy()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Fit on TRAIN only, then apply the same transform to test</w:t>
            </w:r>
          </w:p>
          <w:p>
            <w:pPr>
              <w:spacing w:after="0"/>
            </w:pPr>
            <w:r>
              <w:rPr>
                <w:rFonts w:ascii="Consolas" w:cs="Consolas" w:eastAsia="Consolas" w:hAnsi="Consolas"/>
                <w:sz w:val="19"/>
                <w:szCs w:val="19"/>
              </w:rPr>
              <w:t xml:space="preserve">X_train_scaled[numeric_cols] = scaler.fit_transform(X_train[numeric_cols])</w:t>
            </w:r>
          </w:p>
          <w:p>
            <w:pPr>
              <w:spacing w:after="0"/>
            </w:pPr>
            <w:r>
              <w:rPr>
                <w:rFonts w:ascii="Consolas" w:cs="Consolas" w:eastAsia="Consolas" w:hAnsi="Consolas"/>
                <w:sz w:val="19"/>
                <w:szCs w:val="19"/>
              </w:rPr>
              <w:t xml:space="preserve">X_test_scaled[numeric_cols] = scaler.transform(X_test[numeric_cols])</w:t>
            </w:r>
          </w:p>
        </w:tc>
      </w:tr>
    </w:tbl>
    <w:p>
      <w:pPr>
        <w:pStyle w:val="Heading1"/>
        <w:spacing w:after="120" w:before="240"/>
      </w:pPr>
      <w:r>
        <w:t xml:space="preserve">6. Result</w:t>
      </w:r>
    </w:p>
    <w:p>
      <w:pPr>
        <w:spacing w:after="160"/>
      </w:pPr>
      <w:r>
        <w:rPr>
          <w:sz w:val="22"/>
          <w:szCs w:val="22"/>
        </w:rPr>
        <w:t xml:space="preserve">After scaling, tenure and MonthlyCharges in the training and test sets both have a mean of approximately 0 and a standard deviation of approximately 1. The scaled values are saved in train_set.csv and test_set.csv, ready for use in the Stage 2 clustering analysis (K-Means) and any future modelling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2026-08-18T11:36:01.185Z</dcterms:created>
  <dcterms:modified xsi:type="dcterms:W3CDTF">2026-08-18T11:36:01.200Z</dcterms:modified>
</cp:coreProperties>
</file>

<file path=docProps/custom.xml><?xml version="1.0" encoding="utf-8"?>
<Properties xmlns="http://schemas.openxmlformats.org/officeDocument/2006/custom-properties" xmlns:vt="http://schemas.openxmlformats.org/officeDocument/2006/docPropsVTypes"/>
</file>