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 return all the prime numbers in an array: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findPrimeNumbers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(numbers) 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primeNumbers = [];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numbers)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(num &lt;=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 {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continue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isPrime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 i &lt;=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Math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.sqrt(num); i++) {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(num % i ===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 {</w:t>
        <w:br w:type="textWrapping"/>
        <w:t xml:space="preserve">        isPrime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t xml:space="preserve">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(isPrime) {</w:t>
        <w:br w:type="textWrapping"/>
        <w:t xml:space="preserve">      primeNumbers.push(num);</w:t>
        <w:br w:type="textWrapping"/>
        <w:t xml:space="preserve">    }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primeNumbers;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