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Loan Status Prediction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To build a Machine Learning Model to predict the loan to be approved or to be rejected for an applicant based on previous loan approval data.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Implementation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Lazy Predict, Logistic Regression, Random Forest Classifier, Grid Search CV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Accuracy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83.78%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Key Insights: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visualizing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Categorical Features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data, It shows that most of the individuals in the dataset are males, and the majority of them are married and not self-employed. Additionally, around 65% of the loan applications have been approved. These observations can help in understanding the dataset and guide further analysis.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14663" cy="254610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546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the same time, when we look into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Ordinal Features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the data suggests that many applicants have no dependents, most are graduates, and live in semi-urban areas. These observations can provide insights into the dataset and guide further analysis.</w:t>
      </w:r>
    </w:p>
    <w:p w:rsidR="00000000" w:rsidDel="00000000" w:rsidP="00000000" w:rsidRDefault="00000000" w:rsidRPr="00000000" w14:paraId="00000010">
      <w:pPr>
        <w:spacing w:line="24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33638" cy="22984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229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we compare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Categorical features with the target variable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29138" cy="434502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4345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 shows that loan approval rates are similar between genders. Applicants with fewer dependents, who are married, graduates, and from semi-urban areas have a higher chance of getting their loan approved.</w:t>
      </w:r>
    </w:p>
    <w:p w:rsidR="00000000" w:rsidDel="00000000" w:rsidP="00000000" w:rsidRDefault="00000000" w:rsidRPr="00000000" w14:paraId="00000016">
      <w:pPr>
        <w:spacing w:line="24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From the below heat map of the correlation of the features, it is clear that credit history has a huge impact on the loan status. Furthermore, some of the independent features as well correlate with each other which is visualized in the below plot</w:t>
      </w:r>
    </w:p>
    <w:p w:rsidR="00000000" w:rsidDel="00000000" w:rsidP="00000000" w:rsidRDefault="00000000" w:rsidRPr="00000000" w14:paraId="00000017">
      <w:pPr>
        <w:spacing w:line="24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81538" cy="275151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751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ROC Curve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90888" cy="240079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400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confusion matrix shows that the classifier has an 84% accuracy and performs better in predicting class 1 than class 0, with higher precision, recall, and F1-scores for class 1. The low recall score for class 0 suggests that the classifier needs improvement in identifying examples belonging to class 0. Overall, there is room for improvement in the classifier's performance.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  <w:tab/>
        <w:t xml:space="preserve">Precision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Recall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f1-score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Support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0       </w:t>
        <w:tab/>
        <w:t xml:space="preserve">   0.86         0.49       0.62            51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1      </w:t>
        <w:tab/>
        <w:t xml:space="preserve">   0.83         0.97       0.90            134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Accuracy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</w:t>
        <w:tab/>
        <w:t xml:space="preserve">      0.84           185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macro avg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0.85        0.73         0.76           185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weighted avg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0.84        0.84         0.82           185</w:t>
      </w:r>
    </w:p>
    <w:p w:rsidR="00000000" w:rsidDel="00000000" w:rsidP="00000000" w:rsidRDefault="00000000" w:rsidRPr="00000000" w14:paraId="0000002B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these metrics, we can say that the classifier performs better in predicting class 1 than class 0, as the precision, recall, and F1-score for class 1 are higher than those for class 0, which is crucial as banks need to be careful on who they are going to give a loan than rejecting.Hence, In order to minimize the risk of loan defaults, it may be more cautious in giving loans to applicants in class 0 with lower precision and recall scores.</w:t>
      </w:r>
    </w:p>
    <w:sectPr>
      <w:pgSz w:h="15840" w:w="12240" w:orient="portrait"/>
      <w:pgMar w:bottom="108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