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A9A31" w14:textId="77777777" w:rsidR="00B10B73" w:rsidRDefault="00B10B73">
      <w:pPr>
        <w:rPr>
          <w:sz w:val="56"/>
          <w:szCs w:val="56"/>
        </w:rPr>
      </w:pPr>
      <w:r>
        <w:rPr>
          <w:sz w:val="56"/>
          <w:szCs w:val="56"/>
        </w:rPr>
        <w:t xml:space="preserve">     </w:t>
      </w:r>
    </w:p>
    <w:p w14:paraId="77CE21F7" w14:textId="45AFBBA3" w:rsidR="00A76362" w:rsidRPr="00B10B73" w:rsidRDefault="00B10B73">
      <w:pPr>
        <w:rPr>
          <w:sz w:val="56"/>
          <w:szCs w:val="56"/>
        </w:rPr>
      </w:pPr>
      <w:r>
        <w:rPr>
          <w:sz w:val="56"/>
          <w:szCs w:val="56"/>
        </w:rPr>
        <w:t xml:space="preserve">     </w:t>
      </w:r>
      <w:r w:rsidRPr="00B10B73">
        <w:rPr>
          <w:sz w:val="56"/>
          <w:szCs w:val="56"/>
        </w:rPr>
        <w:t>TECHNICAL DOCUMENTATION</w:t>
      </w:r>
    </w:p>
    <w:p w14:paraId="4806925D" w14:textId="77777777" w:rsidR="00B10B73" w:rsidRDefault="00B10B73" w:rsidP="00B10B73">
      <w:pPr>
        <w:pStyle w:val="Heading1"/>
        <w:rPr>
          <w:sz w:val="72"/>
          <w:szCs w:val="72"/>
        </w:rPr>
      </w:pPr>
      <w:r>
        <w:rPr>
          <w:sz w:val="72"/>
          <w:szCs w:val="72"/>
        </w:rPr>
        <w:t xml:space="preserve">     </w:t>
      </w:r>
    </w:p>
    <w:p w14:paraId="64B389C3" w14:textId="4240FB2C" w:rsidR="00B10B73" w:rsidRPr="00B10B73" w:rsidRDefault="00B10B73" w:rsidP="00B10B73">
      <w:pPr>
        <w:pStyle w:val="Heading1"/>
        <w:rPr>
          <w:sz w:val="72"/>
          <w:szCs w:val="72"/>
        </w:rPr>
      </w:pPr>
      <w:r>
        <w:rPr>
          <w:sz w:val="72"/>
          <w:szCs w:val="72"/>
        </w:rPr>
        <w:t xml:space="preserve">      </w:t>
      </w:r>
      <w:proofErr w:type="spellStart"/>
      <w:r w:rsidR="00000000" w:rsidRPr="00B10B73">
        <w:rPr>
          <w:sz w:val="72"/>
          <w:szCs w:val="72"/>
        </w:rPr>
        <w:t>Stackly</w:t>
      </w:r>
      <w:proofErr w:type="spellEnd"/>
      <w:r w:rsidR="00000000" w:rsidRPr="00B10B73">
        <w:rPr>
          <w:sz w:val="72"/>
          <w:szCs w:val="72"/>
        </w:rPr>
        <w:t xml:space="preserve"> Veterinary Clinic</w:t>
      </w:r>
    </w:p>
    <w:p w14:paraId="39FA0A26" w14:textId="080C2E05" w:rsidR="00A76362" w:rsidRDefault="00000000" w:rsidP="00B10B73">
      <w:pPr>
        <w:pStyle w:val="NoSpacing"/>
        <w:rPr>
          <w:sz w:val="40"/>
          <w:szCs w:val="40"/>
        </w:rPr>
      </w:pPr>
      <w:r>
        <w:br/>
      </w:r>
    </w:p>
    <w:p w14:paraId="5F569358" w14:textId="77777777" w:rsidR="00B10B73" w:rsidRPr="00B10B73" w:rsidRDefault="00B10B73" w:rsidP="00B10B73">
      <w:pPr>
        <w:pStyle w:val="NoSpacing"/>
        <w:rPr>
          <w:sz w:val="40"/>
          <w:szCs w:val="40"/>
        </w:rPr>
      </w:pPr>
    </w:p>
    <w:p w14:paraId="0D150DE1" w14:textId="77777777" w:rsidR="00B10B73" w:rsidRPr="00B10B73" w:rsidRDefault="00B10B73" w:rsidP="00B10B73">
      <w:pPr>
        <w:pStyle w:val="NoSpacing"/>
      </w:pPr>
    </w:p>
    <w:p w14:paraId="0FF3C0E5" w14:textId="77777777" w:rsidR="00B10B73" w:rsidRDefault="00000000">
      <w:pPr>
        <w:rPr>
          <w:color w:val="64748B"/>
          <w:sz w:val="44"/>
          <w:szCs w:val="44"/>
        </w:rPr>
      </w:pPr>
      <w:r w:rsidRPr="00B10B73">
        <w:rPr>
          <w:color w:val="64748B"/>
          <w:sz w:val="44"/>
          <w:szCs w:val="44"/>
        </w:rPr>
        <w:t>Target Framework: Pure Semantic HTML5, CSS3, and JS ES6+</w:t>
      </w:r>
    </w:p>
    <w:p w14:paraId="7B1532C5" w14:textId="77777777" w:rsidR="00B10B73" w:rsidRDefault="00B10B73">
      <w:pPr>
        <w:rPr>
          <w:color w:val="64748B"/>
          <w:sz w:val="44"/>
          <w:szCs w:val="44"/>
        </w:rPr>
      </w:pPr>
    </w:p>
    <w:p w14:paraId="486432BD" w14:textId="01BE42CC" w:rsidR="00A76362" w:rsidRDefault="00000000">
      <w:pPr>
        <w:rPr>
          <w:rFonts w:hint="eastAsia"/>
        </w:rPr>
      </w:pPr>
      <w:r w:rsidRPr="00B10B73">
        <w:rPr>
          <w:color w:val="64748B"/>
          <w:sz w:val="44"/>
          <w:szCs w:val="44"/>
        </w:rPr>
        <w:br/>
      </w:r>
      <w:r w:rsidR="00B10B73" w:rsidRPr="00B10B73">
        <w:rPr>
          <w:color w:val="64748B"/>
          <w:sz w:val="44"/>
          <w:szCs w:val="44"/>
        </w:rPr>
        <w:t xml:space="preserve">Prepared </w:t>
      </w:r>
      <w:proofErr w:type="gramStart"/>
      <w:r w:rsidR="00B10B73" w:rsidRPr="00B10B73">
        <w:rPr>
          <w:color w:val="64748B"/>
          <w:sz w:val="44"/>
          <w:szCs w:val="44"/>
        </w:rPr>
        <w:t>by :</w:t>
      </w:r>
      <w:proofErr w:type="gramEnd"/>
      <w:r w:rsidR="00B10B73" w:rsidRPr="00B10B73">
        <w:rPr>
          <w:color w:val="64748B"/>
          <w:sz w:val="44"/>
          <w:szCs w:val="44"/>
        </w:rPr>
        <w:t xml:space="preserve"> Nithish Raj M</w:t>
      </w:r>
      <w:r w:rsidRPr="00B10B73">
        <w:rPr>
          <w:color w:val="64748B"/>
          <w:sz w:val="44"/>
          <w:szCs w:val="44"/>
        </w:rPr>
        <w:br/>
        <w:t xml:space="preserve">Date: </w:t>
      </w:r>
      <w:r w:rsidR="00B10B73" w:rsidRPr="00B10B73">
        <w:rPr>
          <w:color w:val="64748B"/>
          <w:sz w:val="44"/>
          <w:szCs w:val="44"/>
        </w:rPr>
        <w:t xml:space="preserve">18 </w:t>
      </w:r>
      <w:r w:rsidRPr="00B10B73">
        <w:rPr>
          <w:color w:val="64748B"/>
          <w:sz w:val="44"/>
          <w:szCs w:val="44"/>
        </w:rPr>
        <w:t>June 2026</w:t>
      </w:r>
      <w:r>
        <w:rPr>
          <w:color w:val="64748B"/>
          <w:sz w:val="20"/>
        </w:rPr>
        <w:br/>
      </w:r>
    </w:p>
    <w:p w14:paraId="33FE54FE" w14:textId="7B461FBA" w:rsidR="00A76362" w:rsidRDefault="00000000" w:rsidP="003F7839">
      <w:pPr>
        <w:pStyle w:val="Heading1"/>
      </w:pPr>
      <w:r>
        <w:br w:type="page"/>
      </w:r>
      <w:r>
        <w:lastRenderedPageBreak/>
        <w:t>Document Control &amp; Project Manifest</w:t>
      </w:r>
    </w:p>
    <w:p w14:paraId="3F0F559C" w14:textId="77777777" w:rsidR="00A76362" w:rsidRPr="003F7839" w:rsidRDefault="00000000">
      <w:pPr>
        <w:rPr>
          <w:rFonts w:hint="eastAsia"/>
          <w:sz w:val="28"/>
          <w:szCs w:val="28"/>
        </w:rPr>
      </w:pPr>
      <w:r w:rsidRPr="003F7839">
        <w:rPr>
          <w:sz w:val="28"/>
          <w:szCs w:val="28"/>
        </w:rPr>
        <w:t>This technical architecture documentation serves as an exhaustive, non-code analytical specification for the production setup, content modules, development tooling, responsive systems, and deployment matrices of the Stackly Veterinary Clinic digital web platform. Designed to bridge veterinary clinical availability with modern, accessible pet-patient management interfaces, the platform operates entirely on native browser execution patterns.</w:t>
      </w:r>
    </w:p>
    <w:p w14:paraId="4A542A7F" w14:textId="77777777" w:rsidR="00A76362" w:rsidRPr="003F7839" w:rsidRDefault="00000000">
      <w:pPr>
        <w:rPr>
          <w:rFonts w:hint="eastAsia"/>
          <w:sz w:val="28"/>
          <w:szCs w:val="28"/>
        </w:rPr>
      </w:pPr>
      <w:r w:rsidRPr="003F7839">
        <w:rPr>
          <w:sz w:val="28"/>
          <w:szCs w:val="28"/>
        </w:rPr>
        <w:t>By moving away from heavy code abstractions, raw script text inclusions within documentation, and third-party script compilation setups, this document provides structural analysis, architectural overviews, layout rulesets, and development tooling manifests. This ensures clear comprehension for internal technology stake-holders, clinical personnel, administrative managers, and future systems engineers.</w:t>
      </w:r>
    </w:p>
    <w:p w14:paraId="19EF2866" w14:textId="77777777" w:rsidR="00A76362" w:rsidRPr="003F7839" w:rsidRDefault="00000000">
      <w:pPr>
        <w:pStyle w:val="Heading2"/>
        <w:spacing w:before="240" w:after="120"/>
        <w:rPr>
          <w:sz w:val="28"/>
          <w:szCs w:val="28"/>
        </w:rPr>
      </w:pPr>
      <w:r w:rsidRPr="003F7839">
        <w:rPr>
          <w:sz w:val="28"/>
          <w:szCs w:val="28"/>
        </w:rPr>
        <w:t>Document Topology Matrix</w:t>
      </w:r>
    </w:p>
    <w:p w14:paraId="06ED97DE" w14:textId="2E244F74" w:rsidR="00A76362" w:rsidRPr="003F7839" w:rsidRDefault="00000000">
      <w:pPr>
        <w:spacing w:after="120"/>
        <w:ind w:left="360"/>
        <w:rPr>
          <w:rFonts w:hint="eastAsia"/>
          <w:sz w:val="28"/>
          <w:szCs w:val="28"/>
        </w:rPr>
      </w:pPr>
      <w:r w:rsidRPr="003F7839">
        <w:rPr>
          <w:sz w:val="28"/>
          <w:szCs w:val="28"/>
        </w:rPr>
        <w:t>Chapter 1: Architectural Foundation &amp; Execution Paradigm</w:t>
      </w:r>
    </w:p>
    <w:p w14:paraId="63E7C5B6" w14:textId="0D83FBEF" w:rsidR="00A76362" w:rsidRPr="003F7839" w:rsidRDefault="00000000">
      <w:pPr>
        <w:spacing w:after="120"/>
        <w:ind w:left="360"/>
        <w:rPr>
          <w:rFonts w:hint="eastAsia"/>
          <w:sz w:val="28"/>
          <w:szCs w:val="28"/>
        </w:rPr>
      </w:pPr>
      <w:r w:rsidRPr="003F7839">
        <w:rPr>
          <w:sz w:val="28"/>
          <w:szCs w:val="28"/>
        </w:rPr>
        <w:t>Chapter 2: Production Repository Layout</w:t>
      </w:r>
    </w:p>
    <w:p w14:paraId="4D98BB72" w14:textId="1961C014" w:rsidR="00A76362" w:rsidRPr="003F7839" w:rsidRDefault="00000000">
      <w:pPr>
        <w:spacing w:after="120"/>
        <w:ind w:left="360"/>
        <w:rPr>
          <w:rFonts w:hint="eastAsia"/>
          <w:sz w:val="28"/>
          <w:szCs w:val="28"/>
        </w:rPr>
      </w:pPr>
      <w:r w:rsidRPr="003F7839">
        <w:rPr>
          <w:sz w:val="28"/>
          <w:szCs w:val="28"/>
        </w:rPr>
        <w:t xml:space="preserve">Chapter 3: Platform Sections &amp; Page-by-Page Content Architecture </w:t>
      </w:r>
    </w:p>
    <w:p w14:paraId="775BE691" w14:textId="7DFB78BE" w:rsidR="00A76362" w:rsidRPr="003F7839" w:rsidRDefault="00000000">
      <w:pPr>
        <w:spacing w:after="120"/>
        <w:ind w:left="360"/>
        <w:rPr>
          <w:rFonts w:hint="eastAsia"/>
          <w:sz w:val="28"/>
          <w:szCs w:val="28"/>
        </w:rPr>
      </w:pPr>
      <w:r w:rsidRPr="003F7839">
        <w:rPr>
          <w:sz w:val="28"/>
          <w:szCs w:val="28"/>
        </w:rPr>
        <w:t>Chapter 4: Cross-Page Routing, &amp; DOM Layout Strategy</w:t>
      </w:r>
    </w:p>
    <w:p w14:paraId="1BA946EF" w14:textId="572B06A2" w:rsidR="00A76362" w:rsidRPr="003F7839" w:rsidRDefault="00000000">
      <w:pPr>
        <w:spacing w:after="120"/>
        <w:ind w:left="360"/>
        <w:rPr>
          <w:rFonts w:hint="eastAsia"/>
          <w:sz w:val="28"/>
          <w:szCs w:val="28"/>
        </w:rPr>
      </w:pPr>
      <w:r w:rsidRPr="003F7839">
        <w:rPr>
          <w:sz w:val="28"/>
          <w:szCs w:val="28"/>
        </w:rPr>
        <w:t xml:space="preserve">Chapter 5: Presentational System Engineering &amp; Visual Design Tokens </w:t>
      </w:r>
    </w:p>
    <w:p w14:paraId="4812F4D9" w14:textId="75E5F715" w:rsidR="00A76362" w:rsidRPr="003F7839" w:rsidRDefault="00000000">
      <w:pPr>
        <w:spacing w:after="120"/>
        <w:ind w:left="360"/>
        <w:rPr>
          <w:rFonts w:hint="eastAsia"/>
          <w:sz w:val="28"/>
          <w:szCs w:val="28"/>
        </w:rPr>
      </w:pPr>
      <w:r w:rsidRPr="003F7839">
        <w:rPr>
          <w:sz w:val="28"/>
          <w:szCs w:val="28"/>
        </w:rPr>
        <w:t xml:space="preserve">Chapter 6: Responsive Layout Mechanics, Grid Frameworks, &amp; Media Topologies </w:t>
      </w:r>
    </w:p>
    <w:p w14:paraId="1A480140" w14:textId="39350F20" w:rsidR="00A76362" w:rsidRPr="003F7839" w:rsidRDefault="00000000">
      <w:pPr>
        <w:spacing w:after="120"/>
        <w:ind w:left="360"/>
        <w:rPr>
          <w:rFonts w:hint="eastAsia"/>
          <w:sz w:val="28"/>
          <w:szCs w:val="28"/>
        </w:rPr>
      </w:pPr>
      <w:r w:rsidRPr="003F7839">
        <w:rPr>
          <w:sz w:val="28"/>
          <w:szCs w:val="28"/>
        </w:rPr>
        <w:lastRenderedPageBreak/>
        <w:t xml:space="preserve">Chapter 7: Behavioral Engineering Framework &amp; Native Runtime Logic </w:t>
      </w:r>
    </w:p>
    <w:p w14:paraId="5764B49D" w14:textId="4CCEA7E0" w:rsidR="00A76362" w:rsidRPr="003F7839" w:rsidRDefault="00000000">
      <w:pPr>
        <w:spacing w:after="120"/>
        <w:ind w:left="360"/>
        <w:rPr>
          <w:rFonts w:hint="eastAsia"/>
          <w:sz w:val="28"/>
          <w:szCs w:val="28"/>
        </w:rPr>
      </w:pPr>
      <w:r w:rsidRPr="003F7839">
        <w:rPr>
          <w:sz w:val="28"/>
          <w:szCs w:val="28"/>
        </w:rPr>
        <w:t xml:space="preserve">Chapter 8: User Intake Components, Interactivity, &amp; Validation Infrastructure </w:t>
      </w:r>
    </w:p>
    <w:p w14:paraId="4D71C5FF" w14:textId="2B8D712F" w:rsidR="00A76362" w:rsidRPr="003F7839" w:rsidRDefault="00000000">
      <w:pPr>
        <w:spacing w:after="120"/>
        <w:ind w:left="360"/>
        <w:rPr>
          <w:rFonts w:hint="eastAsia"/>
          <w:sz w:val="28"/>
          <w:szCs w:val="28"/>
        </w:rPr>
      </w:pPr>
      <w:r w:rsidRPr="003F7839">
        <w:rPr>
          <w:sz w:val="28"/>
          <w:szCs w:val="28"/>
        </w:rPr>
        <w:t xml:space="preserve">Chapter 9: Comprehensive Development Tooling &amp; Performance Optimization Matrix </w:t>
      </w:r>
    </w:p>
    <w:p w14:paraId="20C5B51C" w14:textId="5372FF0B" w:rsidR="00A76362" w:rsidRDefault="00000000">
      <w:pPr>
        <w:spacing w:after="120"/>
        <w:ind w:left="360"/>
        <w:rPr>
          <w:sz w:val="28"/>
          <w:szCs w:val="28"/>
        </w:rPr>
      </w:pPr>
      <w:r w:rsidRPr="003F7839">
        <w:rPr>
          <w:sz w:val="28"/>
          <w:szCs w:val="28"/>
        </w:rPr>
        <w:t xml:space="preserve">Chapter 10: Version Control Protocols, CDN Deployment &amp; Conclusion </w:t>
      </w:r>
    </w:p>
    <w:p w14:paraId="645D8215" w14:textId="77777777" w:rsidR="003F7839" w:rsidRPr="003F7839" w:rsidRDefault="003F7839">
      <w:pPr>
        <w:spacing w:after="120"/>
        <w:ind w:left="360"/>
        <w:rPr>
          <w:rFonts w:hint="eastAsia"/>
          <w:sz w:val="28"/>
          <w:szCs w:val="28"/>
        </w:rPr>
      </w:pPr>
    </w:p>
    <w:p w14:paraId="314DC705" w14:textId="7E8D27EF" w:rsidR="00A76362" w:rsidRPr="003F7839" w:rsidRDefault="00000000" w:rsidP="003F7839">
      <w:pPr>
        <w:pStyle w:val="Heading2"/>
      </w:pPr>
      <w:r w:rsidRPr="003F7839">
        <w:t>1. Architectural Foundation &amp; Execution Paradigm</w:t>
      </w:r>
    </w:p>
    <w:p w14:paraId="0FD8C81C" w14:textId="77777777" w:rsidR="00A76362" w:rsidRPr="003F7839" w:rsidRDefault="00000000">
      <w:pPr>
        <w:rPr>
          <w:rFonts w:hint="eastAsia"/>
          <w:sz w:val="28"/>
          <w:szCs w:val="28"/>
        </w:rPr>
      </w:pPr>
      <w:r w:rsidRPr="003F7839">
        <w:rPr>
          <w:sz w:val="28"/>
          <w:szCs w:val="28"/>
        </w:rPr>
        <w:t>The Stackly Veterinary Clinic web application is engineered on a highly performant static, decoupled front-end architecture model. Unlike traditional database-backed clinical content managers that build visual templates on-demand at the origin server layer, the Stackly system transmits ready-made semantic document hierarchies, centralized token stylesheets, and scoped interactive logic bundles directly to user environments via distributed edge networks.</w:t>
      </w:r>
    </w:p>
    <w:p w14:paraId="0A81A3FB" w14:textId="1943DA3D" w:rsidR="00A76362" w:rsidRPr="003F7839" w:rsidRDefault="00000000">
      <w:pPr>
        <w:rPr>
          <w:rFonts w:hint="eastAsia"/>
          <w:sz w:val="28"/>
          <w:szCs w:val="28"/>
        </w:rPr>
      </w:pPr>
      <w:r w:rsidRPr="003F7839">
        <w:rPr>
          <w:sz w:val="28"/>
          <w:szCs w:val="28"/>
        </w:rPr>
        <w:t xml:space="preserve">This architectural approach completely offloads parsing, stylesheet calculations, and view rendering to native browser execution engines. </w:t>
      </w:r>
    </w:p>
    <w:p w14:paraId="2A7C8470" w14:textId="77777777" w:rsidR="00A76362" w:rsidRPr="003F7839" w:rsidRDefault="00000000">
      <w:pPr>
        <w:pStyle w:val="Heading2"/>
        <w:spacing w:before="240" w:after="120"/>
        <w:rPr>
          <w:sz w:val="28"/>
          <w:szCs w:val="28"/>
        </w:rPr>
      </w:pPr>
      <w:r w:rsidRPr="003F7839">
        <w:rPr>
          <w:sz w:val="28"/>
          <w:szCs w:val="28"/>
        </w:rPr>
        <w:t>1.1 Standard Multi-Tier Separation Analysis</w:t>
      </w:r>
    </w:p>
    <w:p w14:paraId="05F195A2" w14:textId="77777777" w:rsidR="00A76362" w:rsidRPr="003F7839" w:rsidRDefault="00000000">
      <w:pPr>
        <w:rPr>
          <w:rFonts w:hint="eastAsia"/>
          <w:sz w:val="28"/>
          <w:szCs w:val="28"/>
        </w:rPr>
      </w:pPr>
      <w:r w:rsidRPr="003F7839">
        <w:rPr>
          <w:sz w:val="28"/>
          <w:szCs w:val="28"/>
        </w:rPr>
        <w:t>The client-side runtime separates systems logic into three clean layers to protect the integrity of content, styling, and behavior:</w:t>
      </w:r>
    </w:p>
    <w:tbl>
      <w:tblPr>
        <w:tblW w:w="0" w:type="auto"/>
        <w:jc w:val="center"/>
        <w:tblLook w:val="04A0" w:firstRow="1" w:lastRow="0" w:firstColumn="1" w:lastColumn="0" w:noHBand="0" w:noVBand="1"/>
      </w:tblPr>
      <w:tblGrid>
        <w:gridCol w:w="3120"/>
        <w:gridCol w:w="3120"/>
        <w:gridCol w:w="3120"/>
      </w:tblGrid>
      <w:tr w:rsidR="00A76362" w:rsidRPr="003F7839" w14:paraId="1AF66B7D" w14:textId="77777777">
        <w:trPr>
          <w:jc w:val="center"/>
        </w:trPr>
        <w:tc>
          <w:tcPr>
            <w:tcW w:w="3120" w:type="dxa"/>
            <w:shd w:val="clear" w:color="auto" w:fill="0F172A"/>
            <w:tcMar>
              <w:top w:w="140" w:type="dxa"/>
              <w:left w:w="180" w:type="dxa"/>
              <w:bottom w:w="140" w:type="dxa"/>
              <w:right w:w="180" w:type="dxa"/>
            </w:tcMar>
          </w:tcPr>
          <w:p w14:paraId="20060C45" w14:textId="77777777" w:rsidR="00A76362" w:rsidRPr="003F7839" w:rsidRDefault="00000000">
            <w:pPr>
              <w:rPr>
                <w:rFonts w:hint="eastAsia"/>
                <w:sz w:val="28"/>
                <w:szCs w:val="28"/>
              </w:rPr>
            </w:pPr>
            <w:r w:rsidRPr="003F7839">
              <w:rPr>
                <w:b/>
                <w:color w:val="FFFFFF"/>
                <w:sz w:val="28"/>
                <w:szCs w:val="28"/>
              </w:rPr>
              <w:t>Architecture Domain</w:t>
            </w:r>
          </w:p>
        </w:tc>
        <w:tc>
          <w:tcPr>
            <w:tcW w:w="3120" w:type="dxa"/>
            <w:shd w:val="clear" w:color="auto" w:fill="0F172A"/>
            <w:tcMar>
              <w:top w:w="140" w:type="dxa"/>
              <w:left w:w="180" w:type="dxa"/>
              <w:bottom w:w="140" w:type="dxa"/>
              <w:right w:w="180" w:type="dxa"/>
            </w:tcMar>
          </w:tcPr>
          <w:p w14:paraId="2311712F" w14:textId="77777777" w:rsidR="00A76362" w:rsidRPr="003F7839" w:rsidRDefault="00000000">
            <w:pPr>
              <w:rPr>
                <w:rFonts w:hint="eastAsia"/>
                <w:sz w:val="28"/>
                <w:szCs w:val="28"/>
              </w:rPr>
            </w:pPr>
            <w:r w:rsidRPr="003F7839">
              <w:rPr>
                <w:b/>
                <w:color w:val="FFFFFF"/>
                <w:sz w:val="28"/>
                <w:szCs w:val="28"/>
              </w:rPr>
              <w:t xml:space="preserve">Technology </w:t>
            </w:r>
            <w:r w:rsidRPr="003F7839">
              <w:rPr>
                <w:b/>
                <w:color w:val="FFFFFF"/>
                <w:sz w:val="28"/>
                <w:szCs w:val="28"/>
              </w:rPr>
              <w:lastRenderedPageBreak/>
              <w:t>Spectrum</w:t>
            </w:r>
          </w:p>
        </w:tc>
        <w:tc>
          <w:tcPr>
            <w:tcW w:w="3120" w:type="dxa"/>
            <w:shd w:val="clear" w:color="auto" w:fill="0F172A"/>
            <w:tcMar>
              <w:top w:w="140" w:type="dxa"/>
              <w:left w:w="180" w:type="dxa"/>
              <w:bottom w:w="140" w:type="dxa"/>
              <w:right w:w="180" w:type="dxa"/>
            </w:tcMar>
          </w:tcPr>
          <w:p w14:paraId="6F2FE1CD" w14:textId="77777777" w:rsidR="00A76362" w:rsidRPr="003F7839" w:rsidRDefault="00000000">
            <w:pPr>
              <w:rPr>
                <w:rFonts w:hint="eastAsia"/>
                <w:sz w:val="28"/>
                <w:szCs w:val="28"/>
              </w:rPr>
            </w:pPr>
            <w:r w:rsidRPr="003F7839">
              <w:rPr>
                <w:b/>
                <w:color w:val="FFFFFF"/>
                <w:sz w:val="28"/>
                <w:szCs w:val="28"/>
              </w:rPr>
              <w:lastRenderedPageBreak/>
              <w:t xml:space="preserve">Core Engineering </w:t>
            </w:r>
            <w:r w:rsidRPr="003F7839">
              <w:rPr>
                <w:b/>
                <w:color w:val="FFFFFF"/>
                <w:sz w:val="28"/>
                <w:szCs w:val="28"/>
              </w:rPr>
              <w:lastRenderedPageBreak/>
              <w:t>Responsibility</w:t>
            </w:r>
          </w:p>
        </w:tc>
      </w:tr>
      <w:tr w:rsidR="00A76362" w:rsidRPr="003F7839" w14:paraId="0EE2A1B3" w14:textId="77777777">
        <w:trPr>
          <w:jc w:val="center"/>
        </w:trPr>
        <w:tc>
          <w:tcPr>
            <w:tcW w:w="3120" w:type="dxa"/>
            <w:shd w:val="clear" w:color="auto" w:fill="F8FAFC"/>
            <w:tcMar>
              <w:top w:w="140" w:type="dxa"/>
              <w:left w:w="180" w:type="dxa"/>
              <w:bottom w:w="140" w:type="dxa"/>
              <w:right w:w="180" w:type="dxa"/>
            </w:tcMar>
          </w:tcPr>
          <w:p w14:paraId="7A86512E" w14:textId="77777777" w:rsidR="00A76362" w:rsidRPr="003F7839" w:rsidRDefault="00000000">
            <w:pPr>
              <w:rPr>
                <w:rFonts w:hint="eastAsia"/>
                <w:sz w:val="28"/>
                <w:szCs w:val="28"/>
              </w:rPr>
            </w:pPr>
            <w:r w:rsidRPr="003F7839">
              <w:rPr>
                <w:sz w:val="28"/>
                <w:szCs w:val="28"/>
              </w:rPr>
              <w:lastRenderedPageBreak/>
              <w:t>Document Layer</w:t>
            </w:r>
          </w:p>
        </w:tc>
        <w:tc>
          <w:tcPr>
            <w:tcW w:w="3120" w:type="dxa"/>
            <w:shd w:val="clear" w:color="auto" w:fill="F8FAFC"/>
            <w:tcMar>
              <w:top w:w="140" w:type="dxa"/>
              <w:left w:w="180" w:type="dxa"/>
              <w:bottom w:w="140" w:type="dxa"/>
              <w:right w:w="180" w:type="dxa"/>
            </w:tcMar>
          </w:tcPr>
          <w:p w14:paraId="0DE54973" w14:textId="77777777" w:rsidR="00A76362" w:rsidRPr="003F7839" w:rsidRDefault="00000000">
            <w:pPr>
              <w:rPr>
                <w:rFonts w:hint="eastAsia"/>
                <w:sz w:val="28"/>
                <w:szCs w:val="28"/>
              </w:rPr>
            </w:pPr>
            <w:r w:rsidRPr="003F7839">
              <w:rPr>
                <w:sz w:val="28"/>
                <w:szCs w:val="28"/>
              </w:rPr>
              <w:t>Semantic HTML5 Matrix</w:t>
            </w:r>
          </w:p>
        </w:tc>
        <w:tc>
          <w:tcPr>
            <w:tcW w:w="3120" w:type="dxa"/>
            <w:shd w:val="clear" w:color="auto" w:fill="F8FAFC"/>
            <w:tcMar>
              <w:top w:w="140" w:type="dxa"/>
              <w:left w:w="180" w:type="dxa"/>
              <w:bottom w:w="140" w:type="dxa"/>
              <w:right w:w="180" w:type="dxa"/>
            </w:tcMar>
          </w:tcPr>
          <w:p w14:paraId="303F7E72" w14:textId="77777777" w:rsidR="00A76362" w:rsidRPr="003F7839" w:rsidRDefault="00000000">
            <w:pPr>
              <w:rPr>
                <w:rFonts w:hint="eastAsia"/>
                <w:sz w:val="28"/>
                <w:szCs w:val="28"/>
              </w:rPr>
            </w:pPr>
            <w:r w:rsidRPr="003F7839">
              <w:rPr>
                <w:sz w:val="28"/>
                <w:szCs w:val="28"/>
              </w:rPr>
              <w:t>Defines the accessibility framework, text node hierarchies, metadata profiles, and search crawler index vectors.</w:t>
            </w:r>
          </w:p>
        </w:tc>
      </w:tr>
      <w:tr w:rsidR="00A76362" w:rsidRPr="003F7839" w14:paraId="1CFBDC89" w14:textId="77777777">
        <w:trPr>
          <w:jc w:val="center"/>
        </w:trPr>
        <w:tc>
          <w:tcPr>
            <w:tcW w:w="3120" w:type="dxa"/>
            <w:tcMar>
              <w:top w:w="140" w:type="dxa"/>
              <w:left w:w="180" w:type="dxa"/>
              <w:bottom w:w="140" w:type="dxa"/>
              <w:right w:w="180" w:type="dxa"/>
            </w:tcMar>
          </w:tcPr>
          <w:p w14:paraId="2762120A" w14:textId="77777777" w:rsidR="00A76362" w:rsidRPr="003F7839" w:rsidRDefault="00000000">
            <w:pPr>
              <w:rPr>
                <w:rFonts w:hint="eastAsia"/>
                <w:sz w:val="28"/>
                <w:szCs w:val="28"/>
              </w:rPr>
            </w:pPr>
            <w:r w:rsidRPr="003F7839">
              <w:rPr>
                <w:sz w:val="28"/>
                <w:szCs w:val="28"/>
              </w:rPr>
              <w:t>Presentational Layer</w:t>
            </w:r>
          </w:p>
        </w:tc>
        <w:tc>
          <w:tcPr>
            <w:tcW w:w="3120" w:type="dxa"/>
            <w:tcMar>
              <w:top w:w="140" w:type="dxa"/>
              <w:left w:w="180" w:type="dxa"/>
              <w:bottom w:w="140" w:type="dxa"/>
              <w:right w:w="180" w:type="dxa"/>
            </w:tcMar>
          </w:tcPr>
          <w:p w14:paraId="785AE471" w14:textId="77777777" w:rsidR="00A76362" w:rsidRPr="003F7839" w:rsidRDefault="00000000">
            <w:pPr>
              <w:rPr>
                <w:rFonts w:hint="eastAsia"/>
                <w:sz w:val="28"/>
                <w:szCs w:val="28"/>
              </w:rPr>
            </w:pPr>
            <w:r w:rsidRPr="003F7839">
              <w:rPr>
                <w:sz w:val="28"/>
                <w:szCs w:val="28"/>
              </w:rPr>
              <w:t>CSS3 Variable Architecture</w:t>
            </w:r>
          </w:p>
        </w:tc>
        <w:tc>
          <w:tcPr>
            <w:tcW w:w="3120" w:type="dxa"/>
            <w:tcMar>
              <w:top w:w="140" w:type="dxa"/>
              <w:left w:w="180" w:type="dxa"/>
              <w:bottom w:w="140" w:type="dxa"/>
              <w:right w:w="180" w:type="dxa"/>
            </w:tcMar>
          </w:tcPr>
          <w:p w14:paraId="51FAC8F2" w14:textId="77777777" w:rsidR="00A76362" w:rsidRPr="003F7839" w:rsidRDefault="00000000">
            <w:pPr>
              <w:rPr>
                <w:rFonts w:hint="eastAsia"/>
                <w:sz w:val="28"/>
                <w:szCs w:val="28"/>
              </w:rPr>
            </w:pPr>
            <w:r w:rsidRPr="003F7839">
              <w:rPr>
                <w:sz w:val="28"/>
                <w:szCs w:val="28"/>
              </w:rPr>
              <w:t>Manages the centralized fluid typography scaling, theme color variables, grid boundaries, and motion transitions.</w:t>
            </w:r>
          </w:p>
        </w:tc>
      </w:tr>
      <w:tr w:rsidR="00A76362" w:rsidRPr="003F7839" w14:paraId="26112871" w14:textId="77777777">
        <w:trPr>
          <w:jc w:val="center"/>
        </w:trPr>
        <w:tc>
          <w:tcPr>
            <w:tcW w:w="3120" w:type="dxa"/>
            <w:shd w:val="clear" w:color="auto" w:fill="F8FAFC"/>
            <w:tcMar>
              <w:top w:w="140" w:type="dxa"/>
              <w:left w:w="180" w:type="dxa"/>
              <w:bottom w:w="140" w:type="dxa"/>
              <w:right w:w="180" w:type="dxa"/>
            </w:tcMar>
          </w:tcPr>
          <w:p w14:paraId="05482779" w14:textId="77777777" w:rsidR="00A76362" w:rsidRPr="003F7839" w:rsidRDefault="00000000">
            <w:pPr>
              <w:rPr>
                <w:rFonts w:hint="eastAsia"/>
                <w:sz w:val="28"/>
                <w:szCs w:val="28"/>
              </w:rPr>
            </w:pPr>
            <w:r w:rsidRPr="003F7839">
              <w:rPr>
                <w:sz w:val="28"/>
                <w:szCs w:val="28"/>
              </w:rPr>
              <w:t>Behavioral Layer</w:t>
            </w:r>
          </w:p>
        </w:tc>
        <w:tc>
          <w:tcPr>
            <w:tcW w:w="3120" w:type="dxa"/>
            <w:shd w:val="clear" w:color="auto" w:fill="F8FAFC"/>
            <w:tcMar>
              <w:top w:w="140" w:type="dxa"/>
              <w:left w:w="180" w:type="dxa"/>
              <w:bottom w:w="140" w:type="dxa"/>
              <w:right w:w="180" w:type="dxa"/>
            </w:tcMar>
          </w:tcPr>
          <w:p w14:paraId="3C1F0D2C" w14:textId="30E057D8" w:rsidR="00A76362" w:rsidRPr="003F7839" w:rsidRDefault="00000000">
            <w:pPr>
              <w:rPr>
                <w:rFonts w:hint="eastAsia"/>
                <w:sz w:val="28"/>
                <w:szCs w:val="28"/>
              </w:rPr>
            </w:pPr>
            <w:r w:rsidRPr="003F7839">
              <w:rPr>
                <w:sz w:val="28"/>
                <w:szCs w:val="28"/>
              </w:rPr>
              <w:t>JavaScript ES6+</w:t>
            </w:r>
          </w:p>
        </w:tc>
        <w:tc>
          <w:tcPr>
            <w:tcW w:w="3120" w:type="dxa"/>
            <w:shd w:val="clear" w:color="auto" w:fill="F8FAFC"/>
            <w:tcMar>
              <w:top w:w="140" w:type="dxa"/>
              <w:left w:w="180" w:type="dxa"/>
              <w:bottom w:w="140" w:type="dxa"/>
              <w:right w:w="180" w:type="dxa"/>
            </w:tcMar>
          </w:tcPr>
          <w:p w14:paraId="0E491E04" w14:textId="0E4FA501" w:rsidR="00A76362" w:rsidRPr="003F7839" w:rsidRDefault="00000000">
            <w:pPr>
              <w:rPr>
                <w:rFonts w:hint="eastAsia"/>
                <w:sz w:val="28"/>
                <w:szCs w:val="28"/>
              </w:rPr>
            </w:pPr>
            <w:r w:rsidRPr="003F7839">
              <w:rPr>
                <w:sz w:val="28"/>
                <w:szCs w:val="28"/>
              </w:rPr>
              <w:t>Processes dynamic interface states, sanitizes input elements, monitors user scrolling actions</w:t>
            </w:r>
            <w:r w:rsidR="003F7839">
              <w:rPr>
                <w:sz w:val="28"/>
                <w:szCs w:val="28"/>
              </w:rPr>
              <w:t>.</w:t>
            </w:r>
          </w:p>
        </w:tc>
      </w:tr>
    </w:tbl>
    <w:p w14:paraId="7B49383C" w14:textId="77777777" w:rsidR="00A76362" w:rsidRPr="003F7839" w:rsidRDefault="00000000">
      <w:pPr>
        <w:rPr>
          <w:rFonts w:hint="eastAsia"/>
          <w:sz w:val="28"/>
          <w:szCs w:val="28"/>
        </w:rPr>
      </w:pPr>
      <w:r w:rsidRPr="003F7839">
        <w:rPr>
          <w:sz w:val="28"/>
          <w:szCs w:val="28"/>
        </w:rPr>
        <w:br w:type="page"/>
      </w:r>
    </w:p>
    <w:p w14:paraId="42FF570C" w14:textId="511A8BCD" w:rsidR="00A76362" w:rsidRPr="003F7839" w:rsidRDefault="00000000" w:rsidP="003F7839">
      <w:pPr>
        <w:pStyle w:val="Heading2"/>
      </w:pPr>
      <w:r w:rsidRPr="003F7839">
        <w:lastRenderedPageBreak/>
        <w:t xml:space="preserve">2. Production Repository Layout </w:t>
      </w:r>
    </w:p>
    <w:p w14:paraId="58BB4DEF" w14:textId="77777777" w:rsidR="00A76362" w:rsidRPr="003F7839" w:rsidRDefault="00000000">
      <w:pPr>
        <w:rPr>
          <w:rFonts w:hint="eastAsia"/>
          <w:sz w:val="28"/>
          <w:szCs w:val="28"/>
        </w:rPr>
      </w:pPr>
      <w:r w:rsidRPr="003F7839">
        <w:rPr>
          <w:sz w:val="28"/>
          <w:szCs w:val="28"/>
        </w:rPr>
        <w:t>To support collaborative parallel engineering across clinical marketing updates, provider rosters, and appointment form development without causing code conflicts, the repository uses a modular file structure organized by asset types.</w:t>
      </w:r>
    </w:p>
    <w:p w14:paraId="24A9BD37" w14:textId="77777777" w:rsidR="00A76362" w:rsidRPr="003F7839" w:rsidRDefault="00000000">
      <w:pPr>
        <w:pStyle w:val="Heading2"/>
        <w:spacing w:before="240" w:after="120"/>
        <w:rPr>
          <w:sz w:val="28"/>
          <w:szCs w:val="28"/>
        </w:rPr>
      </w:pPr>
      <w:r w:rsidRPr="003F7839">
        <w:rPr>
          <w:sz w:val="28"/>
          <w:szCs w:val="28"/>
        </w:rPr>
        <w:t>2.1 Repository Folder Hierarchy</w:t>
      </w:r>
    </w:p>
    <w:p w14:paraId="1ECCB655" w14:textId="77777777" w:rsidR="00A76362" w:rsidRPr="003F7839" w:rsidRDefault="00000000">
      <w:pPr>
        <w:rPr>
          <w:rFonts w:hint="eastAsia"/>
          <w:sz w:val="28"/>
          <w:szCs w:val="28"/>
        </w:rPr>
      </w:pPr>
      <w:r w:rsidRPr="003F7839">
        <w:rPr>
          <w:sz w:val="28"/>
          <w:szCs w:val="28"/>
        </w:rPr>
        <w:t>The system directory branches out logically from the project root. The parent level houses the main pages: index.html (the main dashboard), about.html (team profiles), services.html (care descriptions), appointments.html (intake form), and contact.html (emergency coordinates). Specialized folders group assets cleanly:</w:t>
      </w:r>
    </w:p>
    <w:p w14:paraId="2E7B9C11" w14:textId="77777777" w:rsidR="00A76362" w:rsidRPr="003F7839" w:rsidRDefault="00000000">
      <w:pPr>
        <w:pStyle w:val="ListBullet"/>
        <w:rPr>
          <w:rFonts w:hint="eastAsia"/>
          <w:sz w:val="28"/>
          <w:szCs w:val="28"/>
        </w:rPr>
      </w:pPr>
      <w:r w:rsidRPr="003F7839">
        <w:rPr>
          <w:sz w:val="28"/>
          <w:szCs w:val="28"/>
        </w:rPr>
        <w:t>css/ — Contains main.css (global style resets and entry rules), variables.css (design tokens), and responsive.css (media breakpoints).</w:t>
      </w:r>
    </w:p>
    <w:p w14:paraId="571F1310" w14:textId="7FB37893" w:rsidR="00A76362" w:rsidRPr="003F7839" w:rsidRDefault="00000000">
      <w:pPr>
        <w:pStyle w:val="ListBullet"/>
        <w:rPr>
          <w:rFonts w:hint="eastAsia"/>
          <w:sz w:val="28"/>
          <w:szCs w:val="28"/>
        </w:rPr>
      </w:pPr>
      <w:proofErr w:type="spellStart"/>
      <w:r w:rsidRPr="003F7839">
        <w:rPr>
          <w:sz w:val="28"/>
          <w:szCs w:val="28"/>
        </w:rPr>
        <w:t>js</w:t>
      </w:r>
      <w:proofErr w:type="spellEnd"/>
      <w:r w:rsidRPr="003F7839">
        <w:rPr>
          <w:sz w:val="28"/>
          <w:szCs w:val="28"/>
        </w:rPr>
        <w:t>/ — Holds validation.js (form sanitization rules).</w:t>
      </w:r>
    </w:p>
    <w:p w14:paraId="5E2B3350" w14:textId="77777777" w:rsidR="00A76362" w:rsidRPr="003F7839" w:rsidRDefault="00000000">
      <w:pPr>
        <w:pStyle w:val="ListBullet"/>
        <w:rPr>
          <w:rFonts w:hint="eastAsia"/>
          <w:sz w:val="28"/>
          <w:szCs w:val="28"/>
        </w:rPr>
      </w:pPr>
      <w:r w:rsidRPr="003F7839">
        <w:rPr>
          <w:sz w:val="28"/>
          <w:szCs w:val="28"/>
        </w:rPr>
        <w:t>assets/ — Contains brand/ (vector branding components in SVG format) and images/ (compressed WebP clinical media files).</w:t>
      </w:r>
    </w:p>
    <w:p w14:paraId="2FEBA92E" w14:textId="778AF67B" w:rsidR="00A76362" w:rsidRPr="003F7839" w:rsidRDefault="00000000" w:rsidP="003F7839">
      <w:pPr>
        <w:pStyle w:val="Heading2"/>
      </w:pPr>
      <w:r w:rsidRPr="003F7839">
        <w:t>3. Platform Sections &amp; Page-by-Page Content Architecture</w:t>
      </w:r>
    </w:p>
    <w:p w14:paraId="7EC62858" w14:textId="77777777" w:rsidR="00A76362" w:rsidRPr="003F7839" w:rsidRDefault="00000000">
      <w:pPr>
        <w:rPr>
          <w:rFonts w:hint="eastAsia"/>
          <w:sz w:val="28"/>
          <w:szCs w:val="28"/>
        </w:rPr>
      </w:pPr>
      <w:r w:rsidRPr="003F7839">
        <w:rPr>
          <w:sz w:val="28"/>
          <w:szCs w:val="28"/>
        </w:rPr>
        <w:t>The Stackly Veterinary Clinic web platform maps distinct clinical, administrative, and consumer needs across localized views. This intentional structure guides pet parents naturally from discovering care options to submitting appointment requests.</w:t>
      </w:r>
    </w:p>
    <w:p w14:paraId="1306A19F" w14:textId="77777777" w:rsidR="00A76362" w:rsidRPr="003F7839" w:rsidRDefault="00000000">
      <w:pPr>
        <w:pStyle w:val="Heading2"/>
        <w:spacing w:before="240" w:after="120"/>
        <w:rPr>
          <w:sz w:val="28"/>
          <w:szCs w:val="28"/>
        </w:rPr>
      </w:pPr>
      <w:r w:rsidRPr="003F7839">
        <w:rPr>
          <w:sz w:val="28"/>
          <w:szCs w:val="28"/>
        </w:rPr>
        <w:lastRenderedPageBreak/>
        <w:t>3.1 Clinical Dashboard &amp; Landing Environment (index.html)</w:t>
      </w:r>
    </w:p>
    <w:p w14:paraId="007308BD" w14:textId="77777777" w:rsidR="00A76362" w:rsidRPr="003F7839" w:rsidRDefault="00000000">
      <w:pPr>
        <w:rPr>
          <w:rFonts w:hint="eastAsia"/>
          <w:sz w:val="28"/>
          <w:szCs w:val="28"/>
        </w:rPr>
      </w:pPr>
      <w:r w:rsidRPr="003F7839">
        <w:rPr>
          <w:sz w:val="28"/>
          <w:szCs w:val="28"/>
        </w:rPr>
        <w:t>The landing view provides an initial high-impact overview of the medical practice. It contains the primary corporate hero banner stating clinical core values, real-time trust indicators (verified patient care volumes and satisfaction baselines), an interactive summary grid of main medical tracks, and immediate emergency contact links.</w:t>
      </w:r>
    </w:p>
    <w:p w14:paraId="5822E212" w14:textId="77777777" w:rsidR="00A76362" w:rsidRPr="003F7839" w:rsidRDefault="00000000">
      <w:pPr>
        <w:pStyle w:val="Heading2"/>
        <w:spacing w:before="240" w:after="120"/>
        <w:rPr>
          <w:sz w:val="28"/>
          <w:szCs w:val="28"/>
        </w:rPr>
      </w:pPr>
      <w:r w:rsidRPr="003F7839">
        <w:rPr>
          <w:sz w:val="28"/>
          <w:szCs w:val="28"/>
        </w:rPr>
        <w:t>3.2 Medical Provider &amp; Team Profiling Portal (about.html)</w:t>
      </w:r>
    </w:p>
    <w:p w14:paraId="4D47BB35" w14:textId="77777777" w:rsidR="00A76362" w:rsidRPr="003F7839" w:rsidRDefault="00000000">
      <w:pPr>
        <w:rPr>
          <w:rFonts w:hint="eastAsia"/>
          <w:sz w:val="28"/>
          <w:szCs w:val="28"/>
        </w:rPr>
      </w:pPr>
      <w:r w:rsidRPr="003F7839">
        <w:rPr>
          <w:sz w:val="28"/>
          <w:szCs w:val="28"/>
        </w:rPr>
        <w:t>This section outlines the medical team's expertise. Content elements focus on professional card arrays for the veterinary staff, detailed listings of academic credentials, board certifications, specialized fields (such as small-animal surgery or veterinary dentistry), and clinical experience summaries to build client trust.</w:t>
      </w:r>
    </w:p>
    <w:p w14:paraId="53E5D06C" w14:textId="77777777" w:rsidR="00A76362" w:rsidRPr="003F7839" w:rsidRDefault="00000000">
      <w:pPr>
        <w:pStyle w:val="Heading2"/>
        <w:spacing w:before="240" w:after="120"/>
        <w:rPr>
          <w:sz w:val="28"/>
          <w:szCs w:val="28"/>
        </w:rPr>
      </w:pPr>
      <w:r w:rsidRPr="003F7839">
        <w:rPr>
          <w:sz w:val="28"/>
          <w:szCs w:val="28"/>
        </w:rPr>
        <w:t>3.3 Specialized Care &amp; Surgical Specifications (services.html)</w:t>
      </w:r>
    </w:p>
    <w:p w14:paraId="327995DA" w14:textId="77777777" w:rsidR="00A76362" w:rsidRPr="003F7839" w:rsidRDefault="00000000">
      <w:pPr>
        <w:rPr>
          <w:rFonts w:hint="eastAsia"/>
          <w:sz w:val="28"/>
          <w:szCs w:val="28"/>
        </w:rPr>
      </w:pPr>
      <w:r w:rsidRPr="003F7839">
        <w:rPr>
          <w:sz w:val="28"/>
          <w:szCs w:val="28"/>
        </w:rPr>
        <w:t>An organized breakdown of the practice's medical capabilities. It groups clinical services into three clear categories: Preventative Support (vaccinations and diagnostics), Advanced Intervention (soft-tissue surgeries and emergency treatments), and Wellness Care (dental cleaning and nutritional counseling).</w:t>
      </w:r>
    </w:p>
    <w:p w14:paraId="7D76A522" w14:textId="77777777" w:rsidR="00A76362" w:rsidRPr="003F7839" w:rsidRDefault="00000000">
      <w:pPr>
        <w:pStyle w:val="Heading2"/>
        <w:spacing w:before="240" w:after="120"/>
        <w:rPr>
          <w:sz w:val="28"/>
          <w:szCs w:val="28"/>
        </w:rPr>
      </w:pPr>
      <w:r w:rsidRPr="003F7839">
        <w:rPr>
          <w:sz w:val="28"/>
          <w:szCs w:val="28"/>
        </w:rPr>
        <w:t>3.4 Interactive Patient Appointment Intake (appointments.html)</w:t>
      </w:r>
    </w:p>
    <w:p w14:paraId="4BA9FA7E" w14:textId="77777777" w:rsidR="00A76362" w:rsidRPr="003F7839" w:rsidRDefault="00000000">
      <w:pPr>
        <w:rPr>
          <w:rFonts w:hint="eastAsia"/>
          <w:sz w:val="28"/>
          <w:szCs w:val="28"/>
        </w:rPr>
      </w:pPr>
      <w:r w:rsidRPr="003F7839">
        <w:rPr>
          <w:sz w:val="28"/>
          <w:szCs w:val="28"/>
        </w:rPr>
        <w:t>The primary transactional intake funnel for the application. This section features interactive date and time selectors, pet profile description grids (species dropdowns and age input elements), reason-for-visit text sections, and contact validation modules to ensure clean, accurate schedule data.</w:t>
      </w:r>
    </w:p>
    <w:p w14:paraId="52FB9867" w14:textId="77777777" w:rsidR="00A76362" w:rsidRPr="003F7839" w:rsidRDefault="00000000">
      <w:pPr>
        <w:pStyle w:val="Heading2"/>
        <w:spacing w:before="240" w:after="120"/>
        <w:rPr>
          <w:sz w:val="28"/>
          <w:szCs w:val="28"/>
        </w:rPr>
      </w:pPr>
      <w:r w:rsidRPr="003F7839">
        <w:rPr>
          <w:sz w:val="28"/>
          <w:szCs w:val="28"/>
        </w:rPr>
        <w:lastRenderedPageBreak/>
        <w:t>3.5 Emergency Coordination &amp; Navigation Center (contact.html)</w:t>
      </w:r>
    </w:p>
    <w:p w14:paraId="19127F16" w14:textId="77777777" w:rsidR="00A76362" w:rsidRPr="003F7839" w:rsidRDefault="00000000">
      <w:pPr>
        <w:rPr>
          <w:rFonts w:hint="eastAsia"/>
          <w:sz w:val="28"/>
          <w:szCs w:val="28"/>
        </w:rPr>
      </w:pPr>
      <w:r w:rsidRPr="003F7839">
        <w:rPr>
          <w:sz w:val="28"/>
          <w:szCs w:val="28"/>
        </w:rPr>
        <w:t>Designed for rapid data retrieval during critical pet medical crises. This view groups immediate click-to-dial mobile links, operation timelines, parking coordinates, step-by-step triage guidance, and responsive location map routing configurations.</w:t>
      </w:r>
    </w:p>
    <w:p w14:paraId="6B0DC4DD" w14:textId="7D1A547A" w:rsidR="00A76362" w:rsidRPr="003F7839" w:rsidRDefault="00000000" w:rsidP="003F7839">
      <w:pPr>
        <w:pStyle w:val="Heading2"/>
      </w:pPr>
      <w:r w:rsidRPr="003F7839">
        <w:t>4. Advanced Cross-Page Routing, Interface Linking, &amp; DOM Layout Strategy</w:t>
      </w:r>
    </w:p>
    <w:p w14:paraId="0A463C03" w14:textId="77777777" w:rsidR="00A76362" w:rsidRPr="003F7839" w:rsidRDefault="00000000">
      <w:pPr>
        <w:rPr>
          <w:rFonts w:hint="eastAsia"/>
          <w:sz w:val="28"/>
          <w:szCs w:val="28"/>
        </w:rPr>
      </w:pPr>
      <w:r w:rsidRPr="003F7839">
        <w:rPr>
          <w:sz w:val="28"/>
          <w:szCs w:val="28"/>
        </w:rPr>
        <w:t>To avoid broken user experiences across deep section mappings, the multi-page platform uses a clean relative link matrix. This standard architecture avoids server-side URL rewrite overhead and runs natively on localized nodes, remote testing servers, or live edge production domains without modification.</w:t>
      </w:r>
    </w:p>
    <w:p w14:paraId="4378FDF4" w14:textId="77777777" w:rsidR="00A76362" w:rsidRPr="003F7839" w:rsidRDefault="00000000">
      <w:pPr>
        <w:rPr>
          <w:rFonts w:hint="eastAsia"/>
          <w:sz w:val="28"/>
          <w:szCs w:val="28"/>
        </w:rPr>
      </w:pPr>
      <w:r w:rsidRPr="003F7839">
        <w:rPr>
          <w:sz w:val="28"/>
          <w:szCs w:val="28"/>
        </w:rPr>
        <w:t>The core page framework uses exact semantic landmarks to support assistive screen-reader technologies. Each layout file includes an identical global navigation block, an isolated main-content section with tabindex flags to manage focus transitions, and an informative footer containing business registration details and professional licenses.</w:t>
      </w:r>
    </w:p>
    <w:p w14:paraId="52A83C68" w14:textId="533B5AE5" w:rsidR="00A76362" w:rsidRPr="003F7839" w:rsidRDefault="00000000" w:rsidP="003F7839">
      <w:pPr>
        <w:pStyle w:val="Heading2"/>
      </w:pPr>
      <w:r w:rsidRPr="003F7839">
        <w:t>5. Presentational System Engineering &amp; Visual Design Tokens</w:t>
      </w:r>
    </w:p>
    <w:p w14:paraId="1B224BCF" w14:textId="77777777" w:rsidR="00A76362" w:rsidRPr="003F7839" w:rsidRDefault="00000000">
      <w:pPr>
        <w:rPr>
          <w:rFonts w:hint="eastAsia"/>
          <w:sz w:val="28"/>
          <w:szCs w:val="28"/>
        </w:rPr>
      </w:pPr>
      <w:r w:rsidRPr="003F7839">
        <w:rPr>
          <w:sz w:val="28"/>
          <w:szCs w:val="28"/>
        </w:rPr>
        <w:t>The aesthetic system for Stackly Veterinary Clinic separates visual design tokens from layout declarations. By grouping configuration values within the root selector of the style matrix, the application can instantly adjust typography scales or update theme configurations across all sub-pages simultaneously.</w:t>
      </w:r>
    </w:p>
    <w:p w14:paraId="0DC2F881" w14:textId="77777777" w:rsidR="00A76362" w:rsidRPr="003F7839" w:rsidRDefault="00000000">
      <w:pPr>
        <w:pStyle w:val="Heading2"/>
        <w:spacing w:before="240" w:after="120"/>
        <w:rPr>
          <w:sz w:val="28"/>
          <w:szCs w:val="28"/>
        </w:rPr>
      </w:pPr>
      <w:r w:rsidRPr="003F7839">
        <w:rPr>
          <w:sz w:val="28"/>
          <w:szCs w:val="28"/>
        </w:rPr>
        <w:lastRenderedPageBreak/>
        <w:t>5.1 Production Design Token Architecture Specs</w:t>
      </w:r>
    </w:p>
    <w:p w14:paraId="0BC4181A" w14:textId="77777777" w:rsidR="00A76362" w:rsidRPr="003F7839" w:rsidRDefault="00000000">
      <w:pPr>
        <w:rPr>
          <w:rFonts w:hint="eastAsia"/>
          <w:sz w:val="28"/>
          <w:szCs w:val="28"/>
        </w:rPr>
      </w:pPr>
      <w:r w:rsidRPr="003F7839">
        <w:rPr>
          <w:sz w:val="28"/>
          <w:szCs w:val="28"/>
        </w:rPr>
        <w:t>The styling framework uses clear naming conventions across all structural custom variables to keep the identity cohesive:</w:t>
      </w:r>
    </w:p>
    <w:p w14:paraId="7CDD4980" w14:textId="77777777" w:rsidR="00A76362" w:rsidRPr="003F7839" w:rsidRDefault="00000000">
      <w:pPr>
        <w:pStyle w:val="ListBullet"/>
        <w:rPr>
          <w:rFonts w:hint="eastAsia"/>
          <w:sz w:val="28"/>
          <w:szCs w:val="28"/>
        </w:rPr>
      </w:pPr>
      <w:r w:rsidRPr="003F7839">
        <w:rPr>
          <w:sz w:val="28"/>
          <w:szCs w:val="28"/>
        </w:rPr>
        <w:t xml:space="preserve">Clinical Color Spectrum: `--clr-primary` maps to a trusted clinical </w:t>
      </w:r>
      <w:proofErr w:type="gramStart"/>
      <w:r w:rsidRPr="003F7839">
        <w:rPr>
          <w:sz w:val="28"/>
          <w:szCs w:val="28"/>
        </w:rPr>
        <w:t>sky blue</w:t>
      </w:r>
      <w:proofErr w:type="gramEnd"/>
      <w:r w:rsidRPr="003F7839">
        <w:rPr>
          <w:sz w:val="28"/>
          <w:szCs w:val="28"/>
        </w:rPr>
        <w:t xml:space="preserve"> base accent (#0284c7) for active indicators; `--clr-primary-dark` represents a deep blue (#0369a1) for hover focus; and `--clr-secondary` sets a deep charcoal navy (#0f172a) for clean, legible text layouts.</w:t>
      </w:r>
    </w:p>
    <w:p w14:paraId="5059AC35" w14:textId="77777777" w:rsidR="00A76362" w:rsidRPr="003F7839" w:rsidRDefault="00000000">
      <w:pPr>
        <w:pStyle w:val="ListBullet"/>
        <w:rPr>
          <w:rFonts w:hint="eastAsia"/>
          <w:sz w:val="28"/>
          <w:szCs w:val="28"/>
        </w:rPr>
      </w:pPr>
      <w:r w:rsidRPr="003F7839">
        <w:rPr>
          <w:sz w:val="28"/>
          <w:szCs w:val="28"/>
        </w:rPr>
        <w:t>System Alert Indicators: `--clr-error` applies a high-visibility clinical red (#ef4444) to flag invalid form fields or critical emergency triage messages.</w:t>
      </w:r>
    </w:p>
    <w:p w14:paraId="1B305F13" w14:textId="77777777" w:rsidR="00A76362" w:rsidRPr="003F7839" w:rsidRDefault="00000000">
      <w:pPr>
        <w:pStyle w:val="ListBullet"/>
        <w:rPr>
          <w:rFonts w:hint="eastAsia"/>
          <w:sz w:val="28"/>
          <w:szCs w:val="28"/>
        </w:rPr>
      </w:pPr>
      <w:r w:rsidRPr="003F7839">
        <w:rPr>
          <w:sz w:val="28"/>
          <w:szCs w:val="28"/>
        </w:rPr>
        <w:t>Fluid Typography Vectors: `--font-clinical` establishes a clean sans-serif typeface hierarchy ('Segoe UI', system-ui); text elements use dynamic clamp scales (`--fs-h1` maps headers smoothly between 2rem and 3.5rem based on screen sizes).</w:t>
      </w:r>
    </w:p>
    <w:p w14:paraId="3766375F" w14:textId="4DC193B5" w:rsidR="00A76362" w:rsidRPr="003F7839" w:rsidRDefault="00000000" w:rsidP="003F7839">
      <w:pPr>
        <w:pStyle w:val="Heading2"/>
      </w:pPr>
      <w:r w:rsidRPr="003F7839">
        <w:t>6. Responsive Layout Mechanics, Grid Frameworks, &amp; Media Topologies</w:t>
      </w:r>
    </w:p>
    <w:p w14:paraId="6767085B" w14:textId="77777777" w:rsidR="00A76362" w:rsidRPr="003F7839" w:rsidRDefault="00000000">
      <w:pPr>
        <w:rPr>
          <w:rFonts w:hint="eastAsia"/>
          <w:sz w:val="28"/>
          <w:szCs w:val="28"/>
        </w:rPr>
      </w:pPr>
      <w:r w:rsidRPr="003F7839">
        <w:rPr>
          <w:sz w:val="28"/>
          <w:szCs w:val="28"/>
        </w:rPr>
        <w:t>To ensure that pet owners can check vet availability from a home computer or search emergency guidelines from a phone on the way to the clinic, the presentation layer uses modern fluid layouts.</w:t>
      </w:r>
    </w:p>
    <w:p w14:paraId="76B88AE2" w14:textId="77777777" w:rsidR="00A76362" w:rsidRPr="003F7839" w:rsidRDefault="00000000">
      <w:pPr>
        <w:pStyle w:val="Heading2"/>
        <w:spacing w:before="240" w:after="120"/>
        <w:rPr>
          <w:sz w:val="28"/>
          <w:szCs w:val="28"/>
        </w:rPr>
      </w:pPr>
      <w:r w:rsidRPr="003F7839">
        <w:rPr>
          <w:sz w:val="28"/>
          <w:szCs w:val="28"/>
        </w:rPr>
        <w:t>6.1 Adaptive Layout Normalization &amp; Global Reset</w:t>
      </w:r>
    </w:p>
    <w:p w14:paraId="20B4FBA9" w14:textId="77777777" w:rsidR="00A76362" w:rsidRPr="003F7839" w:rsidRDefault="00000000">
      <w:pPr>
        <w:rPr>
          <w:rFonts w:hint="eastAsia"/>
          <w:sz w:val="28"/>
          <w:szCs w:val="28"/>
        </w:rPr>
      </w:pPr>
      <w:r w:rsidRPr="003F7839">
        <w:rPr>
          <w:sz w:val="28"/>
          <w:szCs w:val="28"/>
        </w:rPr>
        <w:t>Every page file begins by applying a strict border-box layout normalizer. This configuration overrides default browser margins and padding alignment assumptions, ensuring consistent element rendering across Safari, Chrome, and Firefox engines.</w:t>
      </w:r>
    </w:p>
    <w:p w14:paraId="5A274A1A" w14:textId="77777777" w:rsidR="00A76362" w:rsidRPr="003F7839" w:rsidRDefault="00000000">
      <w:pPr>
        <w:pStyle w:val="Heading2"/>
        <w:spacing w:before="240" w:after="120"/>
        <w:rPr>
          <w:sz w:val="28"/>
          <w:szCs w:val="28"/>
        </w:rPr>
      </w:pPr>
      <w:r w:rsidRPr="003F7839">
        <w:rPr>
          <w:sz w:val="28"/>
          <w:szCs w:val="28"/>
        </w:rPr>
        <w:lastRenderedPageBreak/>
        <w:t>6.2 Dynamic Grid Sizing &amp; Card Topologies</w:t>
      </w:r>
    </w:p>
    <w:p w14:paraId="30529AC4" w14:textId="77777777" w:rsidR="00A76362" w:rsidRPr="003F7839" w:rsidRDefault="00000000">
      <w:pPr>
        <w:rPr>
          <w:rFonts w:hint="eastAsia"/>
          <w:sz w:val="28"/>
          <w:szCs w:val="28"/>
        </w:rPr>
      </w:pPr>
      <w:r w:rsidRPr="003F7839">
        <w:rPr>
          <w:sz w:val="28"/>
          <w:szCs w:val="28"/>
        </w:rPr>
        <w:t>The medical service boards and provider roster blocks use advanced CSS grids. By defining column sets using an auto-fit template matrix with minmax limits (`</w:t>
      </w:r>
      <w:proofErr w:type="gramStart"/>
      <w:r w:rsidRPr="003F7839">
        <w:rPr>
          <w:sz w:val="28"/>
          <w:szCs w:val="28"/>
        </w:rPr>
        <w:t>minmax(</w:t>
      </w:r>
      <w:proofErr w:type="gramEnd"/>
      <w:r w:rsidRPr="003F7839">
        <w:rPr>
          <w:sz w:val="28"/>
          <w:szCs w:val="28"/>
        </w:rPr>
        <w:t>280px, 1</w:t>
      </w:r>
      <w:proofErr w:type="gramStart"/>
      <w:r w:rsidRPr="003F7839">
        <w:rPr>
          <w:sz w:val="28"/>
          <w:szCs w:val="28"/>
        </w:rPr>
        <w:t>fr)`</w:t>
      </w:r>
      <w:proofErr w:type="gramEnd"/>
      <w:r w:rsidRPr="003F7839">
        <w:rPr>
          <w:sz w:val="28"/>
          <w:szCs w:val="28"/>
        </w:rPr>
        <w:t>), the interface automatically wraps info cards when horizontal space changes. This approach removes the need for excessive layout breakpoints, keeping card paddings and box-shadow rendering smooth on both small screens and wide monitors.</w:t>
      </w:r>
    </w:p>
    <w:p w14:paraId="6C082A71" w14:textId="77777777" w:rsidR="00A76362" w:rsidRPr="003F7839" w:rsidRDefault="00000000">
      <w:pPr>
        <w:pStyle w:val="Heading2"/>
        <w:spacing w:before="240" w:after="120"/>
        <w:rPr>
          <w:sz w:val="28"/>
          <w:szCs w:val="28"/>
        </w:rPr>
      </w:pPr>
      <w:r w:rsidRPr="003F7839">
        <w:rPr>
          <w:sz w:val="28"/>
          <w:szCs w:val="28"/>
        </w:rPr>
        <w:t>6.3 Viewport Transformation Media Boundaries</w:t>
      </w:r>
    </w:p>
    <w:p w14:paraId="105117B5" w14:textId="77777777" w:rsidR="00A76362" w:rsidRPr="003F7839" w:rsidRDefault="00000000">
      <w:pPr>
        <w:rPr>
          <w:rFonts w:hint="eastAsia"/>
          <w:sz w:val="28"/>
          <w:szCs w:val="28"/>
        </w:rPr>
      </w:pPr>
      <w:r w:rsidRPr="003F7839">
        <w:rPr>
          <w:sz w:val="28"/>
          <w:szCs w:val="28"/>
        </w:rPr>
        <w:t>For smaller viewports (under a 768px threshold), the system applies structural layout modifications via responsive CSS rules. The primary navigation menu automatically shifts from a horizontal row to a hidden vertical drawer. This drawer's visibility is managed dynamically by client behavior scripts, optimizing screen space on smaller devices.</w:t>
      </w:r>
    </w:p>
    <w:p w14:paraId="37AAE8EF" w14:textId="1A7759AC" w:rsidR="00A76362" w:rsidRPr="003F7839" w:rsidRDefault="00000000" w:rsidP="003F7839">
      <w:pPr>
        <w:pStyle w:val="Heading2"/>
      </w:pPr>
      <w:r w:rsidRPr="003F7839">
        <w:t>7. Behavioral Engineering Framework &amp; Native Runtime Logic</w:t>
      </w:r>
    </w:p>
    <w:p w14:paraId="32B6F882" w14:textId="77777777" w:rsidR="00A76362" w:rsidRPr="003F7839" w:rsidRDefault="00000000">
      <w:pPr>
        <w:rPr>
          <w:rFonts w:hint="eastAsia"/>
          <w:sz w:val="28"/>
          <w:szCs w:val="28"/>
        </w:rPr>
      </w:pPr>
      <w:r w:rsidRPr="003F7839">
        <w:rPr>
          <w:sz w:val="28"/>
          <w:szCs w:val="28"/>
        </w:rPr>
        <w:t>The logic layer for Stackly Veterinary Clinic relies entirely on clean, vanilla JavaScript configurations. This choice avoids the large script sizes and constant patch management dependencies common in modern framework libraries, keeping execution lightweight.</w:t>
      </w:r>
    </w:p>
    <w:p w14:paraId="30686B58" w14:textId="77777777" w:rsidR="00A76362" w:rsidRPr="003F7839" w:rsidRDefault="00000000">
      <w:pPr>
        <w:pStyle w:val="Heading2"/>
        <w:spacing w:before="240" w:after="120"/>
        <w:rPr>
          <w:sz w:val="28"/>
          <w:szCs w:val="28"/>
        </w:rPr>
      </w:pPr>
      <w:r w:rsidRPr="003F7839">
        <w:rPr>
          <w:sz w:val="28"/>
          <w:szCs w:val="28"/>
        </w:rPr>
        <w:t>7.1 Strict Isolation &amp; Module Scoping Strategy</w:t>
      </w:r>
    </w:p>
    <w:p w14:paraId="30EAD9D3" w14:textId="77777777" w:rsidR="00A76362" w:rsidRPr="003F7839" w:rsidRDefault="00000000">
      <w:pPr>
        <w:rPr>
          <w:rFonts w:hint="eastAsia"/>
          <w:sz w:val="28"/>
          <w:szCs w:val="28"/>
        </w:rPr>
      </w:pPr>
      <w:r w:rsidRPr="003F7839">
        <w:rPr>
          <w:sz w:val="28"/>
          <w:szCs w:val="28"/>
        </w:rPr>
        <w:t>Every interaction script runs inside a self-contained closure function executed under strict evaluation settings ('use strict'). This engineering standard prevents global variable leaks, enforces safe memory allocations, and blocks unauthorized code execution within the user's browser runtime.</w:t>
      </w:r>
    </w:p>
    <w:p w14:paraId="3CB338BD" w14:textId="77777777" w:rsidR="00A76362" w:rsidRPr="003F7839" w:rsidRDefault="00000000">
      <w:pPr>
        <w:pStyle w:val="Heading2"/>
        <w:spacing w:before="240" w:after="120"/>
        <w:rPr>
          <w:sz w:val="28"/>
          <w:szCs w:val="28"/>
        </w:rPr>
      </w:pPr>
      <w:r w:rsidRPr="003F7839">
        <w:rPr>
          <w:sz w:val="28"/>
          <w:szCs w:val="28"/>
        </w:rPr>
        <w:lastRenderedPageBreak/>
        <w:t>7.2 Responsive Mobile Header Control Strategy</w:t>
      </w:r>
    </w:p>
    <w:p w14:paraId="42947045" w14:textId="77777777" w:rsidR="00A76362" w:rsidRPr="003F7839" w:rsidRDefault="00000000">
      <w:pPr>
        <w:rPr>
          <w:rFonts w:hint="eastAsia"/>
          <w:sz w:val="28"/>
          <w:szCs w:val="28"/>
        </w:rPr>
      </w:pPr>
      <w:r w:rsidRPr="003F7839">
        <w:rPr>
          <w:sz w:val="28"/>
          <w:szCs w:val="28"/>
        </w:rPr>
        <w:t>The core script tracks event listeners on the mobile toggle buttons. When a user clicks this component, the system updates the element's ARIA state and applies helper visibility classes to show or hide the navigation menu, keeping the interface fully accessible to screen readers.</w:t>
      </w:r>
    </w:p>
    <w:p w14:paraId="53A3D717" w14:textId="77777777" w:rsidR="00A76362" w:rsidRPr="003F7839" w:rsidRDefault="00000000">
      <w:pPr>
        <w:pStyle w:val="Heading2"/>
        <w:spacing w:before="240" w:after="120"/>
        <w:rPr>
          <w:sz w:val="28"/>
          <w:szCs w:val="28"/>
        </w:rPr>
      </w:pPr>
      <w:r w:rsidRPr="003F7839">
        <w:rPr>
          <w:sz w:val="28"/>
          <w:szCs w:val="28"/>
        </w:rPr>
        <w:t>7.3 Passive Window Scroll Event Processing</w:t>
      </w:r>
    </w:p>
    <w:p w14:paraId="4F7F66E5" w14:textId="77777777" w:rsidR="00A76362" w:rsidRPr="003F7839" w:rsidRDefault="00000000">
      <w:pPr>
        <w:rPr>
          <w:rFonts w:hint="eastAsia"/>
          <w:sz w:val="28"/>
          <w:szCs w:val="28"/>
        </w:rPr>
      </w:pPr>
      <w:r w:rsidRPr="003F7839">
        <w:rPr>
          <w:sz w:val="28"/>
          <w:szCs w:val="28"/>
        </w:rPr>
        <w:t>To create clean visual hierarchy when scrolling long pages, the core app engine hooks directly into window movement events. By applying passive event flags, the script updates the header's styling as the user scrolls past a 60px boundary without slowing down layout rendering or cause scrolling lag.</w:t>
      </w:r>
    </w:p>
    <w:p w14:paraId="0F40D593" w14:textId="5E89CA48" w:rsidR="00A76362" w:rsidRPr="003F7839" w:rsidRDefault="00000000" w:rsidP="003F7839">
      <w:pPr>
        <w:pStyle w:val="Heading2"/>
      </w:pPr>
      <w:r w:rsidRPr="003F7839">
        <w:t>8. User Intake Components, Interactivity, &amp; Validation Infrastructure</w:t>
      </w:r>
    </w:p>
    <w:p w14:paraId="454E0EC4" w14:textId="77777777" w:rsidR="00A76362" w:rsidRPr="003F7839" w:rsidRDefault="00000000">
      <w:pPr>
        <w:rPr>
          <w:rFonts w:hint="eastAsia"/>
          <w:sz w:val="28"/>
          <w:szCs w:val="28"/>
        </w:rPr>
      </w:pPr>
      <w:r w:rsidRPr="003F7839">
        <w:rPr>
          <w:sz w:val="28"/>
          <w:szCs w:val="28"/>
        </w:rPr>
        <w:t>The patient booking module uses localized script engines to validate inputs before submission, catching formatting issues before data is sent to clinical endpoints.</w:t>
      </w:r>
    </w:p>
    <w:p w14:paraId="5E994F0A" w14:textId="77777777" w:rsidR="00A76362" w:rsidRPr="003F7839" w:rsidRDefault="00000000">
      <w:pPr>
        <w:pStyle w:val="Heading2"/>
        <w:spacing w:before="240" w:after="120"/>
        <w:rPr>
          <w:sz w:val="28"/>
          <w:szCs w:val="28"/>
        </w:rPr>
      </w:pPr>
      <w:r w:rsidRPr="003F7839">
        <w:rPr>
          <w:sz w:val="28"/>
          <w:szCs w:val="28"/>
        </w:rPr>
        <w:t>8.1 Secure Phone Structure Sanitization Checks</w:t>
      </w:r>
    </w:p>
    <w:p w14:paraId="3A7A2AAB" w14:textId="77777777" w:rsidR="00A76362" w:rsidRPr="003F7839" w:rsidRDefault="00000000">
      <w:pPr>
        <w:rPr>
          <w:rFonts w:hint="eastAsia"/>
          <w:sz w:val="28"/>
          <w:szCs w:val="28"/>
        </w:rPr>
      </w:pPr>
      <w:r w:rsidRPr="003F7839">
        <w:rPr>
          <w:sz w:val="28"/>
          <w:szCs w:val="28"/>
        </w:rPr>
        <w:t>The form submission pipeline captures entries from the primary communication field. The application uses a regular expression to match standard international dialing rules, blocking invalid formatting or non-numeric characters before they reach scheduling backends.</w:t>
      </w:r>
    </w:p>
    <w:p w14:paraId="7BC3BB82" w14:textId="77777777" w:rsidR="00A76362" w:rsidRPr="003F7839" w:rsidRDefault="00000000">
      <w:pPr>
        <w:pStyle w:val="Heading2"/>
        <w:spacing w:before="240" w:after="120"/>
        <w:rPr>
          <w:sz w:val="28"/>
          <w:szCs w:val="28"/>
        </w:rPr>
      </w:pPr>
      <w:r w:rsidRPr="003F7839">
        <w:rPr>
          <w:sz w:val="28"/>
          <w:szCs w:val="28"/>
        </w:rPr>
        <w:t>8.2 Client-Side Security Sanitization Matrix</w:t>
      </w:r>
    </w:p>
    <w:p w14:paraId="1EFD5ED1" w14:textId="77777777" w:rsidR="00A76362" w:rsidRPr="003F7839" w:rsidRDefault="00000000">
      <w:pPr>
        <w:rPr>
          <w:rFonts w:hint="eastAsia"/>
          <w:sz w:val="28"/>
          <w:szCs w:val="28"/>
        </w:rPr>
      </w:pPr>
      <w:r w:rsidRPr="003F7839">
        <w:rPr>
          <w:sz w:val="28"/>
          <w:szCs w:val="28"/>
        </w:rPr>
        <w:t xml:space="preserve">Input text areas—such as pet name fields and visit description boxes—run through strict string validation rules. The intake engine strips characters </w:t>
      </w:r>
      <w:r w:rsidRPr="003F7839">
        <w:rPr>
          <w:sz w:val="28"/>
          <w:szCs w:val="28"/>
        </w:rPr>
        <w:lastRenderedPageBreak/>
        <w:t>associated with cross-site scripting (XSS) vectors, protecting data integrity before scheduling records are finalized.</w:t>
      </w:r>
    </w:p>
    <w:p w14:paraId="792B43AD" w14:textId="77777777" w:rsidR="00A76362" w:rsidRPr="003F7839" w:rsidRDefault="00000000">
      <w:pPr>
        <w:pStyle w:val="Heading2"/>
        <w:spacing w:before="240" w:after="120"/>
        <w:rPr>
          <w:sz w:val="28"/>
          <w:szCs w:val="28"/>
        </w:rPr>
      </w:pPr>
      <w:r w:rsidRPr="003F7839">
        <w:rPr>
          <w:sz w:val="28"/>
          <w:szCs w:val="28"/>
        </w:rPr>
        <w:t>8.3 Contextual Error Tracking Feedback Blocks</w:t>
      </w:r>
    </w:p>
    <w:p w14:paraId="0BD03631" w14:textId="77777777" w:rsidR="00A76362" w:rsidRPr="003F7839" w:rsidRDefault="00000000">
      <w:pPr>
        <w:rPr>
          <w:rFonts w:hint="eastAsia"/>
          <w:sz w:val="28"/>
          <w:szCs w:val="28"/>
        </w:rPr>
      </w:pPr>
      <w:r w:rsidRPr="003F7839">
        <w:rPr>
          <w:sz w:val="28"/>
          <w:szCs w:val="28"/>
        </w:rPr>
        <w:t>When a user input fails validation checks, the script blocks the submission event and updates custom error messages within dedicated feedback fields. This action applies clear alert indicators to the affected form element, alerting the user without forcing a full page reload.</w:t>
      </w:r>
    </w:p>
    <w:p w14:paraId="346DCE0D" w14:textId="495FD860" w:rsidR="00A76362" w:rsidRPr="003F7839" w:rsidRDefault="00000000" w:rsidP="003F7839">
      <w:pPr>
        <w:pStyle w:val="Heading2"/>
      </w:pPr>
      <w:r w:rsidRPr="003F7839">
        <w:t>9. Comprehensive Development Tooling &amp; Performance Optimization Matrix</w:t>
      </w:r>
    </w:p>
    <w:p w14:paraId="7386961F" w14:textId="77777777" w:rsidR="00A76362" w:rsidRPr="003F7839" w:rsidRDefault="00000000">
      <w:pPr>
        <w:rPr>
          <w:rFonts w:hint="eastAsia"/>
          <w:sz w:val="28"/>
          <w:szCs w:val="28"/>
        </w:rPr>
      </w:pPr>
      <w:r w:rsidRPr="003F7839">
        <w:rPr>
          <w:sz w:val="28"/>
          <w:szCs w:val="28"/>
        </w:rPr>
        <w:t>To support fast performance and consistent code quality across development sprints, Stackly Veterinary Clinic utilizes a standardized set of development tools and optimization guidelines.</w:t>
      </w:r>
    </w:p>
    <w:p w14:paraId="0D3A1575" w14:textId="77777777" w:rsidR="00A76362" w:rsidRPr="003F7839" w:rsidRDefault="00000000">
      <w:pPr>
        <w:pStyle w:val="Heading2"/>
        <w:spacing w:before="240" w:after="120"/>
        <w:rPr>
          <w:sz w:val="28"/>
          <w:szCs w:val="28"/>
        </w:rPr>
      </w:pPr>
      <w:r w:rsidRPr="003F7839">
        <w:rPr>
          <w:sz w:val="28"/>
          <w:szCs w:val="28"/>
        </w:rPr>
        <w:t>9.1 Integrated Development Tooling Stack</w:t>
      </w:r>
    </w:p>
    <w:p w14:paraId="0855D617" w14:textId="77777777" w:rsidR="00A76362" w:rsidRPr="003F7839" w:rsidRDefault="00000000">
      <w:pPr>
        <w:rPr>
          <w:rFonts w:hint="eastAsia"/>
          <w:sz w:val="28"/>
          <w:szCs w:val="28"/>
        </w:rPr>
      </w:pPr>
      <w:r w:rsidRPr="003F7839">
        <w:rPr>
          <w:sz w:val="28"/>
          <w:szCs w:val="28"/>
        </w:rPr>
        <w:t>The project workspace is organized around a streamlined toolset that ensures code consistency and fast local testing cycles:</w:t>
      </w:r>
    </w:p>
    <w:p w14:paraId="6002E6C0" w14:textId="77777777" w:rsidR="00A76362" w:rsidRPr="003F7839" w:rsidRDefault="00000000">
      <w:pPr>
        <w:pStyle w:val="ListBullet"/>
        <w:rPr>
          <w:rFonts w:hint="eastAsia"/>
          <w:sz w:val="28"/>
          <w:szCs w:val="28"/>
        </w:rPr>
      </w:pPr>
      <w:r w:rsidRPr="003F7839">
        <w:rPr>
          <w:sz w:val="28"/>
          <w:szCs w:val="28"/>
        </w:rPr>
        <w:t>Integrated Code Editors: Visual Studio Code serves as the primary engineering environment, utilizing standardized workspace files to align tab spacing, line formatting, and character encoding configurations across the team.</w:t>
      </w:r>
    </w:p>
    <w:p w14:paraId="6A5B4F01" w14:textId="77777777" w:rsidR="00A76362" w:rsidRPr="003F7839" w:rsidRDefault="00000000">
      <w:pPr>
        <w:pStyle w:val="ListBullet"/>
        <w:rPr>
          <w:rFonts w:hint="eastAsia"/>
          <w:sz w:val="28"/>
          <w:szCs w:val="28"/>
        </w:rPr>
      </w:pPr>
      <w:r w:rsidRPr="003F7839">
        <w:rPr>
          <w:sz w:val="28"/>
          <w:szCs w:val="28"/>
        </w:rPr>
        <w:t>Real-Time Preview Servers: Developers use the VS Code Live Server utility to launch local development environments with instant browser refreshing, allowing rapid testing of layout edits and form logic.</w:t>
      </w:r>
    </w:p>
    <w:p w14:paraId="3D694EAB" w14:textId="77777777" w:rsidR="00A76362" w:rsidRPr="003F7839" w:rsidRDefault="00000000">
      <w:pPr>
        <w:pStyle w:val="Heading2"/>
        <w:spacing w:before="240" w:after="120"/>
        <w:rPr>
          <w:sz w:val="28"/>
          <w:szCs w:val="28"/>
        </w:rPr>
      </w:pPr>
      <w:r w:rsidRPr="003F7839">
        <w:rPr>
          <w:sz w:val="28"/>
          <w:szCs w:val="28"/>
        </w:rPr>
        <w:lastRenderedPageBreak/>
        <w:t>9.2 Production Web Performance Optimization Rules</w:t>
      </w:r>
    </w:p>
    <w:p w14:paraId="0BFBD1FD" w14:textId="77777777" w:rsidR="00A76362" w:rsidRPr="003F7839" w:rsidRDefault="00000000">
      <w:pPr>
        <w:rPr>
          <w:rFonts w:hint="eastAsia"/>
          <w:sz w:val="28"/>
          <w:szCs w:val="28"/>
        </w:rPr>
      </w:pPr>
      <w:r w:rsidRPr="003F7839">
        <w:rPr>
          <w:sz w:val="28"/>
          <w:szCs w:val="28"/>
        </w:rPr>
        <w:t>The site applies clear performance optimization strategies across all asset types to ensure reliable load speeds on mobile devices:</w:t>
      </w:r>
    </w:p>
    <w:p w14:paraId="56B37E8C" w14:textId="77777777" w:rsidR="00A76362" w:rsidRPr="003F7839" w:rsidRDefault="00000000">
      <w:pPr>
        <w:pStyle w:val="ListBullet"/>
        <w:rPr>
          <w:rFonts w:hint="eastAsia"/>
          <w:sz w:val="28"/>
          <w:szCs w:val="28"/>
        </w:rPr>
      </w:pPr>
      <w:r w:rsidRPr="003F7839">
        <w:rPr>
          <w:sz w:val="28"/>
          <w:szCs w:val="28"/>
        </w:rPr>
        <w:t xml:space="preserve">Image Compression Strategies: Informational images are compressed into the </w:t>
      </w:r>
      <w:proofErr w:type="gramStart"/>
      <w:r w:rsidRPr="003F7839">
        <w:rPr>
          <w:sz w:val="28"/>
          <w:szCs w:val="28"/>
        </w:rPr>
        <w:t>modern .webp</w:t>
      </w:r>
      <w:proofErr w:type="gramEnd"/>
      <w:r w:rsidRPr="003F7839">
        <w:rPr>
          <w:sz w:val="28"/>
          <w:szCs w:val="28"/>
        </w:rPr>
        <w:t xml:space="preserve"> format, with explicit width and height pixel rules to avoid Content Layout Shift (CLS).</w:t>
      </w:r>
    </w:p>
    <w:p w14:paraId="3F0A9E12" w14:textId="77777777" w:rsidR="00A76362" w:rsidRPr="003F7839" w:rsidRDefault="00000000">
      <w:pPr>
        <w:pStyle w:val="ListBullet"/>
        <w:rPr>
          <w:rFonts w:hint="eastAsia"/>
          <w:sz w:val="28"/>
          <w:szCs w:val="28"/>
        </w:rPr>
      </w:pPr>
      <w:r w:rsidRPr="003F7839">
        <w:rPr>
          <w:sz w:val="28"/>
          <w:szCs w:val="28"/>
        </w:rPr>
        <w:t>Non-Blocking Asset Scheduling: Behavior scripts use the defer configuration attribute, ensuring browser engines process structural markup fully before running internal logic.</w:t>
      </w:r>
    </w:p>
    <w:p w14:paraId="155EF0E2" w14:textId="77777777" w:rsidR="00A76362" w:rsidRPr="003F7839" w:rsidRDefault="00000000">
      <w:pPr>
        <w:pStyle w:val="ListBullet"/>
        <w:rPr>
          <w:rFonts w:hint="eastAsia"/>
          <w:sz w:val="28"/>
          <w:szCs w:val="28"/>
        </w:rPr>
      </w:pPr>
      <w:r w:rsidRPr="003F7839">
        <w:rPr>
          <w:sz w:val="28"/>
          <w:szCs w:val="28"/>
        </w:rPr>
        <w:t>Critical Path Consolidation: Core layout styles are organized to process immediately on the initial network connection, dropping rendering delays to near zero milliseconds.</w:t>
      </w:r>
    </w:p>
    <w:p w14:paraId="54313238" w14:textId="1AE8DC28" w:rsidR="00A76362" w:rsidRPr="003F7839" w:rsidRDefault="00000000" w:rsidP="003F7839">
      <w:pPr>
        <w:pStyle w:val="Heading2"/>
      </w:pPr>
      <w:r w:rsidRPr="003F7839">
        <w:t>10. Production CI/CD Pipelines, Versioning, Maintenance, &amp; Conclusion</w:t>
      </w:r>
    </w:p>
    <w:p w14:paraId="7E607B83" w14:textId="77777777" w:rsidR="00A76362" w:rsidRPr="003F7839" w:rsidRDefault="00000000">
      <w:pPr>
        <w:rPr>
          <w:rFonts w:hint="eastAsia"/>
          <w:sz w:val="28"/>
          <w:szCs w:val="28"/>
        </w:rPr>
      </w:pPr>
      <w:r w:rsidRPr="003F7839">
        <w:rPr>
          <w:sz w:val="28"/>
          <w:szCs w:val="28"/>
        </w:rPr>
        <w:t>Deployments to live server environments run through an automated, version-controlled pipeline configuration that ensures seamless release delivery and solid change tracking.</w:t>
      </w:r>
    </w:p>
    <w:p w14:paraId="566F4361" w14:textId="77777777" w:rsidR="00A76362" w:rsidRPr="003F7839" w:rsidRDefault="00000000">
      <w:pPr>
        <w:pStyle w:val="Heading2"/>
        <w:spacing w:before="240" w:after="120"/>
        <w:rPr>
          <w:sz w:val="28"/>
          <w:szCs w:val="28"/>
        </w:rPr>
      </w:pPr>
      <w:r w:rsidRPr="003F7839">
        <w:rPr>
          <w:sz w:val="28"/>
          <w:szCs w:val="28"/>
        </w:rPr>
        <w:t>10.1 Automated Version Control Strategy</w:t>
      </w:r>
    </w:p>
    <w:p w14:paraId="0578C492" w14:textId="77777777" w:rsidR="00A76362" w:rsidRPr="003F7839" w:rsidRDefault="00000000">
      <w:pPr>
        <w:rPr>
          <w:rFonts w:hint="eastAsia"/>
          <w:sz w:val="28"/>
          <w:szCs w:val="28"/>
        </w:rPr>
      </w:pPr>
      <w:r w:rsidRPr="003F7839">
        <w:rPr>
          <w:sz w:val="28"/>
          <w:szCs w:val="28"/>
        </w:rPr>
        <w:t>Revisions flow through a structured Git management framework to keep the production code stable across updates:</w:t>
      </w:r>
    </w:p>
    <w:p w14:paraId="0519D0D6" w14:textId="77777777" w:rsidR="00A76362" w:rsidRPr="003F7839" w:rsidRDefault="00000000">
      <w:pPr>
        <w:pStyle w:val="ListBullet"/>
        <w:rPr>
          <w:rFonts w:hint="eastAsia"/>
          <w:sz w:val="28"/>
          <w:szCs w:val="28"/>
        </w:rPr>
      </w:pPr>
      <w:r w:rsidRPr="003F7839">
        <w:rPr>
          <w:sz w:val="28"/>
          <w:szCs w:val="28"/>
        </w:rPr>
        <w:t>main / production branch — Houses the verified live application state. Direct pushes are restricted, requiring review approvals from engineering leads.</w:t>
      </w:r>
    </w:p>
    <w:p w14:paraId="4A6D5345" w14:textId="77777777" w:rsidR="00A76362" w:rsidRPr="003F7839" w:rsidRDefault="00000000">
      <w:pPr>
        <w:pStyle w:val="ListBullet"/>
        <w:rPr>
          <w:rFonts w:hint="eastAsia"/>
          <w:sz w:val="28"/>
          <w:szCs w:val="28"/>
        </w:rPr>
      </w:pPr>
      <w:r w:rsidRPr="003F7839">
        <w:rPr>
          <w:sz w:val="28"/>
          <w:szCs w:val="28"/>
        </w:rPr>
        <w:lastRenderedPageBreak/>
        <w:t>release / staging branch — Combines candidate changes for testing, automated performance reviews, and cross-browser quality checks.</w:t>
      </w:r>
    </w:p>
    <w:p w14:paraId="5F205A60" w14:textId="77777777" w:rsidR="00A76362" w:rsidRPr="003F7839" w:rsidRDefault="00000000">
      <w:pPr>
        <w:pStyle w:val="ListBullet"/>
        <w:rPr>
          <w:rFonts w:hint="eastAsia"/>
          <w:sz w:val="28"/>
          <w:szCs w:val="28"/>
        </w:rPr>
      </w:pPr>
      <w:r w:rsidRPr="003F7839">
        <w:rPr>
          <w:sz w:val="28"/>
          <w:szCs w:val="28"/>
        </w:rPr>
        <w:t>feature / task-id branches — Isolated development environments where engineers build individual pages or refine interface logic styles.</w:t>
      </w:r>
    </w:p>
    <w:p w14:paraId="35559ABB" w14:textId="451163CF" w:rsidR="00A76362" w:rsidRPr="003F7839" w:rsidRDefault="00000000">
      <w:pPr>
        <w:pStyle w:val="Heading2"/>
        <w:spacing w:before="240" w:after="120"/>
        <w:rPr>
          <w:sz w:val="28"/>
          <w:szCs w:val="28"/>
        </w:rPr>
      </w:pPr>
      <w:r w:rsidRPr="003F7839">
        <w:rPr>
          <w:sz w:val="28"/>
          <w:szCs w:val="28"/>
        </w:rPr>
        <w:t>10.</w:t>
      </w:r>
      <w:r w:rsidR="006B0D63">
        <w:rPr>
          <w:sz w:val="28"/>
          <w:szCs w:val="28"/>
        </w:rPr>
        <w:t>2</w:t>
      </w:r>
      <w:r w:rsidRPr="003F7839">
        <w:rPr>
          <w:sz w:val="28"/>
          <w:szCs w:val="28"/>
        </w:rPr>
        <w:t xml:space="preserve"> System Conclusion &amp; Operational Summary</w:t>
      </w:r>
    </w:p>
    <w:p w14:paraId="301DC111" w14:textId="77777777" w:rsidR="00A76362" w:rsidRPr="003F7839" w:rsidRDefault="00000000">
      <w:pPr>
        <w:rPr>
          <w:rFonts w:hint="eastAsia"/>
          <w:sz w:val="28"/>
          <w:szCs w:val="28"/>
        </w:rPr>
      </w:pPr>
      <w:r w:rsidRPr="003F7839">
        <w:rPr>
          <w:sz w:val="28"/>
          <w:szCs w:val="28"/>
        </w:rPr>
        <w:t>The architectural design of the Stackly Veterinary Clinic web platform delivers a highly secure, performant, and resilient digital workspace. By implementing a front-end decoupled architecture built on W3C-compliant semantic HTML5 markup, responsive CSS3 variables, and native vanilla JavaScript ES6+, the web framework eliminates backend server processing overhead, minimizes codebase vulnerability surfaces, and avoids complex external dependency management cycles.</w:t>
      </w:r>
    </w:p>
    <w:p w14:paraId="00846772" w14:textId="472ECB40" w:rsidR="00A76362" w:rsidRPr="003F7839" w:rsidRDefault="00A76362">
      <w:pPr>
        <w:rPr>
          <w:rFonts w:hint="eastAsia"/>
          <w:sz w:val="28"/>
          <w:szCs w:val="28"/>
        </w:rPr>
      </w:pPr>
    </w:p>
    <w:sectPr w:rsidR="00A76362" w:rsidRPr="003F7839"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01804">
    <w:abstractNumId w:val="8"/>
  </w:num>
  <w:num w:numId="2" w16cid:durableId="658508477">
    <w:abstractNumId w:val="6"/>
  </w:num>
  <w:num w:numId="3" w16cid:durableId="1389576289">
    <w:abstractNumId w:val="5"/>
  </w:num>
  <w:num w:numId="4" w16cid:durableId="85930908">
    <w:abstractNumId w:val="4"/>
  </w:num>
  <w:num w:numId="5" w16cid:durableId="424764382">
    <w:abstractNumId w:val="7"/>
  </w:num>
  <w:num w:numId="6" w16cid:durableId="730882410">
    <w:abstractNumId w:val="3"/>
  </w:num>
  <w:num w:numId="7" w16cid:durableId="832725433">
    <w:abstractNumId w:val="2"/>
  </w:num>
  <w:num w:numId="8" w16cid:durableId="2050453446">
    <w:abstractNumId w:val="1"/>
  </w:num>
  <w:num w:numId="9" w16cid:durableId="105408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839"/>
    <w:rsid w:val="006B0D63"/>
    <w:rsid w:val="009C1498"/>
    <w:rsid w:val="00A76362"/>
    <w:rsid w:val="00AA1D8D"/>
    <w:rsid w:val="00B10B7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1D521"/>
  <w14:defaultImageDpi w14:val="300"/>
  <w15:docId w15:val="{27110A61-41D0-4E82-AC49-BE19083C5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24" w:lineRule="auto"/>
    </w:pPr>
    <w:rPr>
      <w:rFonts w:ascii="Segoe UI" w:hAnsi="Segoe U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284C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4748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2223</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Raj M</cp:lastModifiedBy>
  <cp:revision>2</cp:revision>
  <dcterms:created xsi:type="dcterms:W3CDTF">2013-12-23T23:15:00Z</dcterms:created>
  <dcterms:modified xsi:type="dcterms:W3CDTF">2026-06-17T22:18:00Z</dcterms:modified>
  <cp:category/>
</cp:coreProperties>
</file>