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A36D3" w14:textId="77777777" w:rsidR="00CD739A" w:rsidRPr="00646474" w:rsidRDefault="00CD739A" w:rsidP="00C6292F">
      <w:pPr>
        <w:spacing w:line="480" w:lineRule="auto"/>
        <w:jc w:val="center"/>
        <w:rPr>
          <w:rFonts w:ascii="Times New Roman" w:hAnsi="Times New Roman" w:cs="Times New Roman"/>
          <w:b/>
          <w:bCs/>
        </w:rPr>
      </w:pPr>
    </w:p>
    <w:p w14:paraId="1105DFA6" w14:textId="77777777" w:rsidR="00CD739A" w:rsidRPr="00646474" w:rsidRDefault="00CD739A" w:rsidP="00C6292F">
      <w:pPr>
        <w:spacing w:line="480" w:lineRule="auto"/>
        <w:jc w:val="center"/>
        <w:rPr>
          <w:rFonts w:ascii="Times New Roman" w:hAnsi="Times New Roman" w:cs="Times New Roman"/>
          <w:b/>
          <w:bCs/>
        </w:rPr>
      </w:pPr>
    </w:p>
    <w:p w14:paraId="2961901D" w14:textId="77777777" w:rsidR="00CD739A" w:rsidRDefault="00CD739A" w:rsidP="00C6292F">
      <w:pPr>
        <w:spacing w:line="480" w:lineRule="auto"/>
        <w:jc w:val="center"/>
        <w:rPr>
          <w:rFonts w:ascii="Times New Roman" w:hAnsi="Times New Roman" w:cs="Times New Roman"/>
          <w:b/>
          <w:bCs/>
        </w:rPr>
      </w:pPr>
    </w:p>
    <w:p w14:paraId="1EE273D7" w14:textId="77777777" w:rsidR="00CD739A" w:rsidRPr="00646474" w:rsidRDefault="00CD739A" w:rsidP="00C6292F">
      <w:pPr>
        <w:spacing w:line="480" w:lineRule="auto"/>
        <w:jc w:val="center"/>
        <w:rPr>
          <w:rFonts w:ascii="Times New Roman" w:hAnsi="Times New Roman" w:cs="Times New Roman"/>
          <w:b/>
          <w:bCs/>
        </w:rPr>
      </w:pPr>
    </w:p>
    <w:p w14:paraId="7082C7A2" w14:textId="77777777" w:rsidR="00CD739A" w:rsidRDefault="00CD739A" w:rsidP="00C6292F">
      <w:pPr>
        <w:spacing w:line="480" w:lineRule="auto"/>
        <w:jc w:val="center"/>
        <w:rPr>
          <w:rFonts w:ascii="Times New Roman" w:hAnsi="Times New Roman" w:cs="Times New Roman"/>
          <w:b/>
          <w:bCs/>
        </w:rPr>
      </w:pPr>
    </w:p>
    <w:p w14:paraId="2D17DD98" w14:textId="77777777" w:rsidR="00CD739A" w:rsidRPr="00646474" w:rsidRDefault="00CD739A" w:rsidP="00C6292F">
      <w:pPr>
        <w:spacing w:line="480" w:lineRule="auto"/>
        <w:jc w:val="center"/>
        <w:rPr>
          <w:rFonts w:ascii="Times New Roman" w:hAnsi="Times New Roman" w:cs="Times New Roman"/>
          <w:b/>
          <w:bCs/>
        </w:rPr>
      </w:pPr>
    </w:p>
    <w:p w14:paraId="64318B75" w14:textId="77777777" w:rsidR="00CD739A" w:rsidRPr="00646474" w:rsidRDefault="00CD739A" w:rsidP="00C6292F">
      <w:pPr>
        <w:spacing w:line="480" w:lineRule="auto"/>
        <w:jc w:val="center"/>
        <w:rPr>
          <w:rFonts w:ascii="Times New Roman" w:hAnsi="Times New Roman" w:cs="Times New Roman"/>
          <w:b/>
          <w:bCs/>
        </w:rPr>
      </w:pPr>
    </w:p>
    <w:p w14:paraId="5BC00036" w14:textId="6AED6851" w:rsidR="00CD739A" w:rsidRPr="00FE7BE8" w:rsidRDefault="00C6292F" w:rsidP="00C6292F">
      <w:pPr>
        <w:spacing w:line="480" w:lineRule="auto"/>
        <w:jc w:val="center"/>
        <w:rPr>
          <w:rFonts w:ascii="Times New Roman" w:hAnsi="Times New Roman" w:cs="Times New Roman"/>
          <w:b/>
          <w:bCs/>
        </w:rPr>
      </w:pPr>
      <w:r w:rsidRPr="00C6292F">
        <w:rPr>
          <w:rFonts w:ascii="Times New Roman" w:hAnsi="Times New Roman" w:cs="Times New Roman"/>
          <w:b/>
          <w:bCs/>
        </w:rPr>
        <w:t>HIPAA and the Protection of P</w:t>
      </w:r>
      <w:r w:rsidR="00D62403">
        <w:rPr>
          <w:rFonts w:ascii="Times New Roman" w:hAnsi="Times New Roman" w:cs="Times New Roman"/>
          <w:b/>
          <w:bCs/>
        </w:rPr>
        <w:t>II</w:t>
      </w:r>
      <w:r w:rsidRPr="00C6292F">
        <w:rPr>
          <w:rFonts w:ascii="Times New Roman" w:hAnsi="Times New Roman" w:cs="Times New Roman"/>
          <w:b/>
          <w:bCs/>
        </w:rPr>
        <w:t xml:space="preserve"> in the </w:t>
      </w:r>
      <w:r w:rsidR="00D62403">
        <w:rPr>
          <w:rFonts w:ascii="Times New Roman" w:hAnsi="Times New Roman" w:cs="Times New Roman"/>
          <w:b/>
          <w:bCs/>
        </w:rPr>
        <w:t>Cyber</w:t>
      </w:r>
      <w:r w:rsidRPr="00C6292F">
        <w:rPr>
          <w:rFonts w:ascii="Times New Roman" w:hAnsi="Times New Roman" w:cs="Times New Roman"/>
          <w:b/>
          <w:bCs/>
        </w:rPr>
        <w:t xml:space="preserve"> </w:t>
      </w:r>
      <w:r w:rsidR="00D62403">
        <w:rPr>
          <w:rFonts w:ascii="Times New Roman" w:hAnsi="Times New Roman" w:cs="Times New Roman"/>
          <w:b/>
          <w:bCs/>
        </w:rPr>
        <w:t>Era</w:t>
      </w:r>
    </w:p>
    <w:p w14:paraId="6FD5095B" w14:textId="77777777" w:rsidR="00CD739A" w:rsidRPr="00646474" w:rsidRDefault="00CD739A" w:rsidP="00C6292F">
      <w:pPr>
        <w:spacing w:line="480" w:lineRule="auto"/>
        <w:jc w:val="center"/>
        <w:rPr>
          <w:rFonts w:ascii="Times New Roman" w:hAnsi="Times New Roman" w:cs="Times New Roman"/>
        </w:rPr>
      </w:pPr>
      <w:r w:rsidRPr="00646474">
        <w:rPr>
          <w:rFonts w:ascii="Times New Roman" w:hAnsi="Times New Roman" w:cs="Times New Roman"/>
        </w:rPr>
        <w:t>Nithish Sunkara</w:t>
      </w:r>
    </w:p>
    <w:p w14:paraId="5AD4DDEB" w14:textId="77777777" w:rsidR="00CD739A" w:rsidRPr="00646474" w:rsidRDefault="00CD739A" w:rsidP="00C6292F">
      <w:pPr>
        <w:spacing w:line="480" w:lineRule="auto"/>
        <w:jc w:val="center"/>
        <w:rPr>
          <w:rFonts w:ascii="Times New Roman" w:hAnsi="Times New Roman" w:cs="Times New Roman"/>
        </w:rPr>
      </w:pPr>
      <w:r>
        <w:rPr>
          <w:rFonts w:ascii="Times New Roman" w:hAnsi="Times New Roman" w:cs="Times New Roman"/>
        </w:rPr>
        <w:t>IS</w:t>
      </w:r>
      <w:r w:rsidRPr="00646474">
        <w:rPr>
          <w:rFonts w:ascii="Times New Roman" w:hAnsi="Times New Roman" w:cs="Times New Roman"/>
        </w:rPr>
        <w:t xml:space="preserve"> 5</w:t>
      </w:r>
      <w:r>
        <w:rPr>
          <w:rFonts w:ascii="Times New Roman" w:hAnsi="Times New Roman" w:cs="Times New Roman"/>
        </w:rPr>
        <w:t>700</w:t>
      </w:r>
      <w:r w:rsidRPr="00646474">
        <w:rPr>
          <w:rFonts w:ascii="Times New Roman" w:hAnsi="Times New Roman" w:cs="Times New Roman"/>
        </w:rPr>
        <w:t xml:space="preserve"> – </w:t>
      </w:r>
      <w:r>
        <w:rPr>
          <w:rFonts w:ascii="Times New Roman" w:hAnsi="Times New Roman" w:cs="Times New Roman"/>
        </w:rPr>
        <w:t>Information Security and IT Governance</w:t>
      </w:r>
    </w:p>
    <w:p w14:paraId="335275EF" w14:textId="77777777" w:rsidR="00CD739A" w:rsidRPr="00646474" w:rsidRDefault="00CD739A" w:rsidP="00C6292F">
      <w:pPr>
        <w:spacing w:line="480" w:lineRule="auto"/>
        <w:jc w:val="center"/>
        <w:rPr>
          <w:rFonts w:ascii="Times New Roman" w:hAnsi="Times New Roman" w:cs="Times New Roman"/>
        </w:rPr>
      </w:pPr>
      <w:r w:rsidRPr="00646474">
        <w:rPr>
          <w:rFonts w:ascii="Times New Roman" w:hAnsi="Times New Roman" w:cs="Times New Roman"/>
        </w:rPr>
        <w:t>Indiana Institute of Technology</w:t>
      </w:r>
      <w:r w:rsidRPr="00646474">
        <w:rPr>
          <w:rFonts w:ascii="Times New Roman" w:hAnsi="Times New Roman" w:cs="Times New Roman"/>
        </w:rPr>
        <w:br/>
      </w:r>
      <w:r w:rsidRPr="00EE483D">
        <w:rPr>
          <w:rFonts w:ascii="Times New Roman" w:hAnsi="Times New Roman" w:cs="Times New Roman"/>
        </w:rPr>
        <w:t>Changhao Chenli</w:t>
      </w:r>
    </w:p>
    <w:p w14:paraId="7D832B6F" w14:textId="762DE998" w:rsidR="00CD739A" w:rsidRPr="00646474" w:rsidRDefault="00CD739A" w:rsidP="00C6292F">
      <w:pPr>
        <w:spacing w:line="480" w:lineRule="auto"/>
        <w:jc w:val="center"/>
        <w:rPr>
          <w:rFonts w:ascii="Times New Roman" w:hAnsi="Times New Roman" w:cs="Times New Roman"/>
        </w:rPr>
      </w:pPr>
      <w:r>
        <w:rPr>
          <w:rFonts w:ascii="Times New Roman" w:hAnsi="Times New Roman" w:cs="Times New Roman"/>
        </w:rPr>
        <w:t>April 24</w:t>
      </w:r>
      <w:r w:rsidRPr="00646474">
        <w:rPr>
          <w:rFonts w:ascii="Times New Roman" w:hAnsi="Times New Roman" w:cs="Times New Roman"/>
        </w:rPr>
        <w:t>, 2025</w:t>
      </w:r>
    </w:p>
    <w:p w14:paraId="2C264AD2" w14:textId="77777777" w:rsidR="00CD739A" w:rsidRPr="00646474" w:rsidRDefault="00CD739A" w:rsidP="00C6292F">
      <w:pPr>
        <w:spacing w:line="480" w:lineRule="auto"/>
        <w:jc w:val="center"/>
        <w:rPr>
          <w:rFonts w:ascii="Times New Roman" w:hAnsi="Times New Roman" w:cs="Times New Roman"/>
          <w:b/>
          <w:bCs/>
        </w:rPr>
      </w:pPr>
    </w:p>
    <w:p w14:paraId="541119C1" w14:textId="77777777" w:rsidR="00CD739A" w:rsidRPr="00646474" w:rsidRDefault="00CD739A" w:rsidP="00C6292F">
      <w:pPr>
        <w:spacing w:line="480" w:lineRule="auto"/>
        <w:jc w:val="center"/>
        <w:rPr>
          <w:rFonts w:ascii="Times New Roman" w:hAnsi="Times New Roman" w:cs="Times New Roman"/>
          <w:b/>
          <w:bCs/>
        </w:rPr>
      </w:pPr>
    </w:p>
    <w:p w14:paraId="2F15D52F" w14:textId="77777777" w:rsidR="00CD739A" w:rsidRPr="00646474" w:rsidRDefault="00CD739A" w:rsidP="00C6292F">
      <w:pPr>
        <w:spacing w:line="480" w:lineRule="auto"/>
        <w:jc w:val="center"/>
        <w:rPr>
          <w:rFonts w:ascii="Times New Roman" w:hAnsi="Times New Roman" w:cs="Times New Roman"/>
          <w:b/>
          <w:bCs/>
        </w:rPr>
      </w:pPr>
    </w:p>
    <w:p w14:paraId="73A03E45" w14:textId="77777777" w:rsidR="00CD739A" w:rsidRPr="00646474" w:rsidRDefault="00CD739A" w:rsidP="00C6292F">
      <w:pPr>
        <w:spacing w:line="480" w:lineRule="auto"/>
        <w:jc w:val="center"/>
        <w:rPr>
          <w:rFonts w:ascii="Times New Roman" w:hAnsi="Times New Roman" w:cs="Times New Roman"/>
          <w:b/>
          <w:bCs/>
        </w:rPr>
      </w:pPr>
    </w:p>
    <w:p w14:paraId="6581C0DE" w14:textId="77777777" w:rsidR="00CD739A" w:rsidRDefault="00CD739A" w:rsidP="00C6292F">
      <w:pPr>
        <w:spacing w:line="480" w:lineRule="auto"/>
        <w:jc w:val="center"/>
        <w:rPr>
          <w:rFonts w:ascii="Times New Roman" w:hAnsi="Times New Roman" w:cs="Times New Roman"/>
          <w:b/>
          <w:bCs/>
        </w:rPr>
      </w:pPr>
    </w:p>
    <w:p w14:paraId="29FA110E" w14:textId="77777777" w:rsidR="00CD739A" w:rsidRDefault="00CD739A" w:rsidP="00C6292F">
      <w:pPr>
        <w:spacing w:line="480" w:lineRule="auto"/>
        <w:rPr>
          <w:rFonts w:ascii="Times New Roman" w:hAnsi="Times New Roman" w:cs="Times New Roman"/>
          <w:b/>
          <w:bCs/>
        </w:rPr>
      </w:pPr>
    </w:p>
    <w:p w14:paraId="1663747E" w14:textId="079CEB43" w:rsidR="00CD739A" w:rsidRDefault="00CD739A" w:rsidP="00C6292F">
      <w:pPr>
        <w:spacing w:line="480" w:lineRule="auto"/>
        <w:rPr>
          <w:rFonts w:ascii="Times New Roman" w:hAnsi="Times New Roman" w:cs="Times New Roman"/>
          <w:b/>
          <w:bCs/>
        </w:rPr>
      </w:pPr>
      <w:r w:rsidRPr="007054EF">
        <w:rPr>
          <w:rFonts w:ascii="Times New Roman" w:hAnsi="Times New Roman" w:cs="Times New Roman"/>
          <w:b/>
          <w:bCs/>
        </w:rPr>
        <w:t>Introduction</w:t>
      </w:r>
    </w:p>
    <w:p w14:paraId="48B7EB05" w14:textId="63C7C742" w:rsidR="00CD739A" w:rsidRDefault="00CD739A" w:rsidP="00C6292F">
      <w:pPr>
        <w:spacing w:line="480" w:lineRule="auto"/>
        <w:rPr>
          <w:rFonts w:ascii="Times New Roman" w:hAnsi="Times New Roman" w:cs="Times New Roman"/>
        </w:rPr>
      </w:pPr>
      <w:r w:rsidRPr="00CD739A">
        <w:rPr>
          <w:rFonts w:ascii="Times New Roman" w:hAnsi="Times New Roman" w:cs="Times New Roman"/>
        </w:rPr>
        <w:t xml:space="preserve">Electronic management of health data through modern digital times has created a dual legal and ethical obligation to PII. One of the key healthcare compliance policies </w:t>
      </w:r>
      <w:r>
        <w:rPr>
          <w:rFonts w:ascii="Times New Roman" w:hAnsi="Times New Roman" w:cs="Times New Roman"/>
        </w:rPr>
        <w:t>that</w:t>
      </w:r>
      <w:r w:rsidRPr="00CD739A">
        <w:rPr>
          <w:rFonts w:ascii="Times New Roman" w:hAnsi="Times New Roman" w:cs="Times New Roman"/>
        </w:rPr>
        <w:t xml:space="preserve"> deals with this matter is the HIPAA from 1996. Health-related information privacy and security in the United States </w:t>
      </w:r>
      <w:r>
        <w:rPr>
          <w:rFonts w:ascii="Times New Roman" w:hAnsi="Times New Roman" w:cs="Times New Roman"/>
        </w:rPr>
        <w:t>rest</w:t>
      </w:r>
      <w:r w:rsidRPr="00CD739A">
        <w:rPr>
          <w:rFonts w:ascii="Times New Roman" w:hAnsi="Times New Roman" w:cs="Times New Roman"/>
        </w:rPr>
        <w:t xml:space="preserve"> on the foundation HIPAA established after its passing in 1996. The paper evaluates how HIPAA safeguards PII by assessing its current status against present-day cybersecurity risks.</w:t>
      </w:r>
    </w:p>
    <w:p w14:paraId="09C45E57" w14:textId="77777777" w:rsidR="00CD739A" w:rsidRPr="007C3355" w:rsidRDefault="00CD739A" w:rsidP="00C6292F">
      <w:pPr>
        <w:spacing w:line="480" w:lineRule="auto"/>
        <w:rPr>
          <w:rFonts w:ascii="Times New Roman" w:hAnsi="Times New Roman" w:cs="Times New Roman"/>
        </w:rPr>
      </w:pPr>
      <w:r w:rsidRPr="007C3355">
        <w:rPr>
          <w:rFonts w:ascii="Times New Roman" w:hAnsi="Times New Roman" w:cs="Times New Roman"/>
          <w:b/>
          <w:bCs/>
        </w:rPr>
        <w:t>Overview of HIPAA and Its Objectives</w:t>
      </w:r>
    </w:p>
    <w:p w14:paraId="4FA4A8B2" w14:textId="75CF8F12" w:rsidR="00CD739A" w:rsidRDefault="00CD739A" w:rsidP="00C6292F">
      <w:pPr>
        <w:spacing w:line="480" w:lineRule="auto"/>
        <w:rPr>
          <w:rFonts w:ascii="Times New Roman" w:hAnsi="Times New Roman" w:cs="Times New Roman"/>
        </w:rPr>
      </w:pPr>
      <w:r w:rsidRPr="00CD739A">
        <w:rPr>
          <w:rFonts w:ascii="Times New Roman" w:hAnsi="Times New Roman" w:cs="Times New Roman"/>
        </w:rPr>
        <w:t xml:space="preserve">The purpose of HIPAA centered on creating efficient healthcare systems and developing security standards to protect health information confidentiality. There are two primary rules under the regulation which protect PII: Privacy and Security Rule. Both the </w:t>
      </w:r>
      <w:r w:rsidR="00D62403">
        <w:rPr>
          <w:rFonts w:ascii="Times New Roman" w:hAnsi="Times New Roman" w:cs="Times New Roman"/>
        </w:rPr>
        <w:t>r</w:t>
      </w:r>
      <w:r w:rsidRPr="00CD739A">
        <w:rPr>
          <w:rFonts w:ascii="Times New Roman" w:hAnsi="Times New Roman" w:cs="Times New Roman"/>
        </w:rPr>
        <w:t>ule</w:t>
      </w:r>
      <w:r w:rsidR="00D62403">
        <w:rPr>
          <w:rFonts w:ascii="Times New Roman" w:hAnsi="Times New Roman" w:cs="Times New Roman"/>
        </w:rPr>
        <w:t xml:space="preserve"> of privacy</w:t>
      </w:r>
      <w:r w:rsidRPr="00CD739A">
        <w:rPr>
          <w:rFonts w:ascii="Times New Roman" w:hAnsi="Times New Roman" w:cs="Times New Roman"/>
        </w:rPr>
        <w:t xml:space="preserve"> protects medical records and personal health information of individuals while the Security Rule establishes physical and technical safeguards to protect</w:t>
      </w:r>
      <w:r w:rsidR="00D62403">
        <w:rPr>
          <w:rFonts w:ascii="Times New Roman" w:hAnsi="Times New Roman" w:cs="Times New Roman"/>
        </w:rPr>
        <w:t xml:space="preserve"> </w:t>
      </w:r>
      <w:r w:rsidRPr="00CD739A">
        <w:rPr>
          <w:rFonts w:ascii="Times New Roman" w:hAnsi="Times New Roman" w:cs="Times New Roman"/>
        </w:rPr>
        <w:t>ePHI.</w:t>
      </w:r>
    </w:p>
    <w:p w14:paraId="19F153FB" w14:textId="341A01FD" w:rsidR="00CD739A" w:rsidRDefault="00CD739A" w:rsidP="00C6292F">
      <w:pPr>
        <w:spacing w:line="480" w:lineRule="auto"/>
        <w:rPr>
          <w:rFonts w:ascii="Times New Roman" w:hAnsi="Times New Roman" w:cs="Times New Roman"/>
        </w:rPr>
      </w:pPr>
      <w:r w:rsidRPr="00CD739A">
        <w:rPr>
          <w:rFonts w:ascii="Times New Roman" w:hAnsi="Times New Roman" w:cs="Times New Roman"/>
        </w:rPr>
        <w:t>According to Koch (2017) the Security Rule originated from HIPAA due to healthcare records moving to digital formats. The security rule directs healthcare providers and insurance plans alongside clearinghouses to enact extensive policies together with risk assessment performance and security measures based on their operational characteristics.</w:t>
      </w:r>
    </w:p>
    <w:p w14:paraId="7B821663" w14:textId="77777777" w:rsidR="00CD739A" w:rsidRPr="007C3355" w:rsidRDefault="00CD739A" w:rsidP="00C6292F">
      <w:pPr>
        <w:spacing w:line="480" w:lineRule="auto"/>
        <w:rPr>
          <w:rFonts w:ascii="Times New Roman" w:hAnsi="Times New Roman" w:cs="Times New Roman"/>
          <w:b/>
          <w:bCs/>
        </w:rPr>
      </w:pPr>
      <w:r w:rsidRPr="007C3355">
        <w:rPr>
          <w:rFonts w:ascii="Times New Roman" w:hAnsi="Times New Roman" w:cs="Times New Roman"/>
          <w:b/>
          <w:bCs/>
        </w:rPr>
        <w:t xml:space="preserve">Mechanisms of PII Protection Under HIPAA </w:t>
      </w:r>
    </w:p>
    <w:p w14:paraId="5B4D6A1E" w14:textId="64B595DD" w:rsidR="00CD739A" w:rsidRDefault="00CD739A" w:rsidP="00C6292F">
      <w:pPr>
        <w:spacing w:line="480" w:lineRule="auto"/>
        <w:rPr>
          <w:rFonts w:ascii="Times New Roman" w:hAnsi="Times New Roman" w:cs="Times New Roman"/>
        </w:rPr>
      </w:pPr>
      <w:r w:rsidRPr="00CD739A">
        <w:rPr>
          <w:rFonts w:ascii="Times New Roman" w:hAnsi="Times New Roman" w:cs="Times New Roman"/>
        </w:rPr>
        <w:t>HIPAA protects PII through multiple security enforcement methods which include:</w:t>
      </w:r>
    </w:p>
    <w:p w14:paraId="1DB799C0" w14:textId="0352F5A1" w:rsidR="00CD739A" w:rsidRDefault="00CD739A" w:rsidP="00C6292F">
      <w:pPr>
        <w:pStyle w:val="ListParagraph"/>
        <w:numPr>
          <w:ilvl w:val="0"/>
          <w:numId w:val="1"/>
        </w:numPr>
        <w:spacing w:line="480" w:lineRule="auto"/>
        <w:rPr>
          <w:rFonts w:ascii="Times New Roman" w:hAnsi="Times New Roman" w:cs="Times New Roman"/>
        </w:rPr>
      </w:pPr>
      <w:r w:rsidRPr="00CD739A">
        <w:rPr>
          <w:rFonts w:ascii="Times New Roman" w:hAnsi="Times New Roman" w:cs="Times New Roman"/>
          <w:b/>
          <w:bCs/>
        </w:rPr>
        <w:lastRenderedPageBreak/>
        <w:t>Administrative Safeguards:</w:t>
      </w:r>
      <w:r>
        <w:rPr>
          <w:rFonts w:ascii="Times New Roman" w:hAnsi="Times New Roman" w:cs="Times New Roman"/>
          <w:b/>
          <w:bCs/>
        </w:rPr>
        <w:t xml:space="preserve"> </w:t>
      </w:r>
      <w:r w:rsidRPr="00CD739A">
        <w:rPr>
          <w:rFonts w:ascii="Times New Roman" w:hAnsi="Times New Roman" w:cs="Times New Roman"/>
        </w:rPr>
        <w:t>Entities must perform three essential actions for security under the HIPAA framework including the assignment of a security official to develop security policies and deliver make such policies accessible to workforce members.</w:t>
      </w:r>
    </w:p>
    <w:p w14:paraId="1C0D8252" w14:textId="62F936E3" w:rsidR="00CD739A" w:rsidRDefault="00CD739A" w:rsidP="00C6292F">
      <w:pPr>
        <w:pStyle w:val="ListParagraph"/>
        <w:numPr>
          <w:ilvl w:val="0"/>
          <w:numId w:val="1"/>
        </w:numPr>
        <w:spacing w:line="480" w:lineRule="auto"/>
        <w:rPr>
          <w:rFonts w:ascii="Times New Roman" w:hAnsi="Times New Roman" w:cs="Times New Roman"/>
        </w:rPr>
      </w:pPr>
      <w:r w:rsidRPr="007C3355">
        <w:rPr>
          <w:rFonts w:ascii="Times New Roman" w:hAnsi="Times New Roman" w:cs="Times New Roman"/>
          <w:b/>
          <w:bCs/>
        </w:rPr>
        <w:t>Technical Safeguards</w:t>
      </w:r>
      <w:r>
        <w:rPr>
          <w:rFonts w:ascii="Times New Roman" w:hAnsi="Times New Roman" w:cs="Times New Roman"/>
          <w:b/>
          <w:bCs/>
        </w:rPr>
        <w:t xml:space="preserve">: </w:t>
      </w:r>
      <w:r w:rsidRPr="00CD739A">
        <w:rPr>
          <w:rFonts w:ascii="Times New Roman" w:hAnsi="Times New Roman" w:cs="Times New Roman"/>
        </w:rPr>
        <w:t xml:space="preserve">The protection of electronic Protected Health Information </w:t>
      </w:r>
      <w:r w:rsidR="00D62403">
        <w:rPr>
          <w:rFonts w:ascii="Times New Roman" w:hAnsi="Times New Roman" w:cs="Times New Roman"/>
        </w:rPr>
        <w:t>consists of</w:t>
      </w:r>
      <w:r w:rsidRPr="00CD739A">
        <w:rPr>
          <w:rFonts w:ascii="Times New Roman" w:hAnsi="Times New Roman" w:cs="Times New Roman"/>
        </w:rPr>
        <w:t xml:space="preserve"> control</w:t>
      </w:r>
      <w:r w:rsidR="00D62403">
        <w:rPr>
          <w:rFonts w:ascii="Times New Roman" w:hAnsi="Times New Roman" w:cs="Times New Roman"/>
        </w:rPr>
        <w:t xml:space="preserve">ling access and integrity of auditing </w:t>
      </w:r>
      <w:r w:rsidRPr="00CD739A">
        <w:rPr>
          <w:rFonts w:ascii="Times New Roman" w:hAnsi="Times New Roman" w:cs="Times New Roman"/>
        </w:rPr>
        <w:t>measures and security</w:t>
      </w:r>
      <w:r w:rsidR="00D62403">
        <w:rPr>
          <w:rFonts w:ascii="Times New Roman" w:hAnsi="Times New Roman" w:cs="Times New Roman"/>
        </w:rPr>
        <w:t xml:space="preserve"> transmission</w:t>
      </w:r>
      <w:r w:rsidRPr="00CD739A">
        <w:rPr>
          <w:rFonts w:ascii="Times New Roman" w:hAnsi="Times New Roman" w:cs="Times New Roman"/>
        </w:rPr>
        <w:t>.</w:t>
      </w:r>
    </w:p>
    <w:p w14:paraId="266FF62A" w14:textId="5979FF42" w:rsidR="00CD739A" w:rsidRDefault="00CD739A" w:rsidP="00C6292F">
      <w:pPr>
        <w:pStyle w:val="ListParagraph"/>
        <w:numPr>
          <w:ilvl w:val="0"/>
          <w:numId w:val="1"/>
        </w:numPr>
        <w:spacing w:line="480" w:lineRule="auto"/>
        <w:rPr>
          <w:rFonts w:ascii="Times New Roman" w:hAnsi="Times New Roman" w:cs="Times New Roman"/>
        </w:rPr>
      </w:pPr>
      <w:r w:rsidRPr="007C3355">
        <w:rPr>
          <w:rFonts w:ascii="Times New Roman" w:hAnsi="Times New Roman" w:cs="Times New Roman"/>
          <w:b/>
          <w:bCs/>
        </w:rPr>
        <w:t>Physical Safeguards</w:t>
      </w:r>
      <w:r>
        <w:rPr>
          <w:rFonts w:ascii="Times New Roman" w:hAnsi="Times New Roman" w:cs="Times New Roman"/>
          <w:b/>
          <w:bCs/>
        </w:rPr>
        <w:t xml:space="preserve">: </w:t>
      </w:r>
      <w:r w:rsidRPr="00CD739A">
        <w:rPr>
          <w:rFonts w:ascii="Times New Roman" w:hAnsi="Times New Roman" w:cs="Times New Roman"/>
        </w:rPr>
        <w:t>Physical safeguards establish three vital elements for access facilities and media devices and protected working areas.</w:t>
      </w:r>
    </w:p>
    <w:p w14:paraId="1F7A9F7A" w14:textId="77B997BC" w:rsidR="00CD739A" w:rsidRDefault="00C6292F" w:rsidP="00C6292F">
      <w:pPr>
        <w:spacing w:line="480" w:lineRule="auto"/>
        <w:rPr>
          <w:rFonts w:ascii="Times New Roman" w:hAnsi="Times New Roman" w:cs="Times New Roman"/>
        </w:rPr>
      </w:pPr>
      <w:r w:rsidRPr="00C6292F">
        <w:rPr>
          <w:rFonts w:ascii="Times New Roman" w:hAnsi="Times New Roman" w:cs="Times New Roman"/>
        </w:rPr>
        <w:t>HIPAA implements multiple safeguards as part of its security structure so that successful attacks against one barrier would not prevent the remaining protections from stopping breaches (Rinehart-Thompson 2013). Under HIPAA organizations must notify both affected patients and the Department of HHS about data breaches.</w:t>
      </w:r>
    </w:p>
    <w:p w14:paraId="1D48EEC8" w14:textId="77777777" w:rsidR="00C6292F" w:rsidRDefault="00C6292F" w:rsidP="00C6292F">
      <w:pPr>
        <w:spacing w:line="480" w:lineRule="auto"/>
        <w:rPr>
          <w:rFonts w:ascii="Times New Roman" w:hAnsi="Times New Roman" w:cs="Times New Roman"/>
        </w:rPr>
      </w:pPr>
      <w:r w:rsidRPr="00383E59">
        <w:rPr>
          <w:rFonts w:ascii="Times New Roman" w:hAnsi="Times New Roman" w:cs="Times New Roman"/>
          <w:b/>
          <w:bCs/>
        </w:rPr>
        <w:t>Challenges and Limitations</w:t>
      </w:r>
      <w:r w:rsidRPr="007C3355">
        <w:rPr>
          <w:rFonts w:ascii="Times New Roman" w:hAnsi="Times New Roman" w:cs="Times New Roman"/>
        </w:rPr>
        <w:t xml:space="preserve"> </w:t>
      </w:r>
    </w:p>
    <w:p w14:paraId="3A66E520" w14:textId="392F7A13" w:rsidR="00C6292F" w:rsidRDefault="00C6292F" w:rsidP="00C6292F">
      <w:pPr>
        <w:spacing w:line="480" w:lineRule="auto"/>
        <w:rPr>
          <w:rFonts w:ascii="Times New Roman" w:hAnsi="Times New Roman" w:cs="Times New Roman"/>
        </w:rPr>
      </w:pPr>
      <w:r w:rsidRPr="00C6292F">
        <w:rPr>
          <w:rFonts w:ascii="Times New Roman" w:hAnsi="Times New Roman" w:cs="Times New Roman"/>
        </w:rPr>
        <w:t>The main advantages of HIPAA cannot conceal its inability to address specific organizational challenges. According to Koch (2017) HIPAA standards maintained their strength at inception but they now fall short in protecting from new security threats like ransomware and mobile device weaknesses. HIPAA regulations do not apply to numerous digital health applications that consumers utilize due to the lack of classification as covered entities or business associates.</w:t>
      </w:r>
    </w:p>
    <w:p w14:paraId="3EE6A716" w14:textId="1FBEA4ED" w:rsidR="00C6292F" w:rsidRDefault="00C6292F" w:rsidP="00C6292F">
      <w:pPr>
        <w:spacing w:line="480" w:lineRule="auto"/>
        <w:rPr>
          <w:rFonts w:ascii="Times New Roman" w:hAnsi="Times New Roman" w:cs="Times New Roman"/>
        </w:rPr>
      </w:pPr>
      <w:r w:rsidRPr="00C6292F">
        <w:rPr>
          <w:rFonts w:ascii="Times New Roman" w:hAnsi="Times New Roman" w:cs="Times New Roman"/>
        </w:rPr>
        <w:t xml:space="preserve">Current data shows that McGraw et al. (2009) advocate both improving public trust through enhanced HIPAA scope and modernizing its standards to </w:t>
      </w:r>
      <w:r w:rsidR="00230B7E" w:rsidRPr="00C6292F">
        <w:rPr>
          <w:rFonts w:ascii="Times New Roman" w:hAnsi="Times New Roman" w:cs="Times New Roman"/>
        </w:rPr>
        <w:t>manage</w:t>
      </w:r>
      <w:r w:rsidRPr="00C6292F">
        <w:rPr>
          <w:rFonts w:ascii="Times New Roman" w:hAnsi="Times New Roman" w:cs="Times New Roman"/>
        </w:rPr>
        <w:t xml:space="preserve"> new technological developments. The authors support repeated assessments alongside modern legal data protection standards to guarantee complete and effective security.</w:t>
      </w:r>
    </w:p>
    <w:p w14:paraId="66558EA8" w14:textId="77777777" w:rsidR="00C6292F" w:rsidRPr="007C3355" w:rsidRDefault="00C6292F" w:rsidP="00C6292F">
      <w:pPr>
        <w:spacing w:line="480" w:lineRule="auto"/>
        <w:rPr>
          <w:rFonts w:ascii="Times New Roman" w:hAnsi="Times New Roman" w:cs="Times New Roman"/>
        </w:rPr>
      </w:pPr>
      <w:r w:rsidRPr="007C3355">
        <w:rPr>
          <w:rFonts w:ascii="Times New Roman" w:hAnsi="Times New Roman" w:cs="Times New Roman"/>
          <w:b/>
          <w:bCs/>
        </w:rPr>
        <w:lastRenderedPageBreak/>
        <w:t>HIPAA’s Role in Shaping Data Privacy Culture</w:t>
      </w:r>
      <w:r w:rsidRPr="007C3355">
        <w:rPr>
          <w:rFonts w:ascii="Times New Roman" w:hAnsi="Times New Roman" w:cs="Times New Roman"/>
        </w:rPr>
        <w:t xml:space="preserve"> </w:t>
      </w:r>
    </w:p>
    <w:p w14:paraId="75DD937C" w14:textId="76A9DC06" w:rsidR="00C6292F" w:rsidRDefault="00C6292F" w:rsidP="00C6292F">
      <w:pPr>
        <w:spacing w:line="480" w:lineRule="auto"/>
        <w:rPr>
          <w:rFonts w:ascii="Times New Roman" w:hAnsi="Times New Roman" w:cs="Times New Roman"/>
        </w:rPr>
      </w:pPr>
      <w:r w:rsidRPr="00C6292F">
        <w:rPr>
          <w:rFonts w:ascii="Times New Roman" w:hAnsi="Times New Roman" w:cs="Times New Roman"/>
        </w:rPr>
        <w:t xml:space="preserve">HIPAA operates as a force which transformed the healthcare privacy culture by creating new standards despite its implementation hurdles. Other privacy regulations followed the HIPAA precedent while healthcare professionals embraced security-consciousness through its compliance requirements. </w:t>
      </w:r>
      <w:r w:rsidR="00230B7E" w:rsidRPr="00C6292F">
        <w:rPr>
          <w:rFonts w:ascii="Times New Roman" w:hAnsi="Times New Roman" w:cs="Times New Roman"/>
        </w:rPr>
        <w:t>Every</w:t>
      </w:r>
      <w:r w:rsidRPr="00C6292F">
        <w:rPr>
          <w:rFonts w:ascii="Times New Roman" w:hAnsi="Times New Roman" w:cs="Times New Roman"/>
        </w:rPr>
        <w:t xml:space="preserve"> global discussion about health data privacy references its fundamental principles which guide international practices and regulatory standards.</w:t>
      </w:r>
    </w:p>
    <w:p w14:paraId="7DB0ECF1" w14:textId="6D884D4E" w:rsidR="00C6292F" w:rsidRDefault="00C6292F" w:rsidP="00C6292F">
      <w:pPr>
        <w:spacing w:line="480" w:lineRule="auto"/>
        <w:rPr>
          <w:rFonts w:ascii="Times New Roman" w:hAnsi="Times New Roman" w:cs="Times New Roman"/>
        </w:rPr>
      </w:pPr>
      <w:r w:rsidRPr="00C6292F">
        <w:rPr>
          <w:rFonts w:ascii="Times New Roman" w:hAnsi="Times New Roman" w:cs="Times New Roman"/>
        </w:rPr>
        <w:t>ISO/IEC 27001 certification paths require organizations to base their efforts on HIPAA standards according to McGraw et al. (2009) who see the frameworks as compatible security management solutions.</w:t>
      </w:r>
    </w:p>
    <w:p w14:paraId="5260E8A8" w14:textId="4BA98CD5" w:rsidR="002F2A8E" w:rsidRDefault="002F2A8E" w:rsidP="00C6292F">
      <w:pPr>
        <w:spacing w:line="480" w:lineRule="auto"/>
        <w:rPr>
          <w:rFonts w:ascii="Times New Roman" w:hAnsi="Times New Roman" w:cs="Times New Roman"/>
          <w:b/>
          <w:bCs/>
        </w:rPr>
      </w:pPr>
      <w:r w:rsidRPr="002F2A8E">
        <w:rPr>
          <w:rFonts w:ascii="Times New Roman" w:hAnsi="Times New Roman" w:cs="Times New Roman"/>
          <w:b/>
          <w:bCs/>
        </w:rPr>
        <w:t>Classroom Connection and Personal Insight</w:t>
      </w:r>
    </w:p>
    <w:p w14:paraId="0A54A476" w14:textId="230A1E08" w:rsidR="002F2A8E" w:rsidRDefault="002F2A8E" w:rsidP="00C6292F">
      <w:pPr>
        <w:spacing w:line="480" w:lineRule="auto"/>
        <w:rPr>
          <w:rFonts w:ascii="Times New Roman" w:hAnsi="Times New Roman" w:cs="Times New Roman"/>
        </w:rPr>
      </w:pPr>
      <w:r w:rsidRPr="002F2A8E">
        <w:rPr>
          <w:rFonts w:ascii="Times New Roman" w:hAnsi="Times New Roman" w:cs="Times New Roman"/>
        </w:rPr>
        <w:t>The class lecture helped me understand how different frameworks protect data because they place different priorities on geographic locations and organizational requirements. HIPAA contains a multi-level approach to safeguarding data which focuses on protection as well as response capabilities in case of breaches.</w:t>
      </w:r>
    </w:p>
    <w:p w14:paraId="6188220A" w14:textId="44F344D4" w:rsidR="002F2A8E" w:rsidRPr="002F2A8E" w:rsidRDefault="002F2A8E" w:rsidP="00C6292F">
      <w:pPr>
        <w:spacing w:line="480" w:lineRule="auto"/>
        <w:rPr>
          <w:rFonts w:ascii="Times New Roman" w:hAnsi="Times New Roman" w:cs="Times New Roman"/>
        </w:rPr>
      </w:pPr>
      <w:r w:rsidRPr="002F2A8E">
        <w:rPr>
          <w:rFonts w:ascii="Times New Roman" w:hAnsi="Times New Roman" w:cs="Times New Roman"/>
        </w:rPr>
        <w:t xml:space="preserve">I learned about the significance of HIPAA through helping my family member navigate a patient portal service provided by their medical provider. A demanding multi-factor authentication protocol was necessary for access to specific confidential documents which had a temporary usage restriction. The barriers at first proved inconvenient to me until I learned these limitations existed to </w:t>
      </w:r>
      <w:r>
        <w:rPr>
          <w:rFonts w:ascii="Times New Roman" w:hAnsi="Times New Roman" w:cs="Times New Roman"/>
        </w:rPr>
        <w:t>fulfil</w:t>
      </w:r>
      <w:r w:rsidRPr="002F2A8E">
        <w:rPr>
          <w:rFonts w:ascii="Times New Roman" w:hAnsi="Times New Roman" w:cs="Times New Roman"/>
        </w:rPr>
        <w:t xml:space="preserve"> the requirements of HIPAA's technical safeguards. The classroom obligation taught me valuable respect for the ways data security rules get applied behind </w:t>
      </w:r>
      <w:r>
        <w:rPr>
          <w:rFonts w:ascii="Times New Roman" w:hAnsi="Times New Roman" w:cs="Times New Roman"/>
        </w:rPr>
        <w:t xml:space="preserve">the </w:t>
      </w:r>
      <w:r w:rsidRPr="002F2A8E">
        <w:rPr>
          <w:rFonts w:ascii="Times New Roman" w:hAnsi="Times New Roman" w:cs="Times New Roman"/>
        </w:rPr>
        <w:t xml:space="preserve">operational scenes before reflecting in healthcare systems that patients encounter. This experience revealed </w:t>
      </w:r>
      <w:r w:rsidRPr="002F2A8E">
        <w:rPr>
          <w:rFonts w:ascii="Times New Roman" w:hAnsi="Times New Roman" w:cs="Times New Roman"/>
        </w:rPr>
        <w:lastRenderedPageBreak/>
        <w:t>to me why digital health tools need to meet legal requirements for building secure relationships with users.</w:t>
      </w:r>
    </w:p>
    <w:p w14:paraId="2F539943" w14:textId="161AD56E" w:rsidR="00C6292F" w:rsidRDefault="00C6292F" w:rsidP="00C6292F">
      <w:pPr>
        <w:spacing w:line="480" w:lineRule="auto"/>
        <w:rPr>
          <w:rFonts w:ascii="Times New Roman" w:hAnsi="Times New Roman" w:cs="Times New Roman"/>
          <w:b/>
          <w:bCs/>
        </w:rPr>
      </w:pPr>
      <w:r w:rsidRPr="007C3355">
        <w:rPr>
          <w:rFonts w:ascii="Times New Roman" w:hAnsi="Times New Roman" w:cs="Times New Roman"/>
          <w:b/>
          <w:bCs/>
        </w:rPr>
        <w:t>Conclusion</w:t>
      </w:r>
    </w:p>
    <w:p w14:paraId="30EBECD2" w14:textId="3294D22E" w:rsidR="00C6292F" w:rsidRDefault="00C6292F" w:rsidP="00C6292F">
      <w:pPr>
        <w:spacing w:line="480" w:lineRule="auto"/>
        <w:rPr>
          <w:rFonts w:ascii="Times New Roman" w:hAnsi="Times New Roman" w:cs="Times New Roman"/>
        </w:rPr>
      </w:pPr>
      <w:r w:rsidRPr="00C6292F">
        <w:rPr>
          <w:rFonts w:ascii="Times New Roman" w:hAnsi="Times New Roman" w:cs="Times New Roman"/>
        </w:rPr>
        <w:t xml:space="preserve">HIPAA maintains its essential position as an important standard that defends PII privacy within healthcare. The real-time data challenges of modern technology have not eliminated the fundamental effectiveness of this regulation as it continues protecting sensitive information. HIPAA needs modifications to </w:t>
      </w:r>
      <w:r w:rsidR="00230B7E" w:rsidRPr="00C6292F">
        <w:rPr>
          <w:rFonts w:ascii="Times New Roman" w:hAnsi="Times New Roman" w:cs="Times New Roman"/>
        </w:rPr>
        <w:t>oversee</w:t>
      </w:r>
      <w:r w:rsidRPr="00C6292F">
        <w:rPr>
          <w:rFonts w:ascii="Times New Roman" w:hAnsi="Times New Roman" w:cs="Times New Roman"/>
        </w:rPr>
        <w:t xml:space="preserve"> modern cybersecurity risks while its reach needs to extend to recently developed digital health systems to remain important. The regulation will keep delivering its protection of health-related PII by undergoing continuous updates and maintaining supportive health data regulations in current digital health environments.</w:t>
      </w:r>
    </w:p>
    <w:p w14:paraId="4EC286D9" w14:textId="77777777" w:rsidR="00C6292F" w:rsidRDefault="00C6292F" w:rsidP="00C6292F">
      <w:pPr>
        <w:spacing w:line="480" w:lineRule="auto"/>
        <w:rPr>
          <w:rFonts w:ascii="Times New Roman" w:hAnsi="Times New Roman" w:cs="Times New Roman"/>
        </w:rPr>
      </w:pPr>
    </w:p>
    <w:p w14:paraId="1C21BCA0" w14:textId="77777777" w:rsidR="00C6292F" w:rsidRDefault="00C6292F" w:rsidP="00C6292F">
      <w:pPr>
        <w:spacing w:line="480" w:lineRule="auto"/>
        <w:rPr>
          <w:rFonts w:ascii="Times New Roman" w:hAnsi="Times New Roman" w:cs="Times New Roman"/>
        </w:rPr>
      </w:pPr>
    </w:p>
    <w:p w14:paraId="42A8A5DC" w14:textId="77777777" w:rsidR="002F2A8E" w:rsidRDefault="002F2A8E" w:rsidP="00C6292F">
      <w:pPr>
        <w:spacing w:line="480" w:lineRule="auto"/>
        <w:rPr>
          <w:rFonts w:ascii="Times New Roman" w:hAnsi="Times New Roman" w:cs="Times New Roman"/>
        </w:rPr>
      </w:pPr>
    </w:p>
    <w:p w14:paraId="38D09E61" w14:textId="77777777" w:rsidR="002F2A8E" w:rsidRDefault="002F2A8E" w:rsidP="00C6292F">
      <w:pPr>
        <w:spacing w:line="480" w:lineRule="auto"/>
        <w:rPr>
          <w:rFonts w:ascii="Times New Roman" w:hAnsi="Times New Roman" w:cs="Times New Roman"/>
        </w:rPr>
      </w:pPr>
    </w:p>
    <w:p w14:paraId="041EB8DC" w14:textId="77777777" w:rsidR="002F2A8E" w:rsidRDefault="002F2A8E" w:rsidP="00C6292F">
      <w:pPr>
        <w:spacing w:line="480" w:lineRule="auto"/>
        <w:rPr>
          <w:rFonts w:ascii="Times New Roman" w:hAnsi="Times New Roman" w:cs="Times New Roman"/>
        </w:rPr>
      </w:pPr>
    </w:p>
    <w:p w14:paraId="7400323E" w14:textId="77777777" w:rsidR="002F2A8E" w:rsidRDefault="002F2A8E" w:rsidP="00C6292F">
      <w:pPr>
        <w:spacing w:line="480" w:lineRule="auto"/>
        <w:rPr>
          <w:rFonts w:ascii="Times New Roman" w:hAnsi="Times New Roman" w:cs="Times New Roman"/>
        </w:rPr>
      </w:pPr>
    </w:p>
    <w:p w14:paraId="44F63BDB" w14:textId="77777777" w:rsidR="002F2A8E" w:rsidRDefault="002F2A8E" w:rsidP="00C6292F">
      <w:pPr>
        <w:spacing w:line="480" w:lineRule="auto"/>
        <w:rPr>
          <w:rFonts w:ascii="Times New Roman" w:hAnsi="Times New Roman" w:cs="Times New Roman"/>
        </w:rPr>
      </w:pPr>
    </w:p>
    <w:p w14:paraId="42EA10B2" w14:textId="77777777" w:rsidR="002F2A8E" w:rsidRDefault="002F2A8E" w:rsidP="00C6292F">
      <w:pPr>
        <w:spacing w:line="480" w:lineRule="auto"/>
        <w:rPr>
          <w:rFonts w:ascii="Times New Roman" w:hAnsi="Times New Roman" w:cs="Times New Roman"/>
        </w:rPr>
      </w:pPr>
    </w:p>
    <w:p w14:paraId="2BC097F1" w14:textId="77777777" w:rsidR="00243D45" w:rsidRDefault="00243D45" w:rsidP="00C6292F">
      <w:pPr>
        <w:spacing w:line="480" w:lineRule="auto"/>
        <w:rPr>
          <w:rFonts w:ascii="Times New Roman" w:hAnsi="Times New Roman" w:cs="Times New Roman"/>
          <w:b/>
          <w:bCs/>
        </w:rPr>
      </w:pPr>
    </w:p>
    <w:p w14:paraId="0865DC24" w14:textId="5021622F" w:rsidR="00C6292F" w:rsidRPr="007C3355" w:rsidRDefault="00C6292F" w:rsidP="00C6292F">
      <w:pPr>
        <w:spacing w:line="480" w:lineRule="auto"/>
        <w:rPr>
          <w:rFonts w:ascii="Times New Roman" w:hAnsi="Times New Roman" w:cs="Times New Roman"/>
        </w:rPr>
      </w:pPr>
      <w:r w:rsidRPr="007C3355">
        <w:rPr>
          <w:rFonts w:ascii="Times New Roman" w:hAnsi="Times New Roman" w:cs="Times New Roman"/>
          <w:b/>
          <w:bCs/>
        </w:rPr>
        <w:lastRenderedPageBreak/>
        <w:t>References</w:t>
      </w:r>
    </w:p>
    <w:p w14:paraId="46BB1483" w14:textId="023408F8" w:rsidR="00C6292F" w:rsidRPr="007C3355" w:rsidRDefault="00C6292F" w:rsidP="00C6292F">
      <w:pPr>
        <w:spacing w:line="480" w:lineRule="auto"/>
        <w:rPr>
          <w:rFonts w:ascii="Times New Roman" w:hAnsi="Times New Roman" w:cs="Times New Roman"/>
        </w:rPr>
      </w:pPr>
      <w:r w:rsidRPr="007C3355">
        <w:rPr>
          <w:rFonts w:ascii="Times New Roman" w:hAnsi="Times New Roman" w:cs="Times New Roman"/>
        </w:rPr>
        <w:t xml:space="preserve">Koch, D. D. (2017). Is the HIPAA Security Rule Enough to Protect Electronic Personal Health Information (PHI) in the Cyber Age? Journal of Health Care Finance, 44(2). </w:t>
      </w:r>
      <w:r w:rsidR="00230B7E" w:rsidRPr="007C3355">
        <w:rPr>
          <w:rFonts w:ascii="Times New Roman" w:hAnsi="Times New Roman" w:cs="Times New Roman"/>
        </w:rPr>
        <w:t>https://www.healthfinancejournal.com.</w:t>
      </w:r>
      <w:r w:rsidRPr="007C3355">
        <w:rPr>
          <w:rFonts w:ascii="Times New Roman" w:hAnsi="Times New Roman" w:cs="Times New Roman"/>
        </w:rPr>
        <w:t xml:space="preserve"> </w:t>
      </w:r>
    </w:p>
    <w:p w14:paraId="21322DC0" w14:textId="77777777" w:rsidR="00D62403" w:rsidRDefault="00C6292F" w:rsidP="00C6292F">
      <w:pPr>
        <w:spacing w:line="480" w:lineRule="auto"/>
        <w:rPr>
          <w:rFonts w:ascii="Times New Roman" w:hAnsi="Times New Roman" w:cs="Times New Roman"/>
        </w:rPr>
      </w:pPr>
      <w:r w:rsidRPr="007C3355">
        <w:rPr>
          <w:rFonts w:ascii="Times New Roman" w:hAnsi="Times New Roman" w:cs="Times New Roman"/>
        </w:rPr>
        <w:t>Rinehart-Thompson, L. A. (2013). Addressing privacy concerns in the digital age: The Health Insurance Portability and Accountability Act. Perspectives in Health Information Management, 10(Spring), 1–12.</w:t>
      </w:r>
    </w:p>
    <w:p w14:paraId="120ED1B7" w14:textId="136E1543" w:rsidR="00C6292F" w:rsidRPr="007C3355" w:rsidRDefault="00D62403" w:rsidP="00C6292F">
      <w:pPr>
        <w:spacing w:line="480" w:lineRule="auto"/>
        <w:rPr>
          <w:rFonts w:ascii="Times New Roman" w:hAnsi="Times New Roman" w:cs="Times New Roman"/>
        </w:rPr>
      </w:pPr>
      <w:hyperlink r:id="rId7" w:history="1">
        <w:r w:rsidRPr="00152686">
          <w:rPr>
            <w:rStyle w:val="Hyperlink"/>
            <w:rFonts w:ascii="Times New Roman" w:hAnsi="Times New Roman" w:cs="Times New Roman"/>
          </w:rPr>
          <w:t>https://perspectives.ahima.org/</w:t>
        </w:r>
      </w:hyperlink>
      <w:r w:rsidR="00C6292F" w:rsidRPr="007C3355">
        <w:rPr>
          <w:rFonts w:ascii="Times New Roman" w:hAnsi="Times New Roman" w:cs="Times New Roman"/>
        </w:rPr>
        <w:t xml:space="preserve"> </w:t>
      </w:r>
    </w:p>
    <w:p w14:paraId="5D901113" w14:textId="77777777" w:rsidR="00C6292F" w:rsidRDefault="00C6292F" w:rsidP="00C6292F">
      <w:pPr>
        <w:spacing w:line="480" w:lineRule="auto"/>
        <w:rPr>
          <w:rFonts w:ascii="Times New Roman" w:hAnsi="Times New Roman" w:cs="Times New Roman"/>
        </w:rPr>
      </w:pPr>
      <w:r w:rsidRPr="007C3355">
        <w:rPr>
          <w:rFonts w:ascii="Times New Roman" w:hAnsi="Times New Roman" w:cs="Times New Roman"/>
        </w:rPr>
        <w:t xml:space="preserve">McGraw, D., Dempsey, J. X., Harris, L., &amp; Goldman, J. (2009). Privacy as an enabler, not an impediment: Building trust into health information exchange. Health Affairs, 28(2), 416–427. </w:t>
      </w:r>
      <w:hyperlink r:id="rId8" w:history="1">
        <w:r w:rsidRPr="00DB7A4F">
          <w:rPr>
            <w:rStyle w:val="Hyperlink"/>
            <w:rFonts w:ascii="Times New Roman" w:hAnsi="Times New Roman" w:cs="Times New Roman"/>
          </w:rPr>
          <w:t>https://doi.org/10.1377/hlthaff.28.2.416</w:t>
        </w:r>
      </w:hyperlink>
    </w:p>
    <w:p w14:paraId="1A53B4AA" w14:textId="0AFC0F92" w:rsidR="00C6292F" w:rsidRPr="00CD739A" w:rsidRDefault="00C6292F" w:rsidP="00C6292F">
      <w:pPr>
        <w:spacing w:line="480" w:lineRule="auto"/>
        <w:rPr>
          <w:rFonts w:ascii="Times New Roman" w:hAnsi="Times New Roman" w:cs="Times New Roman"/>
        </w:rPr>
      </w:pPr>
    </w:p>
    <w:p w14:paraId="04A560FF" w14:textId="77777777" w:rsidR="00CD739A" w:rsidRPr="00CD739A" w:rsidRDefault="00CD739A" w:rsidP="00C6292F">
      <w:pPr>
        <w:spacing w:line="480" w:lineRule="auto"/>
        <w:rPr>
          <w:rFonts w:ascii="Times New Roman" w:hAnsi="Times New Roman" w:cs="Times New Roman"/>
        </w:rPr>
      </w:pPr>
    </w:p>
    <w:p w14:paraId="663B8923" w14:textId="77777777" w:rsidR="00CD739A" w:rsidRPr="007054EF" w:rsidRDefault="00CD739A" w:rsidP="00C6292F">
      <w:pPr>
        <w:spacing w:line="480" w:lineRule="auto"/>
        <w:rPr>
          <w:rFonts w:ascii="Times New Roman" w:hAnsi="Times New Roman" w:cs="Times New Roman"/>
          <w:b/>
          <w:bCs/>
        </w:rPr>
      </w:pPr>
    </w:p>
    <w:p w14:paraId="3C8CDCF4" w14:textId="77777777" w:rsidR="00AE126A" w:rsidRDefault="00AE126A" w:rsidP="00C6292F">
      <w:pPr>
        <w:spacing w:line="480" w:lineRule="auto"/>
      </w:pPr>
    </w:p>
    <w:sectPr w:rsidR="00AE12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63C9A" w14:textId="77777777" w:rsidR="00666697" w:rsidRDefault="00666697" w:rsidP="00C6292F">
      <w:pPr>
        <w:spacing w:after="0" w:line="240" w:lineRule="auto"/>
      </w:pPr>
      <w:r>
        <w:separator/>
      </w:r>
    </w:p>
  </w:endnote>
  <w:endnote w:type="continuationSeparator" w:id="0">
    <w:p w14:paraId="0611B292" w14:textId="77777777" w:rsidR="00666697" w:rsidRDefault="00666697" w:rsidP="00C6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DA296" w14:textId="77777777" w:rsidR="00666697" w:rsidRDefault="00666697" w:rsidP="00C6292F">
      <w:pPr>
        <w:spacing w:after="0" w:line="240" w:lineRule="auto"/>
      </w:pPr>
      <w:r>
        <w:separator/>
      </w:r>
    </w:p>
  </w:footnote>
  <w:footnote w:type="continuationSeparator" w:id="0">
    <w:p w14:paraId="10156E3D" w14:textId="77777777" w:rsidR="00666697" w:rsidRDefault="00666697" w:rsidP="00C62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7DC96" w14:textId="4303694E" w:rsidR="00C6292F" w:rsidRPr="00C6292F" w:rsidRDefault="00D62403" w:rsidP="00D62403">
    <w:pPr>
      <w:spacing w:line="480" w:lineRule="auto"/>
      <w:ind w:left="2880"/>
      <w:rPr>
        <w:rFonts w:ascii="Times New Roman" w:hAnsi="Times New Roman" w:cs="Times New Roman"/>
        <w:b/>
        <w:bCs/>
      </w:rPr>
    </w:pPr>
    <w:r>
      <w:rPr>
        <w:rFonts w:ascii="Times New Roman" w:hAnsi="Times New Roman" w:cs="Times New Roman"/>
        <w:b/>
        <w:bCs/>
      </w:rPr>
      <w:t xml:space="preserve">       </w:t>
    </w:r>
    <w:r w:rsidR="00C6292F">
      <w:rPr>
        <w:rFonts w:ascii="Times New Roman" w:hAnsi="Times New Roman" w:cs="Times New Roman"/>
        <w:b/>
        <w:bCs/>
      </w:rPr>
      <w:t xml:space="preserve">         </w:t>
    </w:r>
    <w:r w:rsidR="00C6292F" w:rsidRPr="00C6292F">
      <w:rPr>
        <w:rFonts w:ascii="Times New Roman" w:hAnsi="Times New Roman" w:cs="Times New Roman"/>
        <w:b/>
        <w:bCs/>
      </w:rPr>
      <w:t>HIPAA and the Protection of P</w:t>
    </w:r>
    <w:r>
      <w:rPr>
        <w:rFonts w:ascii="Times New Roman" w:hAnsi="Times New Roman" w:cs="Times New Roman"/>
        <w:b/>
        <w:bCs/>
      </w:rPr>
      <w:t>II</w:t>
    </w:r>
    <w:r w:rsidR="00C6292F" w:rsidRPr="00C6292F">
      <w:rPr>
        <w:rFonts w:ascii="Times New Roman" w:hAnsi="Times New Roman" w:cs="Times New Roman"/>
        <w:b/>
        <w:bCs/>
      </w:rPr>
      <w:t xml:space="preserve"> in the </w:t>
    </w:r>
    <w:r>
      <w:rPr>
        <w:rFonts w:ascii="Times New Roman" w:hAnsi="Times New Roman" w:cs="Times New Roman"/>
        <w:b/>
        <w:bCs/>
      </w:rPr>
      <w:t>Cyber</w:t>
    </w:r>
    <w:r w:rsidR="00C6292F" w:rsidRPr="00C6292F">
      <w:rPr>
        <w:rFonts w:ascii="Times New Roman" w:hAnsi="Times New Roman" w:cs="Times New Roman"/>
        <w:b/>
        <w:bCs/>
      </w:rPr>
      <w:t xml:space="preserve"> </w:t>
    </w:r>
    <w:r>
      <w:rPr>
        <w:rFonts w:ascii="Times New Roman" w:hAnsi="Times New Roman" w:cs="Times New Roman"/>
        <w:b/>
        <w:bCs/>
      </w:rPr>
      <w:t>Era</w:t>
    </w:r>
    <w:r w:rsidR="00C6292F">
      <w:rPr>
        <w:rFonts w:ascii="Times New Roman" w:hAnsi="Times New Roman" w:cs="Times New Roman"/>
        <w:b/>
        <w:bCs/>
      </w:rPr>
      <w:t xml:space="preserve"> </w:t>
    </w:r>
    <w:r w:rsidR="00C6292F">
      <w:t xml:space="preserve">| </w:t>
    </w:r>
    <w:sdt>
      <w:sdtPr>
        <w:id w:val="1338417834"/>
        <w:docPartObj>
          <w:docPartGallery w:val="Page Numbers (Top of Page)"/>
          <w:docPartUnique/>
        </w:docPartObj>
      </w:sdtPr>
      <w:sdtEndPr>
        <w:rPr>
          <w:noProof/>
        </w:rPr>
      </w:sdtEndPr>
      <w:sdtContent>
        <w:r w:rsidR="00C6292F">
          <w:fldChar w:fldCharType="begin"/>
        </w:r>
        <w:r w:rsidR="00C6292F">
          <w:instrText xml:space="preserve"> PAGE   \* MERGEFORMAT </w:instrText>
        </w:r>
        <w:r w:rsidR="00C6292F">
          <w:fldChar w:fldCharType="separate"/>
        </w:r>
        <w:r w:rsidR="00C6292F">
          <w:rPr>
            <w:noProof/>
          </w:rPr>
          <w:t>2</w:t>
        </w:r>
        <w:r w:rsidR="00C6292F">
          <w:rPr>
            <w:noProof/>
          </w:rPr>
          <w:fldChar w:fldCharType="end"/>
        </w:r>
      </w:sdtContent>
    </w:sdt>
  </w:p>
  <w:p w14:paraId="25758C17" w14:textId="77777777" w:rsidR="00C6292F" w:rsidRDefault="00C62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B0543"/>
    <w:multiLevelType w:val="hybridMultilevel"/>
    <w:tmpl w:val="F9BE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56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9A"/>
    <w:rsid w:val="00074172"/>
    <w:rsid w:val="000D01B6"/>
    <w:rsid w:val="00230B7E"/>
    <w:rsid w:val="0023364F"/>
    <w:rsid w:val="00243D45"/>
    <w:rsid w:val="002F2A8E"/>
    <w:rsid w:val="00385144"/>
    <w:rsid w:val="0059283B"/>
    <w:rsid w:val="00666697"/>
    <w:rsid w:val="00855AB1"/>
    <w:rsid w:val="00917F82"/>
    <w:rsid w:val="00AB7DCA"/>
    <w:rsid w:val="00AE126A"/>
    <w:rsid w:val="00C6292F"/>
    <w:rsid w:val="00CD739A"/>
    <w:rsid w:val="00D02D52"/>
    <w:rsid w:val="00D62403"/>
    <w:rsid w:val="00D83587"/>
    <w:rsid w:val="00F0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159C2"/>
  <w15:chartTrackingRefBased/>
  <w15:docId w15:val="{2769DC94-E653-4E2B-B8A5-A0ACBF22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9A"/>
  </w:style>
  <w:style w:type="paragraph" w:styleId="Heading1">
    <w:name w:val="heading 1"/>
    <w:basedOn w:val="Normal"/>
    <w:next w:val="Normal"/>
    <w:link w:val="Heading1Char"/>
    <w:uiPriority w:val="9"/>
    <w:qFormat/>
    <w:rsid w:val="00CD7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39A"/>
    <w:rPr>
      <w:rFonts w:eastAsiaTheme="majorEastAsia" w:cstheme="majorBidi"/>
      <w:color w:val="272727" w:themeColor="text1" w:themeTint="D8"/>
    </w:rPr>
  </w:style>
  <w:style w:type="paragraph" w:styleId="Title">
    <w:name w:val="Title"/>
    <w:basedOn w:val="Normal"/>
    <w:next w:val="Normal"/>
    <w:link w:val="TitleChar"/>
    <w:uiPriority w:val="10"/>
    <w:qFormat/>
    <w:rsid w:val="00CD7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39A"/>
    <w:pPr>
      <w:spacing w:before="160"/>
      <w:jc w:val="center"/>
    </w:pPr>
    <w:rPr>
      <w:i/>
      <w:iCs/>
      <w:color w:val="404040" w:themeColor="text1" w:themeTint="BF"/>
    </w:rPr>
  </w:style>
  <w:style w:type="character" w:customStyle="1" w:styleId="QuoteChar">
    <w:name w:val="Quote Char"/>
    <w:basedOn w:val="DefaultParagraphFont"/>
    <w:link w:val="Quote"/>
    <w:uiPriority w:val="29"/>
    <w:rsid w:val="00CD739A"/>
    <w:rPr>
      <w:i/>
      <w:iCs/>
      <w:color w:val="404040" w:themeColor="text1" w:themeTint="BF"/>
    </w:rPr>
  </w:style>
  <w:style w:type="paragraph" w:styleId="ListParagraph">
    <w:name w:val="List Paragraph"/>
    <w:basedOn w:val="Normal"/>
    <w:uiPriority w:val="34"/>
    <w:qFormat/>
    <w:rsid w:val="00CD739A"/>
    <w:pPr>
      <w:ind w:left="720"/>
      <w:contextualSpacing/>
    </w:pPr>
  </w:style>
  <w:style w:type="character" w:styleId="IntenseEmphasis">
    <w:name w:val="Intense Emphasis"/>
    <w:basedOn w:val="DefaultParagraphFont"/>
    <w:uiPriority w:val="21"/>
    <w:qFormat/>
    <w:rsid w:val="00CD739A"/>
    <w:rPr>
      <w:i/>
      <w:iCs/>
      <w:color w:val="0F4761" w:themeColor="accent1" w:themeShade="BF"/>
    </w:rPr>
  </w:style>
  <w:style w:type="paragraph" w:styleId="IntenseQuote">
    <w:name w:val="Intense Quote"/>
    <w:basedOn w:val="Normal"/>
    <w:next w:val="Normal"/>
    <w:link w:val="IntenseQuoteChar"/>
    <w:uiPriority w:val="30"/>
    <w:qFormat/>
    <w:rsid w:val="00CD7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39A"/>
    <w:rPr>
      <w:i/>
      <w:iCs/>
      <w:color w:val="0F4761" w:themeColor="accent1" w:themeShade="BF"/>
    </w:rPr>
  </w:style>
  <w:style w:type="character" w:styleId="IntenseReference">
    <w:name w:val="Intense Reference"/>
    <w:basedOn w:val="DefaultParagraphFont"/>
    <w:uiPriority w:val="32"/>
    <w:qFormat/>
    <w:rsid w:val="00CD739A"/>
    <w:rPr>
      <w:b/>
      <w:bCs/>
      <w:smallCaps/>
      <w:color w:val="0F4761" w:themeColor="accent1" w:themeShade="BF"/>
      <w:spacing w:val="5"/>
    </w:rPr>
  </w:style>
  <w:style w:type="character" w:styleId="Hyperlink">
    <w:name w:val="Hyperlink"/>
    <w:basedOn w:val="DefaultParagraphFont"/>
    <w:uiPriority w:val="99"/>
    <w:unhideWhenUsed/>
    <w:rsid w:val="00C6292F"/>
    <w:rPr>
      <w:color w:val="467886" w:themeColor="hyperlink"/>
      <w:u w:val="single"/>
    </w:rPr>
  </w:style>
  <w:style w:type="paragraph" w:styleId="Header">
    <w:name w:val="header"/>
    <w:basedOn w:val="Normal"/>
    <w:link w:val="HeaderChar"/>
    <w:uiPriority w:val="99"/>
    <w:unhideWhenUsed/>
    <w:rsid w:val="00C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92F"/>
  </w:style>
  <w:style w:type="paragraph" w:styleId="Footer">
    <w:name w:val="footer"/>
    <w:basedOn w:val="Normal"/>
    <w:link w:val="FooterChar"/>
    <w:uiPriority w:val="99"/>
    <w:unhideWhenUsed/>
    <w:rsid w:val="00C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92F"/>
  </w:style>
  <w:style w:type="character" w:styleId="UnresolvedMention">
    <w:name w:val="Unresolved Mention"/>
    <w:basedOn w:val="DefaultParagraphFont"/>
    <w:uiPriority w:val="99"/>
    <w:semiHidden/>
    <w:unhideWhenUsed/>
    <w:rsid w:val="00D62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7/hlthaff.28.2.416" TargetMode="External"/><Relationship Id="rId3" Type="http://schemas.openxmlformats.org/officeDocument/2006/relationships/settings" Target="settings.xml"/><Relationship Id="rId7" Type="http://schemas.openxmlformats.org/officeDocument/2006/relationships/hyperlink" Target="https://perspectives.ahim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877</Words>
  <Characters>5565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8</cp:revision>
  <dcterms:created xsi:type="dcterms:W3CDTF">2025-04-24T16:59:00Z</dcterms:created>
  <dcterms:modified xsi:type="dcterms:W3CDTF">2025-04-24T17:50:00Z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03cd1561-ab47-4354-9b6f-08eec4e422a9</vt:lpwstr>
  </property>
</Properties>
</file>