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2"/>
        </w:rPr>
        <w:t>Metro Ticket Generating System</w:t>
      </w:r>
    </w:p>
    <w:p>
      <w:pPr>
        <w:jc w:val="center"/>
      </w:pPr>
      <w:r>
        <w:rPr>
          <w:b/>
          <w:color w:val="4A90D9"/>
          <w:sz w:val="40"/>
        </w:rPr>
        <w:t>Project Development Phase</w:t>
      </w:r>
    </w:p>
    <w:p>
      <w:pPr>
        <w:jc w:val="center"/>
      </w:pPr>
      <w:r>
        <w:rPr>
          <w:color w:val="646464"/>
          <w:sz w:val="24"/>
        </w:rPr>
        <w:t>Implementation, Testing &amp; Deployment</w:t>
      </w:r>
    </w:p>
    <w:p/>
    <w:p>
      <w:pPr>
        <w:jc w:val="center"/>
      </w:pPr>
      <w:r>
        <w:rPr>
          <w:color w:val="828282"/>
          <w:sz w:val="20"/>
        </w:rPr>
        <w:t>ServiceNow Platform  |  Version 1.0.0  |  June 2026</w:t>
      </w:r>
    </w:p>
    <w:p>
      <w:pPr>
        <w:jc w:val="center"/>
      </w:pPr>
      <w:r>
        <w:rPr>
          <w:color w:val="828282"/>
          <w:sz w:val="20"/>
        </w:rPr>
        <w:t>Developed by Nithish Kanna</w:t>
      </w:r>
    </w:p>
    <w:p>
      <w:r>
        <w:br w:type="page"/>
      </w:r>
    </w:p>
    <w:p>
      <w:pPr>
        <w:pStyle w:val="Heading1"/>
      </w:pPr>
      <w:r>
        <w:rPr>
          <w:color w:val="1A1A2E"/>
        </w:rPr>
        <w:t>Introduction</w:t>
      </w:r>
    </w:p>
    <w:p>
      <w:pPr>
        <w:spacing w:after="160"/>
      </w:pPr>
      <w:r>
        <w:rPr>
          <w:b w:val="0"/>
          <w:i w:val="0"/>
          <w:color w:val="000000"/>
          <w:sz w:val="22"/>
        </w:rPr>
        <w:t>This document details the implementation of the Metro Ticket Generating System in the ServiceNow PDI, including table configurations, scripts, and testing results.</w:t>
      </w:r>
    </w:p>
    <w:p>
      <w:pPr>
        <w:spacing w:before="120" w:after="120"/>
        <w:pBdr>
          <w:bottom w:val="single" w:sz="4" w:space="1" w:color="cccccc"/>
        </w:pBdr>
      </w:pPr>
    </w:p>
    <w:p>
      <w:pPr>
        <w:pStyle w:val="Heading1"/>
      </w:pPr>
      <w:r>
        <w:rPr>
          <w:color w:val="1A1A2E"/>
        </w:rPr>
        <w:t>Table Structures</w:t>
      </w:r>
    </w:p>
    <w:p>
      <w:pPr>
        <w:pStyle w:val="Heading2"/>
      </w:pPr>
      <w:r>
        <w:rPr>
          <w:color w:val="1A1A2E"/>
        </w:rPr>
        <w:t>Station Details</w:t>
      </w:r>
    </w:p>
    <w:p>
      <w:pPr>
        <w:spacing w:after="160"/>
      </w:pPr>
      <w:r>
        <w:rPr>
          <w:b w:val="0"/>
          <w:i w:val="0"/>
          <w:color w:val="000000"/>
          <w:sz w:val="22"/>
        </w:rPr>
        <w:t>Stores all metro stations with a unique sequence number for distance calculation. Each station has a name (string) and sequence (integer). Eight sample stations were added from Central Station (1) to South Plaza (8).</w:t>
      </w:r>
    </w:p>
    <w:p>
      <w:pPr>
        <w:pStyle w:val="Heading2"/>
      </w:pPr>
      <w:r>
        <w:rPr>
          <w:color w:val="1A1A2E"/>
        </w:rPr>
        <w:t>Fare Matrix</w:t>
      </w:r>
    </w:p>
    <w:p>
      <w:pPr>
        <w:spacing w:after="160"/>
      </w:pPr>
      <w:r>
        <w:rPr>
          <w:b w:val="0"/>
          <w:i w:val="0"/>
          <w:color w:val="000000"/>
          <w:sz w:val="22"/>
        </w:rPr>
        <w:t>Defines fare brackets based on distance ranges. Each record has a from distance, to distance, and rate per stop. Four brackets were configured: 0-2 stops at $5.00, 3-5 at $4.00, 6-10 at $3.50, and 11+ at $3.00 per stop.</w:t>
      </w:r>
    </w:p>
    <w:p>
      <w:pPr>
        <w:pStyle w:val="Heading2"/>
      </w:pPr>
      <w:r>
        <w:rPr>
          <w:color w:val="1A1A2E"/>
        </w:rPr>
        <w:t>Ticket Transactions</w:t>
      </w:r>
    </w:p>
    <w:p>
      <w:pPr>
        <w:spacing w:after="160"/>
      </w:pPr>
      <w:r>
        <w:rPr>
          <w:b w:val="0"/>
          <w:i w:val="0"/>
          <w:color w:val="000000"/>
          <w:sz w:val="22"/>
        </w:rPr>
        <w:t>Records every booking with references to start and end stations, ticket quantity, auto-calculated fare, request timestamp, and requesting user. The calculated fare field is populated by the Business Rule and is read-only on the form.</w:t>
      </w:r>
    </w:p>
    <w:p>
      <w:pPr>
        <w:spacing w:before="120" w:after="120"/>
        <w:pBdr>
          <w:bottom w:val="single" w:sz="4" w:space="1" w:color="cccccc"/>
        </w:pBdr>
      </w:pPr>
    </w:p>
    <w:p>
      <w:pPr>
        <w:pStyle w:val="Heading1"/>
      </w:pPr>
      <w:r>
        <w:rPr>
          <w:color w:val="1A1A2E"/>
        </w:rPr>
        <w:t>Business Rule: Calculate Metro Fare</w:t>
      </w:r>
    </w:p>
    <w:p>
      <w:pPr>
        <w:spacing w:after="160"/>
      </w:pPr>
      <w:r>
        <w:rPr>
          <w:b w:val="0"/>
          <w:i w:val="0"/>
          <w:color w:val="000000"/>
          <w:sz w:val="22"/>
        </w:rPr>
        <w:t>A Before Business Rule on the Ticket Transactions table that executes on insert and update. It retrieves sequence numbers from the selected stations, calculates the absolute distance, queries the Fare Matrix for the matching bracket, and sets the calculated fare.</w:t>
      </w:r>
    </w:p>
    <w:p>
      <w:pPr>
        <w:spacing w:after="160"/>
      </w:pPr>
      <w:r>
        <w:rPr>
          <w:b/>
          <w:i w:val="0"/>
          <w:color w:val="000000"/>
          <w:sz w:val="22"/>
        </w:rPr>
        <w:t>Key logic:</w:t>
      </w:r>
    </w:p>
    <w:p>
      <w:pPr>
        <w:pStyle w:val="ListBullet"/>
      </w:pPr>
      <w:r>
        <w:rPr>
          <w:color w:val="000000"/>
          <w:sz w:val="22"/>
        </w:rPr>
        <w:t>Get sequence from start station reference.</w:t>
      </w:r>
    </w:p>
    <w:p>
      <w:pPr>
        <w:pStyle w:val="ListBullet"/>
      </w:pPr>
      <w:r>
        <w:rPr>
          <w:color w:val="000000"/>
          <w:sz w:val="22"/>
        </w:rPr>
        <w:t>Get sequence from end station reference.</w:t>
      </w:r>
    </w:p>
    <w:p>
      <w:pPr>
        <w:pStyle w:val="ListBullet"/>
      </w:pPr>
      <w:r>
        <w:rPr>
          <w:color w:val="000000"/>
          <w:sz w:val="22"/>
        </w:rPr>
        <w:t>Distance = |end - start|</w:t>
      </w:r>
    </w:p>
    <w:p>
      <w:pPr>
        <w:pStyle w:val="ListBullet"/>
      </w:pPr>
      <w:r>
        <w:rPr>
          <w:color w:val="000000"/>
          <w:sz w:val="22"/>
        </w:rPr>
        <w:t>Query Fare Matrix where from_distance &lt;= distance &lt;= to_distance.</w:t>
      </w:r>
    </w:p>
    <w:p>
      <w:pPr>
        <w:pStyle w:val="ListBullet"/>
      </w:pPr>
      <w:r>
        <w:rPr>
          <w:color w:val="000000"/>
          <w:sz w:val="22"/>
        </w:rPr>
        <w:t>Fare = distance × rate_per_stop × ticket_quantity.</w:t>
      </w:r>
    </w:p>
    <w:p>
      <w:pPr>
        <w:pStyle w:val="Heading1"/>
      </w:pPr>
      <w:r>
        <w:rPr>
          <w:color w:val="1A1A2E"/>
        </w:rPr>
        <w:t>Client Scripts</w:t>
      </w:r>
    </w:p>
    <w:p>
      <w:pPr>
        <w:spacing w:after="160"/>
      </w:pPr>
      <w:r>
        <w:rPr>
          <w:b/>
          <w:i w:val="0"/>
          <w:color w:val="000000"/>
          <w:sz w:val="22"/>
        </w:rPr>
        <w:t>onChange — Station Validation:</w:t>
      </w:r>
    </w:p>
    <w:p>
      <w:pPr>
        <w:spacing w:after="160"/>
      </w:pPr>
      <w:r>
        <w:rPr>
          <w:b w:val="0"/>
          <w:i w:val="0"/>
          <w:color w:val="000000"/>
          <w:sz w:val="22"/>
        </w:rPr>
        <w:t>Compares start and end station on the end station field change. If same, shows alert and clears the field.</w:t>
      </w:r>
    </w:p>
    <w:p>
      <w:pPr>
        <w:spacing w:after="160"/>
      </w:pPr>
      <w:r>
        <w:rPr>
          <w:b/>
          <w:i w:val="0"/>
          <w:color w:val="000000"/>
          <w:sz w:val="22"/>
        </w:rPr>
        <w:t>onSubmit — Fare Confirmation:</w:t>
      </w:r>
    </w:p>
    <w:p>
      <w:pPr>
        <w:spacing w:after="160"/>
      </w:pPr>
      <w:r>
        <w:rPr>
          <w:b w:val="0"/>
          <w:i w:val="0"/>
          <w:color w:val="000000"/>
          <w:sz w:val="22"/>
        </w:rPr>
        <w:t>Validates that calculated fare is greater than zero before allowing form submission.</w:t>
      </w:r>
    </w:p>
    <w:p>
      <w:pPr>
        <w:spacing w:before="120" w:after="120"/>
        <w:pBdr>
          <w:bottom w:val="single" w:sz="4" w:space="1" w:color="cccccc"/>
        </w:pBdr>
      </w:pPr>
    </w:p>
    <w:p>
      <w:pPr>
        <w:pStyle w:val="Heading1"/>
      </w:pPr>
      <w:r>
        <w:rPr>
          <w:color w:val="1A1A2E"/>
        </w:rPr>
        <w:t>Unit Testing Results</w:t>
      </w:r>
    </w:p>
    <w:p>
      <w:pPr>
        <w:spacing w:after="160"/>
      </w:pPr>
      <w:r>
        <w:rPr>
          <w:b w:val="0"/>
          <w:i w:val="0"/>
          <w:color w:val="000000"/>
          <w:sz w:val="22"/>
        </w:rPr>
        <w:t>Six test cases verified the fare calculation and validation logic:</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2880"/>
        <w:gridCol w:w="2880"/>
        <w:gridCol w:w="2880"/>
      </w:tblGrid>
      <w:tr>
        <w:tc>
          <w:tcPr>
            <w:tcW w:type="dxa" w:w="1152"/>
            <w:shd w:fill="2c3e50" w:val="clear"/>
          </w:tcPr>
          <w:p>
            <w:pPr>
              <w:jc w:val="center"/>
            </w:pPr>
            <w:r/>
            <w:r>
              <w:rPr>
                <w:b/>
                <w:color w:val="FFFFFF"/>
                <w:sz w:val="20"/>
              </w:rPr>
              <w:t>Test</w:t>
            </w:r>
          </w:p>
        </w:tc>
        <w:tc>
          <w:tcPr>
            <w:tcW w:type="dxa" w:w="4320"/>
            <w:shd w:fill="2c3e50" w:val="clear"/>
          </w:tcPr>
          <w:p>
            <w:pPr>
              <w:jc w:val="center"/>
            </w:pPr>
            <w:r/>
            <w:r>
              <w:rPr>
                <w:b/>
                <w:color w:val="FFFFFF"/>
                <w:sz w:val="20"/>
              </w:rPr>
              <w:t>Scenario</w:t>
            </w:r>
          </w:p>
        </w:tc>
        <w:tc>
          <w:tcPr>
            <w:tcW w:type="dxa" w:w="2160"/>
            <w:shd w:fill="2c3e50" w:val="clear"/>
          </w:tcPr>
          <w:p>
            <w:pPr>
              <w:jc w:val="center"/>
            </w:pPr>
            <w:r/>
            <w:r>
              <w:rPr>
                <w:b/>
                <w:color w:val="FFFFFF"/>
                <w:sz w:val="20"/>
              </w:rPr>
              <w:t>Result</w:t>
            </w:r>
          </w:p>
        </w:tc>
      </w:tr>
      <w:tr>
        <w:tc>
          <w:tcPr>
            <w:tcW w:type="dxa" w:w="1152"/>
          </w:tcPr>
          <w:p>
            <w:r/>
            <w:r>
              <w:rPr>
                <w:color w:val="000000"/>
                <w:sz w:val="20"/>
              </w:rPr>
              <w:t>UT-01</w:t>
            </w:r>
          </w:p>
        </w:tc>
        <w:tc>
          <w:tcPr>
            <w:tcW w:type="dxa" w:w="4320"/>
          </w:tcPr>
          <w:p>
            <w:r/>
            <w:r>
              <w:rPr>
                <w:color w:val="000000"/>
                <w:sz w:val="20"/>
              </w:rPr>
              <w:t>Short distance (1 stop, qty 1)</w:t>
            </w:r>
          </w:p>
        </w:tc>
        <w:tc>
          <w:tcPr>
            <w:tcW w:type="dxa" w:w="2160"/>
          </w:tcPr>
          <w:p>
            <w:r/>
            <w:r>
              <w:rPr>
                <w:color w:val="000000"/>
                <w:sz w:val="20"/>
              </w:rPr>
              <w:t>PASS — $5.00</w:t>
            </w:r>
          </w:p>
        </w:tc>
      </w:tr>
      <w:tr>
        <w:tc>
          <w:tcPr>
            <w:tcW w:type="dxa" w:w="1152"/>
            <w:shd w:fill="f5f5f5" w:val="clear"/>
          </w:tcPr>
          <w:p>
            <w:r/>
            <w:r>
              <w:rPr>
                <w:color w:val="000000"/>
                <w:sz w:val="20"/>
              </w:rPr>
              <w:t>UT-02</w:t>
            </w:r>
          </w:p>
        </w:tc>
        <w:tc>
          <w:tcPr>
            <w:tcW w:type="dxa" w:w="4320"/>
            <w:shd w:fill="f5f5f5" w:val="clear"/>
          </w:tcPr>
          <w:p>
            <w:r/>
            <w:r>
              <w:rPr>
                <w:color w:val="000000"/>
                <w:sz w:val="20"/>
              </w:rPr>
              <w:t>Medium distance (3 stops, qty 2)</w:t>
            </w:r>
          </w:p>
        </w:tc>
        <w:tc>
          <w:tcPr>
            <w:tcW w:type="dxa" w:w="2160"/>
            <w:shd w:fill="f5f5f5" w:val="clear"/>
          </w:tcPr>
          <w:p>
            <w:r/>
            <w:r>
              <w:rPr>
                <w:color w:val="000000"/>
                <w:sz w:val="20"/>
              </w:rPr>
              <w:t>PASS — $24.00</w:t>
            </w:r>
          </w:p>
        </w:tc>
      </w:tr>
      <w:tr>
        <w:tc>
          <w:tcPr>
            <w:tcW w:type="dxa" w:w="1152"/>
          </w:tcPr>
          <w:p>
            <w:r/>
            <w:r>
              <w:rPr>
                <w:color w:val="000000"/>
                <w:sz w:val="20"/>
              </w:rPr>
              <w:t>UT-03</w:t>
            </w:r>
          </w:p>
        </w:tc>
        <w:tc>
          <w:tcPr>
            <w:tcW w:type="dxa" w:w="4320"/>
          </w:tcPr>
          <w:p>
            <w:r/>
            <w:r>
              <w:rPr>
                <w:color w:val="000000"/>
                <w:sz w:val="20"/>
              </w:rPr>
              <w:t>Long distance (7 stops, qty 1)</w:t>
            </w:r>
          </w:p>
        </w:tc>
        <w:tc>
          <w:tcPr>
            <w:tcW w:type="dxa" w:w="2160"/>
          </w:tcPr>
          <w:p>
            <w:r/>
            <w:r>
              <w:rPr>
                <w:color w:val="000000"/>
                <w:sz w:val="20"/>
              </w:rPr>
              <w:t>PASS — $24.50</w:t>
            </w:r>
          </w:p>
        </w:tc>
      </w:tr>
      <w:tr>
        <w:tc>
          <w:tcPr>
            <w:tcW w:type="dxa" w:w="1152"/>
            <w:shd w:fill="f5f5f5" w:val="clear"/>
          </w:tcPr>
          <w:p>
            <w:r/>
            <w:r>
              <w:rPr>
                <w:color w:val="000000"/>
                <w:sz w:val="20"/>
              </w:rPr>
              <w:t>UT-04</w:t>
            </w:r>
          </w:p>
        </w:tc>
        <w:tc>
          <w:tcPr>
            <w:tcW w:type="dxa" w:w="4320"/>
            <w:shd w:fill="f5f5f5" w:val="clear"/>
          </w:tcPr>
          <w:p>
            <w:r/>
            <w:r>
              <w:rPr>
                <w:color w:val="000000"/>
                <w:sz w:val="20"/>
              </w:rPr>
              <w:t>Same station validation</w:t>
            </w:r>
          </w:p>
        </w:tc>
        <w:tc>
          <w:tcPr>
            <w:tcW w:type="dxa" w:w="2160"/>
            <w:shd w:fill="f5f5f5" w:val="clear"/>
          </w:tcPr>
          <w:p>
            <w:r/>
            <w:r>
              <w:rPr>
                <w:color w:val="000000"/>
                <w:sz w:val="20"/>
              </w:rPr>
              <w:t>PASS — Error shown</w:t>
            </w:r>
          </w:p>
        </w:tc>
      </w:tr>
      <w:tr>
        <w:tc>
          <w:tcPr>
            <w:tcW w:type="dxa" w:w="1152"/>
          </w:tcPr>
          <w:p>
            <w:r/>
            <w:r>
              <w:rPr>
                <w:color w:val="000000"/>
                <w:sz w:val="20"/>
              </w:rPr>
              <w:t>UT-05</w:t>
            </w:r>
          </w:p>
        </w:tc>
        <w:tc>
          <w:tcPr>
            <w:tcW w:type="dxa" w:w="4320"/>
          </w:tcPr>
          <w:p>
            <w:r/>
            <w:r>
              <w:rPr>
                <w:color w:val="000000"/>
                <w:sz w:val="20"/>
              </w:rPr>
              <w:t>Reverse direction (8 to 1, qty 3)</w:t>
            </w:r>
          </w:p>
        </w:tc>
        <w:tc>
          <w:tcPr>
            <w:tcW w:type="dxa" w:w="2160"/>
          </w:tcPr>
          <w:p>
            <w:r/>
            <w:r>
              <w:rPr>
                <w:color w:val="000000"/>
                <w:sz w:val="20"/>
              </w:rPr>
              <w:t>PASS — $73.50</w:t>
            </w:r>
          </w:p>
        </w:tc>
      </w:tr>
      <w:tr>
        <w:tc>
          <w:tcPr>
            <w:tcW w:type="dxa" w:w="1152"/>
            <w:shd w:fill="f5f5f5" w:val="clear"/>
          </w:tcPr>
          <w:p>
            <w:r/>
            <w:r>
              <w:rPr>
                <w:color w:val="000000"/>
                <w:sz w:val="20"/>
              </w:rPr>
              <w:t>UT-06</w:t>
            </w:r>
          </w:p>
        </w:tc>
        <w:tc>
          <w:tcPr>
            <w:tcW w:type="dxa" w:w="4320"/>
            <w:shd w:fill="f5f5f5" w:val="clear"/>
          </w:tcPr>
          <w:p>
            <w:r/>
            <w:r>
              <w:rPr>
                <w:color w:val="000000"/>
                <w:sz w:val="20"/>
              </w:rPr>
              <w:t>Multiple tickets (4 stops, qty 5)</w:t>
            </w:r>
          </w:p>
        </w:tc>
        <w:tc>
          <w:tcPr>
            <w:tcW w:type="dxa" w:w="2160"/>
            <w:shd w:fill="f5f5f5" w:val="clear"/>
          </w:tcPr>
          <w:p>
            <w:r/>
            <w:r>
              <w:rPr>
                <w:color w:val="000000"/>
                <w:sz w:val="20"/>
              </w:rPr>
              <w:t>PASS — $80.00</w:t>
            </w:r>
          </w:p>
        </w:tc>
      </w:tr>
    </w:tbl>
    <w:p>
      <w:pPr>
        <w:pStyle w:val="Heading1"/>
      </w:pPr>
      <w:r>
        <w:rPr>
          <w:color w:val="1A1A2E"/>
        </w:rPr>
        <w:t>Performance Testing</w:t>
      </w:r>
    </w:p>
    <w:p>
      <w:pPr>
        <w:spacing w:after="160"/>
      </w:pPr>
      <w:r>
        <w:rPr>
          <w:b w:val="0"/>
          <w:i w:val="0"/>
          <w:color w:val="000000"/>
          <w:sz w:val="22"/>
        </w:rPr>
        <w:t>Response times were measured for single and concurrent bookings. All targets were met:</w:t>
      </w:r>
    </w:p>
    <w:p>
      <w:pPr>
        <w:pStyle w:val="ListBullet"/>
      </w:pPr>
      <w:r>
        <w:rPr>
          <w:color w:val="000000"/>
          <w:sz w:val="22"/>
        </w:rPr>
        <w:t>Single booking: ~0.8 seconds (target &lt; 2s)</w:t>
      </w:r>
    </w:p>
    <w:p>
      <w:pPr>
        <w:pStyle w:val="ListBullet"/>
      </w:pPr>
      <w:r>
        <w:rPr>
          <w:color w:val="000000"/>
          <w:sz w:val="22"/>
        </w:rPr>
        <w:t>10 concurrent: ~1.2 seconds (target &lt; 3s)</w:t>
      </w:r>
    </w:p>
    <w:p>
      <w:pPr>
        <w:pStyle w:val="ListBullet"/>
      </w:pPr>
      <w:r>
        <w:rPr>
          <w:color w:val="000000"/>
          <w:sz w:val="22"/>
        </w:rPr>
        <w:t>50 concurrent: ~2.1 seconds (target &lt; 5s)</w:t>
      </w:r>
    </w:p>
    <w:p>
      <w:pPr>
        <w:pStyle w:val="ListBullet"/>
      </w:pPr>
      <w:r>
        <w:rPr>
          <w:color w:val="000000"/>
          <w:sz w:val="22"/>
        </w:rPr>
        <w:t>Error rate at peak load: 0%</w:t>
      </w:r>
    </w:p>
    <w:p>
      <w:pPr>
        <w:pStyle w:val="Heading1"/>
      </w:pPr>
      <w:r>
        <w:rPr>
          <w:color w:val="1A1A2E"/>
        </w:rPr>
        <w:t>User Acceptance Testing</w:t>
      </w:r>
    </w:p>
    <w:p>
      <w:pPr>
        <w:spacing w:after="160"/>
      </w:pPr>
      <w:r>
        <w:rPr>
          <w:b w:val="0"/>
          <w:i w:val="0"/>
          <w:color w:val="000000"/>
          <w:sz w:val="22"/>
        </w:rPr>
        <w:t>Five UAT sessions were conducted with sample commuters and administrators. All test cases passed. Users praised the accuracy of fare calculation and the ease of use on mobile devices. One suggestion for future enhancement was email confirmation after booking.</w:t>
      </w:r>
    </w:p>
    <w:p>
      <w:pPr>
        <w:spacing w:before="120" w:after="120"/>
        <w:pBdr>
          <w:bottom w:val="single" w:sz="4" w:space="1" w:color="cccccc"/>
        </w:pBd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