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1: Review Sentiment and Aspect Analysis</w:t>
      </w:r>
    </w:p>
    <w:p>
      <w:pPr>
        <w:jc w:val="center"/>
      </w:pPr>
      <w:r>
        <w:rPr>
          <w:i/>
        </w:rPr>
        <w:t>Updated using the supplied Datafiniti electronics review dataset</w:t>
      </w:r>
    </w:p>
    <w:p>
      <w:pPr>
        <w:pStyle w:val="Heading1"/>
      </w:pPr>
      <w:r>
        <w:t>1. Objective</w:t>
      </w:r>
    </w:p>
    <w:p>
      <w:r>
        <w:t>The objective is to process product review text, classify sentiment as positive, negative, or neutral, and identify customer opinions across product aspects.</w:t>
      </w:r>
    </w:p>
    <w:p>
      <w:pPr>
        <w:pStyle w:val="Heading1"/>
      </w:pPr>
      <w:r>
        <w:t>2. Dataset and Provenance</w:t>
      </w:r>
    </w:p>
    <w:p>
      <w:r>
        <w:t>The supplied DatafinitiElectronicsProductData(1).csv file contains 7,299 rows. Records were filtered to those with non-empty review text, a valid 1–5 rating, and a reviews.sourceURLs field containing a Best Buy review URL. The analysis uses 50 unique review records for the product “Microsoft Surface Pro 4 Type Cover with Fingerprint ID.” The selected records retain their review-source URL metadata in bestbuy_reviews_50.csv.</w:t>
      </w:r>
    </w:p>
    <w:p>
      <w:r>
        <w:rPr>
          <w:b/>
        </w:rPr>
        <w:t xml:space="preserve">Important limitation: </w:t>
      </w:r>
      <w:r>
        <w:t>This is a supplied dataset-based analysis, not a live scrape. The original notebook target was the DJI Avata 2 product, but the supplied dataset contains no DJI/Avata records. Therefore, the 50 selected reviews are for a different product and do not satisfy a product-specific DJI requirement. The dataset's URL metadata includes Best Buy review URLs; this should not be represented as a successful live scrape of BestBuy Canada.</w:t>
      </w:r>
    </w:p>
    <w:p>
      <w:pPr>
        <w:pStyle w:val="Heading1"/>
      </w:pPr>
      <w:r>
        <w:t>3. Methodology</w:t>
      </w:r>
    </w:p>
    <w:p>
      <w:r>
        <w:t>Python and Pandas were used to filter, standardize, and deduplicate the records. TextBlob polarity was calculated from the review title plus review text. Polarity ≥ 0.05 was labelled Positive, polarity ≤ −0.05 was labelled Negative, and values between these thresholds were labelled Neutral. A keyword-based method assigned one or more aspects to each review. This updated version uses TextBlob polarity, not VADER compound scores.</w:t>
      </w:r>
    </w:p>
    <w:p>
      <w:pPr>
        <w:pStyle w:val="Heading1"/>
      </w:pPr>
      <w:r>
        <w:t>4. Sentiment Analysis Results</w:t>
      </w:r>
    </w:p>
    <w:p>
      <w:r>
        <w:t>The pipeline processed 50 valid unique review records.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Sentiment</w:t>
            </w:r>
          </w:p>
        </w:tc>
        <w:tc>
          <w:tcPr>
            <w:tcW w:type="dxa" w:w="3360"/>
          </w:tcPr>
          <w:p>
            <w:r>
              <w:t>Count</w:t>
            </w:r>
          </w:p>
        </w:tc>
        <w:tc>
          <w:tcPr>
            <w:tcW w:type="dxa" w:w="3360"/>
          </w:tcPr>
          <w:p>
            <w:r>
              <w:t>Percentage</w:t>
            </w:r>
          </w:p>
        </w:tc>
      </w:tr>
      <w:tr>
        <w:tc>
          <w:tcPr>
            <w:tcW w:type="dxa" w:w="3360"/>
          </w:tcPr>
          <w:p>
            <w:r>
              <w:t>Positive</w:t>
            </w:r>
          </w:p>
        </w:tc>
        <w:tc>
          <w:tcPr>
            <w:tcW w:type="dxa" w:w="3360"/>
          </w:tcPr>
          <w:p>
            <w:r>
              <w:t>46</w:t>
            </w:r>
          </w:p>
        </w:tc>
        <w:tc>
          <w:tcPr>
            <w:tcW w:type="dxa" w:w="3360"/>
          </w:tcPr>
          <w:p>
            <w:r>
              <w:t>92.0%</w:t>
            </w:r>
          </w:p>
        </w:tc>
      </w:tr>
      <w:tr>
        <w:tc>
          <w:tcPr>
            <w:tcW w:type="dxa" w:w="3360"/>
          </w:tcPr>
          <w:p>
            <w:r>
              <w:t>Neutral</w:t>
            </w:r>
          </w:p>
        </w:tc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6.0%</w:t>
            </w:r>
          </w:p>
        </w:tc>
      </w:tr>
      <w:tr>
        <w:tc>
          <w:tcPr>
            <w:tcW w:type="dxa" w:w="3360"/>
          </w:tcPr>
          <w:p>
            <w:r>
              <w:t>Negative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2.0%</w:t>
            </w:r>
          </w:p>
        </w:tc>
      </w:tr>
    </w:tbl>
    <w:p>
      <w:r>
        <w:t>The selected sample is predominantly positive under the TextBlob polarity baseline. These results describe only the selected Surface Pro 4 Type Cover review records; they should not be interpreted as sentiment about the DJI Avata 2.</w:t>
      </w:r>
    </w:p>
    <w:p>
      <w:pPr>
        <w:pStyle w:val="Heading1"/>
      </w:pPr>
      <w:r>
        <w:t>5. Aspect-Level Analysis</w:t>
      </w:r>
    </w:p>
    <w:p>
      <w:r>
        <w:t>Aspect tags are keyword-based. A review can match multiple aspects, so aspect totals can exceed the number of unique reviews.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t>Aspect</w:t>
            </w:r>
          </w:p>
        </w:tc>
        <w:tc>
          <w:tcPr>
            <w:tcW w:type="dxa" w:w="2016"/>
          </w:tcPr>
          <w:p>
            <w:r>
              <w:t>Reviews</w:t>
            </w:r>
          </w:p>
        </w:tc>
        <w:tc>
          <w:tcPr>
            <w:tcW w:type="dxa" w:w="2016"/>
          </w:tcPr>
          <w:p>
            <w:r>
              <w:t>Positive</w:t>
            </w:r>
          </w:p>
        </w:tc>
        <w:tc>
          <w:tcPr>
            <w:tcW w:type="dxa" w:w="2016"/>
          </w:tcPr>
          <w:p>
            <w:r>
              <w:t>Neutral</w:t>
            </w:r>
          </w:p>
        </w:tc>
        <w:tc>
          <w:tcPr>
            <w:tcW w:type="dxa" w:w="2016"/>
          </w:tcPr>
          <w:p>
            <w:r>
              <w:t>Negative</w:t>
            </w:r>
          </w:p>
        </w:tc>
      </w:tr>
      <w:tr>
        <w:tc>
          <w:tcPr>
            <w:tcW w:type="dxa" w:w="2016"/>
          </w:tcPr>
          <w:p>
            <w:r>
              <w:t>App &amp; Connectivity</w:t>
            </w:r>
          </w:p>
        </w:tc>
        <w:tc>
          <w:tcPr>
            <w:tcW w:type="dxa" w:w="2016"/>
          </w:tcPr>
          <w:p>
            <w:r>
              <w:t>27</w:t>
            </w:r>
          </w:p>
        </w:tc>
        <w:tc>
          <w:tcPr>
            <w:tcW w:type="dxa" w:w="2016"/>
          </w:tcPr>
          <w:p>
            <w:r>
              <w:t>26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0</w:t>
            </w:r>
          </w:p>
        </w:tc>
      </w:tr>
      <w:tr>
        <w:tc>
          <w:tcPr>
            <w:tcW w:type="dxa" w:w="2016"/>
          </w:tcPr>
          <w:p>
            <w:r>
              <w:t>Performance</w:t>
            </w:r>
          </w:p>
        </w:tc>
        <w:tc>
          <w:tcPr>
            <w:tcW w:type="dxa" w:w="2016"/>
          </w:tcPr>
          <w:p>
            <w:r>
              <w:t>24</w:t>
            </w:r>
          </w:p>
        </w:tc>
        <w:tc>
          <w:tcPr>
            <w:tcW w:type="dxa" w:w="2016"/>
          </w:tcPr>
          <w:p>
            <w:r>
              <w:t>23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0</w:t>
            </w:r>
          </w:p>
        </w:tc>
      </w:tr>
      <w:tr>
        <w:tc>
          <w:tcPr>
            <w:tcW w:type="dxa" w:w="2016"/>
          </w:tcPr>
          <w:p>
            <w:r>
              <w:t>Design</w:t>
            </w:r>
          </w:p>
        </w:tc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0</w:t>
            </w:r>
          </w:p>
        </w:tc>
      </w:tr>
      <w:tr>
        <w:tc>
          <w:tcPr>
            <w:tcW w:type="dxa" w:w="2016"/>
          </w:tcPr>
          <w:p>
            <w:r>
              <w:t>Other</w:t>
            </w:r>
          </w:p>
        </w:tc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1</w:t>
            </w:r>
          </w:p>
        </w:tc>
      </w:tr>
      <w:tr>
        <w:tc>
          <w:tcPr>
            <w:tcW w:type="dxa" w:w="2016"/>
          </w:tcPr>
          <w:p>
            <w:r>
              <w:t>Price</w:t>
            </w:r>
          </w:p>
        </w:tc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0</w:t>
            </w:r>
          </w:p>
        </w:tc>
        <w:tc>
          <w:tcPr>
            <w:tcW w:type="dxa" w:w="2016"/>
          </w:tcPr>
          <w:p>
            <w:r>
              <w:t>0</w:t>
            </w:r>
          </w:p>
        </w:tc>
      </w:tr>
      <w:tr>
        <w:tc>
          <w:tcPr>
            <w:tcW w:type="dxa" w:w="2016"/>
          </w:tcPr>
          <w:p>
            <w:r>
              <w:t>Quality</w:t>
            </w:r>
          </w:p>
        </w:tc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0</w:t>
            </w:r>
          </w:p>
        </w:tc>
        <w:tc>
          <w:tcPr>
            <w:tcW w:type="dxa" w:w="2016"/>
          </w:tcPr>
          <w:p>
            <w:r>
              <w:t>0</w:t>
            </w:r>
          </w:p>
        </w:tc>
      </w:tr>
      <w:tr>
        <w:tc>
          <w:tcPr>
            <w:tcW w:type="dxa" w:w="2016"/>
          </w:tcPr>
          <w:p>
            <w:r>
              <w:t>Delivery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0</w:t>
            </w:r>
          </w:p>
        </w:tc>
        <w:tc>
          <w:tcPr>
            <w:tcW w:type="dxa" w:w="2016"/>
          </w:tcPr>
          <w:p>
            <w:r>
              <w:t>0</w:t>
            </w:r>
          </w:p>
        </w:tc>
      </w:tr>
    </w:tbl>
    <w:p>
      <w:pPr>
        <w:pStyle w:val="Heading1"/>
      </w:pPr>
      <w:r>
        <w:t>6. Implementation and Output</w:t>
      </w:r>
    </w:p>
    <w:p>
      <w:r>
        <w:t>The updated notebook Task1_Scraping_Sentiment_UPDATED.ipynb reads bestbuy_reviews_50.csv, computes polarity and aspect tags, validates the review count, and writes task1_reviews_with_sentiment.csv. The updated script scrape_and_analyse.py implements the same TextBlob and aspect-tagging workflow.</w:t>
      </w:r>
    </w:p>
    <w:p>
      <w:pPr>
        <w:pStyle w:val="Heading1"/>
      </w:pPr>
      <w:r>
        <w:t>7. Limitations</w:t>
      </w:r>
    </w:p>
    <w:p>
      <w:pPr>
        <w:pStyle w:val="ListBullet"/>
      </w:pPr>
      <w:r>
        <w:t>The data was supplied in a third-party dataset; this run did not scrape BestBuy live.</w:t>
      </w:r>
    </w:p>
    <w:p>
      <w:pPr>
        <w:pStyle w:val="ListBullet"/>
      </w:pPr>
      <w:r>
        <w:t>The selected product is Microsoft Surface Pro 4 Type Cover, not the originally configured DJI Avata 2 product.</w:t>
      </w:r>
    </w:p>
    <w:p>
      <w:pPr>
        <w:pStyle w:val="ListBullet"/>
      </w:pPr>
      <w:r>
        <w:t>Best Buy source attribution is based on URLs in the dataset metadata.</w:t>
      </w:r>
    </w:p>
    <w:p>
      <w:pPr>
        <w:pStyle w:val="ListBullet"/>
      </w:pPr>
      <w:r>
        <w:t>TextBlob polarity is a lightweight baseline and can miss sarcasm, context, and domain-specific phrasing.</w:t>
      </w:r>
    </w:p>
    <w:p>
      <w:pPr>
        <w:pStyle w:val="ListBullet"/>
      </w:pPr>
      <w:r>
        <w:t>Aspect tagging is keyword-based and may miss synonyms or assign multiple aspects to one review.</w:t>
      </w:r>
    </w:p>
    <w:p>
      <w:pPr>
        <w:pStyle w:val="Heading1"/>
      </w:pPr>
      <w:r>
        <w:t>8. Conclusion and Next Step</w:t>
      </w:r>
    </w:p>
    <w:p>
      <w:r>
        <w:t>The analysis pipeline has been run on 50 unique review records from the supplied dataset. The generated CSV and notebook provide a reproducible example of the sentiment and aspect workflow. If the assessment requires reviews from the specific DJI Avata 2 BestBuy Canada product page, obtain an approved matching dataset or written permission and rerun the pipeline on those reviews before claiming that requirement is complete.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