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4C1D95"/>
          <w:sz w:val="44"/>
        </w:rPr>
        <w:t>CLOUD-D: AUTONOMOUS MULTI-AGENT THREAT DEFENSE &amp; ENCRYPTED CLOUD STORAGE</w:t>
      </w:r>
    </w:p>
    <w:p>
      <w:pPr>
        <w:jc w:val="center"/>
      </w:pPr>
      <w:r>
        <w:rPr>
          <w:rFonts w:ascii="Arial" w:hAnsi="Arial"/>
          <w:i/>
          <w:color w:val="64748B"/>
          <w:sz w:val="24"/>
        </w:rPr>
        <w:t>Comprehensive Technical Handover, Completed Deliverables, Incomplete/Pending Tasks Roadmap, Visual UI Representations, and System Deployment Manual</w:t>
      </w:r>
    </w:p>
    <w:tbl>
      <w:tblPr>
        <w:tblW w:type="auto" w:w="0"/>
        <w:jc w:val="center"/>
        <w:tblLook w:firstColumn="1" w:firstRow="1" w:lastColumn="0" w:lastRow="0" w:noHBand="0" w:noVBand="1" w:val="04A0"/>
      </w:tblPr>
      <w:tblGrid>
        <w:gridCol w:w="4680"/>
        <w:gridCol w:w="4680"/>
      </w:tblGrid>
      <w:tr>
        <w:tc>
          <w:tcPr>
            <w:tcW w:type="dxa" w:w="3168"/>
            <w:shd w:fill="F1F5F9"/>
            <w:tcMar>
              <w:top w:w="80" w:type="dxa"/>
              <w:bottom w:w="80" w:type="dxa"/>
              <w:left w:w="120" w:type="dxa"/>
              <w:right w:w="120" w:type="dxa"/>
            </w:tcMar>
          </w:tcPr>
          <w:p>
            <w:r>
              <w:rPr>
                <w:rFonts w:ascii="Arial" w:hAnsi="Arial"/>
                <w:b/>
                <w:color w:val="1E293B"/>
                <w:sz w:val="20"/>
              </w:rPr>
              <w:t>Student Investigator</w:t>
            </w:r>
          </w:p>
        </w:tc>
        <w:tc>
          <w:tcPr>
            <w:tcW w:type="dxa" w:w="6192"/>
            <w:shd w:fill="FFFFFF"/>
            <w:tcMar>
              <w:top w:w="80" w:type="dxa"/>
              <w:bottom w:w="80" w:type="dxa"/>
              <w:left w:w="120" w:type="dxa"/>
              <w:right w:w="120" w:type="dxa"/>
            </w:tcMar>
          </w:tcPr>
          <w:p>
            <w:r>
              <w:rPr>
                <w:rFonts w:ascii="Arial" w:hAnsi="Arial"/>
                <w:color w:val="1E293B"/>
                <w:sz w:val="20"/>
              </w:rPr>
              <w:t>Nithish M (Roll No. 24X064)</w:t>
            </w:r>
          </w:p>
        </w:tc>
      </w:tr>
      <w:tr>
        <w:tc>
          <w:tcPr>
            <w:tcW w:type="dxa" w:w="3168"/>
            <w:shd w:fill="F1F5F9"/>
            <w:tcMar>
              <w:top w:w="80" w:type="dxa"/>
              <w:bottom w:w="80" w:type="dxa"/>
              <w:left w:w="120" w:type="dxa"/>
              <w:right w:w="120" w:type="dxa"/>
            </w:tcMar>
          </w:tcPr>
          <w:p>
            <w:r>
              <w:rPr>
                <w:rFonts w:ascii="Arial" w:hAnsi="Arial"/>
                <w:b/>
                <w:color w:val="1E293B"/>
                <w:sz w:val="20"/>
              </w:rPr>
              <w:t>Department &amp; Institution</w:t>
            </w:r>
          </w:p>
        </w:tc>
        <w:tc>
          <w:tcPr>
            <w:tcW w:type="dxa" w:w="6192"/>
            <w:shd w:fill="FFFFFF"/>
            <w:tcMar>
              <w:top w:w="80" w:type="dxa"/>
              <w:bottom w:w="80" w:type="dxa"/>
              <w:left w:w="120" w:type="dxa"/>
              <w:right w:w="120" w:type="dxa"/>
            </w:tcMar>
          </w:tcPr>
          <w:p>
            <w:r>
              <w:rPr>
                <w:rFonts w:ascii="Arial" w:hAnsi="Arial"/>
                <w:color w:val="1E293B"/>
                <w:sz w:val="20"/>
              </w:rPr>
              <w:t>Dept. of Applied Mathematics &amp; Computational Sciences, PSG College of Technology, Coimbatore</w:t>
            </w:r>
          </w:p>
        </w:tc>
      </w:tr>
      <w:tr>
        <w:tc>
          <w:tcPr>
            <w:tcW w:type="dxa" w:w="3168"/>
            <w:shd w:fill="F1F5F9"/>
            <w:tcMar>
              <w:top w:w="80" w:type="dxa"/>
              <w:bottom w:w="80" w:type="dxa"/>
              <w:left w:w="120" w:type="dxa"/>
              <w:right w:w="120" w:type="dxa"/>
            </w:tcMar>
          </w:tcPr>
          <w:p>
            <w:r>
              <w:rPr>
                <w:rFonts w:ascii="Arial" w:hAnsi="Arial"/>
                <w:b/>
                <w:color w:val="1E293B"/>
                <w:sz w:val="20"/>
              </w:rPr>
              <w:t>Project Repository</w:t>
            </w:r>
          </w:p>
        </w:tc>
        <w:tc>
          <w:tcPr>
            <w:tcW w:type="dxa" w:w="6192"/>
            <w:shd w:fill="FFFFFF"/>
            <w:tcMar>
              <w:top w:w="80" w:type="dxa"/>
              <w:bottom w:w="80" w:type="dxa"/>
              <w:left w:w="120" w:type="dxa"/>
              <w:right w:w="120" w:type="dxa"/>
            </w:tcMar>
          </w:tcPr>
          <w:p>
            <w:r>
              <w:rPr>
                <w:rFonts w:ascii="Arial" w:hAnsi="Arial"/>
                <w:color w:val="1E293B"/>
                <w:sz w:val="20"/>
              </w:rPr>
              <w:t>https://github.com/Nithishammu/cloud-d-enterprise-security.git</w:t>
            </w:r>
          </w:p>
        </w:tc>
      </w:tr>
      <w:tr>
        <w:tc>
          <w:tcPr>
            <w:tcW w:type="dxa" w:w="3168"/>
            <w:shd w:fill="F1F5F9"/>
            <w:tcMar>
              <w:top w:w="80" w:type="dxa"/>
              <w:bottom w:w="80" w:type="dxa"/>
              <w:left w:w="120" w:type="dxa"/>
              <w:right w:w="120" w:type="dxa"/>
            </w:tcMar>
          </w:tcPr>
          <w:p>
            <w:r>
              <w:rPr>
                <w:rFonts w:ascii="Arial" w:hAnsi="Arial"/>
                <w:b/>
                <w:color w:val="1E293B"/>
                <w:sz w:val="20"/>
              </w:rPr>
              <w:t>Live Deployed Service</w:t>
            </w:r>
          </w:p>
        </w:tc>
        <w:tc>
          <w:tcPr>
            <w:tcW w:type="dxa" w:w="6192"/>
            <w:shd w:fill="FFFFFF"/>
            <w:tcMar>
              <w:top w:w="80" w:type="dxa"/>
              <w:bottom w:w="80" w:type="dxa"/>
              <w:left w:w="120" w:type="dxa"/>
              <w:right w:w="120" w:type="dxa"/>
            </w:tcMar>
          </w:tcPr>
          <w:p>
            <w:r>
              <w:rPr>
                <w:rFonts w:ascii="Arial" w:hAnsi="Arial"/>
                <w:color w:val="1E293B"/>
                <w:sz w:val="20"/>
              </w:rPr>
              <w:t>https://cloud-d.onrender.com/ (Render Production Web Service)</w:t>
            </w:r>
          </w:p>
        </w:tc>
      </w:tr>
      <w:tr>
        <w:tc>
          <w:tcPr>
            <w:tcW w:type="dxa" w:w="3168"/>
            <w:shd w:fill="F1F5F9"/>
            <w:tcMar>
              <w:top w:w="80" w:type="dxa"/>
              <w:bottom w:w="80" w:type="dxa"/>
              <w:left w:w="120" w:type="dxa"/>
              <w:right w:w="120" w:type="dxa"/>
            </w:tcMar>
          </w:tcPr>
          <w:p>
            <w:r>
              <w:rPr>
                <w:rFonts w:ascii="Arial" w:hAnsi="Arial"/>
                <w:b/>
                <w:color w:val="1E293B"/>
                <w:sz w:val="20"/>
              </w:rPr>
              <w:t>Default Credentials</w:t>
            </w:r>
          </w:p>
        </w:tc>
        <w:tc>
          <w:tcPr>
            <w:tcW w:type="dxa" w:w="6192"/>
            <w:shd w:fill="FFFFFF"/>
            <w:tcMar>
              <w:top w:w="80" w:type="dxa"/>
              <w:bottom w:w="80" w:type="dxa"/>
              <w:left w:w="120" w:type="dxa"/>
              <w:right w:w="120" w:type="dxa"/>
            </w:tcMar>
          </w:tcPr>
          <w:p>
            <w:r>
              <w:rPr>
                <w:rFonts w:ascii="Arial" w:hAnsi="Arial"/>
                <w:color w:val="1E293B"/>
                <w:sz w:val="20"/>
              </w:rPr>
              <w:t>username: nithish  |  password: nithish123 (Auto-seeded permanent staff partition)</w:t>
            </w:r>
          </w:p>
        </w:tc>
      </w:tr>
      <w:tr>
        <w:tc>
          <w:tcPr>
            <w:tcW w:type="dxa" w:w="3168"/>
            <w:shd w:fill="F1F5F9"/>
            <w:tcMar>
              <w:top w:w="80" w:type="dxa"/>
              <w:bottom w:w="80" w:type="dxa"/>
              <w:left w:w="120" w:type="dxa"/>
              <w:right w:w="120" w:type="dxa"/>
            </w:tcMar>
          </w:tcPr>
          <w:p>
            <w:r>
              <w:rPr>
                <w:rFonts w:ascii="Arial" w:hAnsi="Arial"/>
                <w:b/>
                <w:color w:val="1E293B"/>
                <w:sz w:val="20"/>
              </w:rPr>
              <w:t>Date of Handover</w:t>
            </w:r>
          </w:p>
        </w:tc>
        <w:tc>
          <w:tcPr>
            <w:tcW w:type="dxa" w:w="6192"/>
            <w:shd w:fill="FFFFFF"/>
            <w:tcMar>
              <w:top w:w="80" w:type="dxa"/>
              <w:bottom w:w="80" w:type="dxa"/>
              <w:left w:w="120" w:type="dxa"/>
              <w:right w:w="120" w:type="dxa"/>
            </w:tcMar>
          </w:tcPr>
          <w:p>
            <w:r>
              <w:rPr>
                <w:rFonts w:ascii="Arial" w:hAnsi="Arial"/>
                <w:color w:val="1E293B"/>
                <w:sz w:val="20"/>
              </w:rPr>
              <w:t>October 26, 2026</w:t>
            </w:r>
          </w:p>
        </w:tc>
      </w:tr>
    </w:tbl>
    <w:p>
      <w:pPr>
        <w:spacing w:after="240"/>
      </w:pPr>
    </w:p>
    <w:p>
      <w:pPr>
        <w:spacing w:before="360" w:after="120"/>
      </w:pPr>
      <w:r>
        <w:rPr>
          <w:rFonts w:ascii="Arial" w:hAnsi="Arial"/>
          <w:b/>
          <w:color w:val="4C1D95"/>
          <w:sz w:val="30"/>
        </w:rPr>
        <w:t>1. Executive Summary &amp; Handover Objective</w:t>
      </w:r>
    </w:p>
    <w:p>
      <w:r>
        <w:t>This handover specification has been generated at the direct request of the student investigator (Nithish M, Roll No. 24X064, PSG College of Technology) to provide an authoritative, permanent, and self-contained reference of Cloud-D. Because the active assistant chat session may be disconnected or closed, this document records all completed architectural modules, all incomplete/pending roadmap tasks, the visual UI specifications from user-provided screenshots, the database persistence models, and exact instructions for pushing to Git and deploying to Render.</w:t>
      </w:r>
    </w:p>
    <w:p>
      <w:r>
        <w:t>Cloud-D is an enterprise-grade cloud storage platform paired with an autonomous multi-agent threat defense network. It features hardware-authenticated encryption (AES-256-GCM AEAD), pure Minimax &amp; Expectimax search evaluations, client-side WebCrypto zero-knowledge security, sequence CRDT collaborative editing, native mobile push notifications, and explicit Google Drive duplicate document versioning (n+1 revision vs. in-place overwrite vs. copy).</w:t>
      </w:r>
    </w:p>
    <w:p>
      <w:pPr>
        <w:spacing w:before="360" w:after="120"/>
      </w:pPr>
      <w:r>
        <w:rPr>
          <w:rFonts w:ascii="Arial" w:hAnsi="Arial"/>
          <w:b/>
          <w:color w:val="4C1D95"/>
          <w:sz w:val="30"/>
        </w:rPr>
        <w:t>2. Exhaustive Audit of Work Completed (Delivered Features)</w:t>
      </w:r>
    </w:p>
    <w:p>
      <w:r>
        <w:t>The following table details every major feature, algorithmic module, security mechanism, and interface component that has been fully implemented, integrated, unit tested, and verified operational in the codebase:</w:t>
      </w:r>
    </w:p>
    <w:tbl>
      <w:tblPr>
        <w:tblW w:type="auto" w:w="0"/>
        <w:jc w:val="center"/>
        <w:tblLook w:firstColumn="1" w:firstRow="1" w:lastColumn="0" w:lastRow="0" w:noHBand="0" w:noVBand="1" w:val="04A0"/>
      </w:tblPr>
      <w:tblGrid>
        <w:gridCol w:w="3120"/>
        <w:gridCol w:w="3120"/>
        <w:gridCol w:w="3120"/>
      </w:tblGrid>
      <w:tr>
        <w:tc>
          <w:tcPr>
            <w:tcW w:type="dxa" w:w="3120"/>
            <w:shd w:fill="7C3AED"/>
            <w:tcMar>
              <w:top w:w="100" w:type="dxa"/>
              <w:bottom w:w="100" w:type="dxa"/>
              <w:left w:w="120" w:type="dxa"/>
              <w:right w:w="120" w:type="dxa"/>
            </w:tcMar>
          </w:tcPr>
          <w:p>
            <w:r>
              <w:rPr>
                <w:rFonts w:ascii="Arial" w:hAnsi="Arial"/>
                <w:b/>
                <w:color w:val="FFFFFF"/>
                <w:sz w:val="20"/>
              </w:rPr>
              <w:t>Feature / Architectural Module</w:t>
            </w:r>
          </w:p>
        </w:tc>
        <w:tc>
          <w:tcPr>
            <w:tcW w:type="dxa" w:w="3120"/>
            <w:shd w:fill="7C3AED"/>
            <w:tcMar>
              <w:top w:w="100" w:type="dxa"/>
              <w:bottom w:w="100" w:type="dxa"/>
              <w:left w:w="120" w:type="dxa"/>
              <w:right w:w="120" w:type="dxa"/>
            </w:tcMar>
          </w:tcPr>
          <w:p>
            <w:r>
              <w:rPr>
                <w:rFonts w:ascii="Arial" w:hAnsi="Arial"/>
                <w:b/>
                <w:color w:val="FFFFFF"/>
                <w:sz w:val="20"/>
              </w:rPr>
              <w:t>Technical Implementation &amp; Delivered Scope</w:t>
            </w:r>
          </w:p>
        </w:tc>
        <w:tc>
          <w:tcPr>
            <w:tcW w:type="dxa" w:w="3120"/>
            <w:shd w:fill="7C3AED"/>
            <w:tcMar>
              <w:top w:w="100" w:type="dxa"/>
              <w:bottom w:w="100" w:type="dxa"/>
              <w:left w:w="120" w:type="dxa"/>
              <w:right w:w="120" w:type="dxa"/>
            </w:tcMar>
          </w:tcPr>
          <w:p>
            <w:r>
              <w:rPr>
                <w:rFonts w:ascii="Arial" w:hAnsi="Arial"/>
                <w:b/>
                <w:color w:val="FFFFFF"/>
                <w:sz w:val="20"/>
              </w:rPr>
              <w:t>Verification Status</w:t>
            </w:r>
          </w:p>
        </w:tc>
      </w:tr>
      <w:tr>
        <w:tc>
          <w:tcPr>
            <w:tcW w:type="dxa" w:w="2592"/>
            <w:shd w:fill="FFFFFF"/>
            <w:tcMar>
              <w:top w:w="80" w:type="dxa"/>
              <w:bottom w:w="80" w:type="dxa"/>
              <w:left w:w="100" w:type="dxa"/>
              <w:right w:w="100" w:type="dxa"/>
            </w:tcMar>
          </w:tcPr>
          <w:p>
            <w:r>
              <w:rPr>
                <w:rFonts w:ascii="Arial" w:hAnsi="Arial"/>
                <w:b/>
                <w:color w:val="1E293B"/>
                <w:sz w:val="19"/>
              </w:rPr>
              <w:t>Pure Minimax Search (No Pruning)</w:t>
            </w:r>
          </w:p>
        </w:tc>
        <w:tc>
          <w:tcPr>
            <w:tcW w:type="dxa" w:w="4608"/>
            <w:shd w:fill="FFFFFF"/>
            <w:tcMar>
              <w:top w:w="80" w:type="dxa"/>
              <w:bottom w:w="80" w:type="dxa"/>
              <w:left w:w="100" w:type="dxa"/>
              <w:right w:w="100" w:type="dxa"/>
            </w:tcMar>
          </w:tcPr>
          <w:p>
            <w:r>
              <w:rPr>
                <w:rFonts w:ascii="Arial" w:hAnsi="Arial"/>
                <w:color w:val="1E293B"/>
                <w:sz w:val="19"/>
              </w:rPr>
              <w:t>Implemented 2-ply exhaustive search in cloud_d/logic/search.py without alpha-beta pruning. Evaluates 100% of adversarial tree states deterministically.</w:t>
            </w:r>
          </w:p>
        </w:tc>
        <w:tc>
          <w:tcPr>
            <w:tcW w:type="dxa" w:w="2160"/>
            <w:shd w:fill="FFFFFF"/>
            <w:tcMar>
              <w:top w:w="80" w:type="dxa"/>
              <w:bottom w:w="80" w:type="dxa"/>
              <w:left w:w="100" w:type="dxa"/>
              <w:right w:w="100" w:type="dxa"/>
            </w:tcMar>
          </w:tcPr>
          <w:p>
            <w:r>
              <w:rPr>
                <w:rFonts w:ascii="Arial" w:hAnsi="Arial"/>
                <w:b/>
                <w:color w:val="166534"/>
                <w:sz w:val="19"/>
              </w:rPr>
              <w:t>Delivered &amp; Verified (Unit Tests Passing)</w:t>
            </w:r>
          </w:p>
        </w:tc>
      </w:tr>
      <w:tr>
        <w:tc>
          <w:tcPr>
            <w:tcW w:type="dxa" w:w="2592"/>
            <w:shd w:fill="F8FAFC"/>
            <w:tcMar>
              <w:top w:w="80" w:type="dxa"/>
              <w:bottom w:w="80" w:type="dxa"/>
              <w:left w:w="100" w:type="dxa"/>
              <w:right w:w="100" w:type="dxa"/>
            </w:tcMar>
          </w:tcPr>
          <w:p>
            <w:r>
              <w:rPr>
                <w:rFonts w:ascii="Arial" w:hAnsi="Arial"/>
                <w:b/>
                <w:color w:val="1E293B"/>
                <w:sz w:val="19"/>
              </w:rPr>
              <w:t>Expectimax Search (Chance Nodes)</w:t>
            </w:r>
          </w:p>
        </w:tc>
        <w:tc>
          <w:tcPr>
            <w:tcW w:type="dxa" w:w="4608"/>
            <w:shd w:fill="F8FAFC"/>
            <w:tcMar>
              <w:top w:w="80" w:type="dxa"/>
              <w:bottom w:w="80" w:type="dxa"/>
              <w:left w:w="100" w:type="dxa"/>
              <w:right w:w="100" w:type="dxa"/>
            </w:tcMar>
          </w:tcPr>
          <w:p>
            <w:r>
              <w:rPr>
                <w:rFonts w:ascii="Arial" w:hAnsi="Arial"/>
                <w:color w:val="1E293B"/>
                <w:sz w:val="19"/>
              </w:rPr>
              <w:t>Implemented probability-weighted stochastic chance node evaluation in cloud_d/logic/search.py for QueryShield AST injection sanitization under uncertainty.</w:t>
            </w:r>
          </w:p>
        </w:tc>
        <w:tc>
          <w:tcPr>
            <w:tcW w:type="dxa" w:w="2160"/>
            <w:shd w:fill="F8FAFC"/>
            <w:tcMar>
              <w:top w:w="80" w:type="dxa"/>
              <w:bottom w:w="80" w:type="dxa"/>
              <w:left w:w="100" w:type="dxa"/>
              <w:right w:w="100" w:type="dxa"/>
            </w:tcMar>
          </w:tcPr>
          <w:p>
            <w:r>
              <w:rPr>
                <w:rFonts w:ascii="Arial" w:hAnsi="Arial"/>
                <w:b/>
                <w:color w:val="166534"/>
                <w:sz w:val="19"/>
              </w:rPr>
              <w:t>Delivered &amp; Verified (Unit Tests Passing)</w:t>
            </w:r>
          </w:p>
        </w:tc>
      </w:tr>
      <w:tr>
        <w:tc>
          <w:tcPr>
            <w:tcW w:type="dxa" w:w="2592"/>
            <w:shd w:fill="FFFFFF"/>
            <w:tcMar>
              <w:top w:w="80" w:type="dxa"/>
              <w:bottom w:w="80" w:type="dxa"/>
              <w:left w:w="100" w:type="dxa"/>
              <w:right w:w="100" w:type="dxa"/>
            </w:tcMar>
          </w:tcPr>
          <w:p>
            <w:r>
              <w:rPr>
                <w:rFonts w:ascii="Arial" w:hAnsi="Arial"/>
                <w:b/>
                <w:color w:val="1E293B"/>
                <w:sz w:val="19"/>
              </w:rPr>
              <w:t>Client-Side WebCrypto Zero-Knowledge (Task 2)</w:t>
            </w:r>
          </w:p>
        </w:tc>
        <w:tc>
          <w:tcPr>
            <w:tcW w:type="dxa" w:w="4608"/>
            <w:shd w:fill="FFFFFF"/>
            <w:tcMar>
              <w:top w:w="80" w:type="dxa"/>
              <w:bottom w:w="80" w:type="dxa"/>
              <w:left w:w="100" w:type="dxa"/>
              <w:right w:w="100" w:type="dxa"/>
            </w:tcMar>
          </w:tcPr>
          <w:p>
            <w:r>
              <w:rPr>
                <w:rFonts w:ascii="Arial" w:hAnsi="Arial"/>
                <w:color w:val="1E293B"/>
                <w:sz w:val="19"/>
              </w:rPr>
              <w:t>PBKDF2 key derivation (100,000 iterations, SHA-256) and AES-256-GCM in static/cloud-d.js (WebCryptoVault). Passphrase and plaintext never touch server memory.</w:t>
            </w:r>
          </w:p>
        </w:tc>
        <w:tc>
          <w:tcPr>
            <w:tcW w:type="dxa" w:w="2160"/>
            <w:shd w:fill="FFFFFF"/>
            <w:tcMar>
              <w:top w:w="80" w:type="dxa"/>
              <w:bottom w:w="80" w:type="dxa"/>
              <w:left w:w="100" w:type="dxa"/>
              <w:right w:w="100" w:type="dxa"/>
            </w:tcMar>
          </w:tcPr>
          <w:p>
            <w:r>
              <w:rPr>
                <w:rFonts w:ascii="Arial" w:hAnsi="Arial"/>
                <w:b/>
                <w:color w:val="166534"/>
                <w:sz w:val="19"/>
              </w:rPr>
              <w:t>Delivered &amp; Verified (Unit Tests Passing)</w:t>
            </w:r>
          </w:p>
        </w:tc>
      </w:tr>
      <w:tr>
        <w:tc>
          <w:tcPr>
            <w:tcW w:type="dxa" w:w="2592"/>
            <w:shd w:fill="F8FAFC"/>
            <w:tcMar>
              <w:top w:w="80" w:type="dxa"/>
              <w:bottom w:w="80" w:type="dxa"/>
              <w:left w:w="100" w:type="dxa"/>
              <w:right w:w="100" w:type="dxa"/>
            </w:tcMar>
          </w:tcPr>
          <w:p>
            <w:r>
              <w:rPr>
                <w:rFonts w:ascii="Arial" w:hAnsi="Arial"/>
                <w:b/>
                <w:color w:val="1E293B"/>
                <w:sz w:val="19"/>
              </w:rPr>
              <w:t>Native Mobile Push Notifications (Task 3)</w:t>
            </w:r>
          </w:p>
        </w:tc>
        <w:tc>
          <w:tcPr>
            <w:tcW w:type="dxa" w:w="4608"/>
            <w:shd w:fill="F8FAFC"/>
            <w:tcMar>
              <w:top w:w="80" w:type="dxa"/>
              <w:bottom w:w="80" w:type="dxa"/>
              <w:left w:w="100" w:type="dxa"/>
              <w:right w:w="100" w:type="dxa"/>
            </w:tcMar>
          </w:tcPr>
          <w:p>
            <w:r>
              <w:rPr>
                <w:rFonts w:ascii="Arial" w:hAnsi="Arial"/>
                <w:color w:val="1E293B"/>
                <w:sz w:val="19"/>
              </w:rPr>
              <w:t>VAPID key generation, subscriber registration SQLite schema, and Web Push threat dispatch pipeline in cloud_d/push_notifications.py.</w:t>
            </w:r>
          </w:p>
        </w:tc>
        <w:tc>
          <w:tcPr>
            <w:tcW w:type="dxa" w:w="2160"/>
            <w:shd w:fill="F8FAFC"/>
            <w:tcMar>
              <w:top w:w="80" w:type="dxa"/>
              <w:bottom w:w="80" w:type="dxa"/>
              <w:left w:w="100" w:type="dxa"/>
              <w:right w:w="100" w:type="dxa"/>
            </w:tcMar>
          </w:tcPr>
          <w:p>
            <w:r>
              <w:rPr>
                <w:rFonts w:ascii="Arial" w:hAnsi="Arial"/>
                <w:b/>
                <w:color w:val="166534"/>
                <w:sz w:val="19"/>
              </w:rPr>
              <w:t>Delivered &amp; Verified (Unit Tests Passing)</w:t>
            </w:r>
          </w:p>
        </w:tc>
      </w:tr>
      <w:tr>
        <w:tc>
          <w:tcPr>
            <w:tcW w:type="dxa" w:w="2592"/>
            <w:shd w:fill="FFFFFF"/>
            <w:tcMar>
              <w:top w:w="80" w:type="dxa"/>
              <w:bottom w:w="80" w:type="dxa"/>
              <w:left w:w="100" w:type="dxa"/>
              <w:right w:w="100" w:type="dxa"/>
            </w:tcMar>
          </w:tcPr>
          <w:p>
            <w:r>
              <w:rPr>
                <w:rFonts w:ascii="Arial" w:hAnsi="Arial"/>
                <w:b/>
                <w:color w:val="1E293B"/>
                <w:sz w:val="19"/>
              </w:rPr>
              <w:t>Biometric WebAuthn Passkeys (Task 4)</w:t>
            </w:r>
          </w:p>
        </w:tc>
        <w:tc>
          <w:tcPr>
            <w:tcW w:type="dxa" w:w="4608"/>
            <w:shd w:fill="FFFFFF"/>
            <w:tcMar>
              <w:top w:w="80" w:type="dxa"/>
              <w:bottom w:w="80" w:type="dxa"/>
              <w:left w:w="100" w:type="dxa"/>
              <w:right w:w="100" w:type="dxa"/>
            </w:tcMar>
          </w:tcPr>
          <w:p>
            <w:r>
              <w:rPr>
                <w:rFonts w:ascii="Arial" w:hAnsi="Arial"/>
                <w:color w:val="1E293B"/>
                <w:sz w:val="19"/>
              </w:rPr>
              <w:t>W3C WebAuthn passkey assertion verification, credential enrollment, and challenge tracking in cloud_d/webauthn_auth.py. Login card sanitized as requested.</w:t>
            </w:r>
          </w:p>
        </w:tc>
        <w:tc>
          <w:tcPr>
            <w:tcW w:type="dxa" w:w="2160"/>
            <w:shd w:fill="FFFFFF"/>
            <w:tcMar>
              <w:top w:w="80" w:type="dxa"/>
              <w:bottom w:w="80" w:type="dxa"/>
              <w:left w:w="100" w:type="dxa"/>
              <w:right w:w="100" w:type="dxa"/>
            </w:tcMar>
          </w:tcPr>
          <w:p>
            <w:r>
              <w:rPr>
                <w:rFonts w:ascii="Arial" w:hAnsi="Arial"/>
                <w:b/>
                <w:color w:val="166534"/>
                <w:sz w:val="19"/>
              </w:rPr>
              <w:t>Delivered &amp; Verified (Unit Tests Passing)</w:t>
            </w:r>
          </w:p>
        </w:tc>
      </w:tr>
      <w:tr>
        <w:tc>
          <w:tcPr>
            <w:tcW w:type="dxa" w:w="2592"/>
            <w:shd w:fill="F8FAFC"/>
            <w:tcMar>
              <w:top w:w="80" w:type="dxa"/>
              <w:bottom w:w="80" w:type="dxa"/>
              <w:left w:w="100" w:type="dxa"/>
              <w:right w:w="100" w:type="dxa"/>
            </w:tcMar>
          </w:tcPr>
          <w:p>
            <w:r>
              <w:rPr>
                <w:rFonts w:ascii="Arial" w:hAnsi="Arial"/>
                <w:b/>
                <w:color w:val="1E293B"/>
                <w:sz w:val="19"/>
              </w:rPr>
              <w:t>Multi-File Drag &amp; Drop Reorganization (Task 5)</w:t>
            </w:r>
          </w:p>
        </w:tc>
        <w:tc>
          <w:tcPr>
            <w:tcW w:type="dxa" w:w="4608"/>
            <w:shd w:fill="F8FAFC"/>
            <w:tcMar>
              <w:top w:w="80" w:type="dxa"/>
              <w:bottom w:w="80" w:type="dxa"/>
              <w:left w:w="100" w:type="dxa"/>
              <w:right w:w="100" w:type="dxa"/>
            </w:tcMar>
          </w:tcPr>
          <w:p>
            <w:r>
              <w:rPr>
                <w:rFonts w:ascii="Arial" w:hAnsi="Arial"/>
                <w:color w:val="1E293B"/>
                <w:sz w:val="19"/>
              </w:rPr>
              <w:t>Batch move across folders/nodes (batch_move_files in storage.py). Automatically recalculates Galois field AAD and re-seals across shards.</w:t>
            </w:r>
          </w:p>
        </w:tc>
        <w:tc>
          <w:tcPr>
            <w:tcW w:type="dxa" w:w="2160"/>
            <w:shd w:fill="F8FAFC"/>
            <w:tcMar>
              <w:top w:w="80" w:type="dxa"/>
              <w:bottom w:w="80" w:type="dxa"/>
              <w:left w:w="100" w:type="dxa"/>
              <w:right w:w="100" w:type="dxa"/>
            </w:tcMar>
          </w:tcPr>
          <w:p>
            <w:r>
              <w:rPr>
                <w:rFonts w:ascii="Arial" w:hAnsi="Arial"/>
                <w:b/>
                <w:color w:val="166534"/>
                <w:sz w:val="19"/>
              </w:rPr>
              <w:t>Delivered &amp; Verified (Unit Tests Passing)</w:t>
            </w:r>
          </w:p>
        </w:tc>
      </w:tr>
      <w:tr>
        <w:tc>
          <w:tcPr>
            <w:tcW w:type="dxa" w:w="2592"/>
            <w:shd w:fill="FFFFFF"/>
            <w:tcMar>
              <w:top w:w="80" w:type="dxa"/>
              <w:bottom w:w="80" w:type="dxa"/>
              <w:left w:w="100" w:type="dxa"/>
              <w:right w:w="100" w:type="dxa"/>
            </w:tcMar>
          </w:tcPr>
          <w:p>
            <w:r>
              <w:rPr>
                <w:rFonts w:ascii="Arial" w:hAnsi="Arial"/>
                <w:b/>
                <w:color w:val="1E293B"/>
                <w:sz w:val="19"/>
              </w:rPr>
              <w:t>Expiring Encrypted Share Links (Task 6)</w:t>
            </w:r>
          </w:p>
        </w:tc>
        <w:tc>
          <w:tcPr>
            <w:tcW w:type="dxa" w:w="4608"/>
            <w:shd w:fill="FFFFFF"/>
            <w:tcMar>
              <w:top w:w="80" w:type="dxa"/>
              <w:bottom w:w="80" w:type="dxa"/>
              <w:left w:w="100" w:type="dxa"/>
              <w:right w:w="100" w:type="dxa"/>
            </w:tcMar>
          </w:tcPr>
          <w:p>
            <w:r>
              <w:rPr>
                <w:rFonts w:ascii="Arial" w:hAnsi="Arial"/>
                <w:color w:val="1E293B"/>
                <w:sz w:val="19"/>
              </w:rPr>
              <w:t>Cryptographic share link manager (/share/&lt;token&gt;) in cloud_d/share.py with TTL expiration (1h, 24h, 7d), max download quotas, and PBKDF2 password access protection.</w:t>
            </w:r>
          </w:p>
        </w:tc>
        <w:tc>
          <w:tcPr>
            <w:tcW w:type="dxa" w:w="2160"/>
            <w:shd w:fill="FFFFFF"/>
            <w:tcMar>
              <w:top w:w="80" w:type="dxa"/>
              <w:bottom w:w="80" w:type="dxa"/>
              <w:left w:w="100" w:type="dxa"/>
              <w:right w:w="100" w:type="dxa"/>
            </w:tcMar>
          </w:tcPr>
          <w:p>
            <w:r>
              <w:rPr>
                <w:rFonts w:ascii="Arial" w:hAnsi="Arial"/>
                <w:b/>
                <w:color w:val="166534"/>
                <w:sz w:val="19"/>
              </w:rPr>
              <w:t>Delivered &amp; Verified (Unit Tests Passing)</w:t>
            </w:r>
          </w:p>
        </w:tc>
      </w:tr>
      <w:tr>
        <w:tc>
          <w:tcPr>
            <w:tcW w:type="dxa" w:w="2592"/>
            <w:shd w:fill="F8FAFC"/>
            <w:tcMar>
              <w:top w:w="80" w:type="dxa"/>
              <w:bottom w:w="80" w:type="dxa"/>
              <w:left w:w="100" w:type="dxa"/>
              <w:right w:w="100" w:type="dxa"/>
            </w:tcMar>
          </w:tcPr>
          <w:p>
            <w:r>
              <w:rPr>
                <w:rFonts w:ascii="Arial" w:hAnsi="Arial"/>
                <w:b/>
                <w:color w:val="1E293B"/>
                <w:sz w:val="19"/>
              </w:rPr>
              <w:t>Real-Time Sequence CRDT Collaborative Editing (Task 7)</w:t>
            </w:r>
          </w:p>
        </w:tc>
        <w:tc>
          <w:tcPr>
            <w:tcW w:type="dxa" w:w="4608"/>
            <w:shd w:fill="F8FAFC"/>
            <w:tcMar>
              <w:top w:w="80" w:type="dxa"/>
              <w:bottom w:w="80" w:type="dxa"/>
              <w:left w:w="100" w:type="dxa"/>
              <w:right w:w="100" w:type="dxa"/>
            </w:tcMar>
          </w:tcPr>
          <w:p>
            <w:r>
              <w:rPr>
                <w:rFonts w:ascii="Arial" w:hAnsi="Arial"/>
                <w:color w:val="1E293B"/>
                <w:sz w:val="19"/>
              </w:rPr>
              <w:t>Conflict-free Replicated Data Type in cloud_d/collab/crdt.py utilizing Lamport logical timestamps, fractional positioning indices, and convergence sync.</w:t>
            </w:r>
          </w:p>
        </w:tc>
        <w:tc>
          <w:tcPr>
            <w:tcW w:type="dxa" w:w="2160"/>
            <w:shd w:fill="F8FAFC"/>
            <w:tcMar>
              <w:top w:w="80" w:type="dxa"/>
              <w:bottom w:w="80" w:type="dxa"/>
              <w:left w:w="100" w:type="dxa"/>
              <w:right w:w="100" w:type="dxa"/>
            </w:tcMar>
          </w:tcPr>
          <w:p>
            <w:r>
              <w:rPr>
                <w:rFonts w:ascii="Arial" w:hAnsi="Arial"/>
                <w:b/>
                <w:color w:val="166534"/>
                <w:sz w:val="19"/>
              </w:rPr>
              <w:t>Delivered &amp; Verified (Unit Tests Passing)</w:t>
            </w:r>
          </w:p>
        </w:tc>
      </w:tr>
      <w:tr>
        <w:tc>
          <w:tcPr>
            <w:tcW w:type="dxa" w:w="2592"/>
            <w:shd w:fill="FFFFFF"/>
            <w:tcMar>
              <w:top w:w="80" w:type="dxa"/>
              <w:bottom w:w="80" w:type="dxa"/>
              <w:left w:w="100" w:type="dxa"/>
              <w:right w:w="100" w:type="dxa"/>
            </w:tcMar>
          </w:tcPr>
          <w:p>
            <w:r>
              <w:rPr>
                <w:rFonts w:ascii="Arial" w:hAnsi="Arial"/>
                <w:b/>
                <w:color w:val="1E293B"/>
                <w:sz w:val="19"/>
              </w:rPr>
              <w:t>Continuous Red-Teaming AI Agent (Task 8)</w:t>
            </w:r>
          </w:p>
        </w:tc>
        <w:tc>
          <w:tcPr>
            <w:tcW w:type="dxa" w:w="4608"/>
            <w:shd w:fill="FFFFFF"/>
            <w:tcMar>
              <w:top w:w="80" w:type="dxa"/>
              <w:bottom w:w="80" w:type="dxa"/>
              <w:left w:w="100" w:type="dxa"/>
              <w:right w:w="100" w:type="dxa"/>
            </w:tcMar>
          </w:tcPr>
          <w:p>
            <w:r>
              <w:rPr>
                <w:rFonts w:ascii="Arial" w:hAnsi="Arial"/>
                <w:color w:val="1E293B"/>
                <w:sz w:val="19"/>
              </w:rPr>
              <w:t>Q-learning reinforcement learning agent in cloud_d/logic/red_team_agent.py autonomously mutating SQLi, token bursts, and AAD tampering to test Sentinels.</w:t>
            </w:r>
          </w:p>
        </w:tc>
        <w:tc>
          <w:tcPr>
            <w:tcW w:type="dxa" w:w="2160"/>
            <w:shd w:fill="FFFFFF"/>
            <w:tcMar>
              <w:top w:w="80" w:type="dxa"/>
              <w:bottom w:w="80" w:type="dxa"/>
              <w:left w:w="100" w:type="dxa"/>
              <w:right w:w="100" w:type="dxa"/>
            </w:tcMar>
          </w:tcPr>
          <w:p>
            <w:r>
              <w:rPr>
                <w:rFonts w:ascii="Arial" w:hAnsi="Arial"/>
                <w:b/>
                <w:color w:val="166534"/>
                <w:sz w:val="19"/>
              </w:rPr>
              <w:t>Delivered &amp; Verified (Unit Tests Passing)</w:t>
            </w:r>
          </w:p>
        </w:tc>
      </w:tr>
      <w:tr>
        <w:tc>
          <w:tcPr>
            <w:tcW w:type="dxa" w:w="2592"/>
            <w:shd w:fill="F8FAFC"/>
            <w:tcMar>
              <w:top w:w="80" w:type="dxa"/>
              <w:bottom w:w="80" w:type="dxa"/>
              <w:left w:w="100" w:type="dxa"/>
              <w:right w:w="100" w:type="dxa"/>
            </w:tcMar>
          </w:tcPr>
          <w:p>
            <w:r>
              <w:rPr>
                <w:rFonts w:ascii="Arial" w:hAnsi="Arial"/>
                <w:b/>
                <w:color w:val="1E293B"/>
                <w:sz w:val="19"/>
              </w:rPr>
              <w:t>Automated Web-to-App Synchronization (Task 1)</w:t>
            </w:r>
          </w:p>
        </w:tc>
        <w:tc>
          <w:tcPr>
            <w:tcW w:type="dxa" w:w="4608"/>
            <w:shd w:fill="F8FAFC"/>
            <w:tcMar>
              <w:top w:w="80" w:type="dxa"/>
              <w:bottom w:w="80" w:type="dxa"/>
              <w:left w:w="100" w:type="dxa"/>
              <w:right w:w="100" w:type="dxa"/>
            </w:tcMar>
          </w:tcPr>
          <w:p>
            <w:r>
              <w:rPr>
                <w:rFonts w:ascii="Arial" w:hAnsi="Arial"/>
                <w:color w:val="1E293B"/>
                <w:sz w:val="19"/>
              </w:rPr>
              <w:t>Build hash adaptation pipeline (/api/version), Service Worker v3 (skipWaiting, clients.claim), and BroadcastChannel cache invalidator.</w:t>
            </w:r>
          </w:p>
        </w:tc>
        <w:tc>
          <w:tcPr>
            <w:tcW w:type="dxa" w:w="2160"/>
            <w:shd w:fill="F8FAFC"/>
            <w:tcMar>
              <w:top w:w="80" w:type="dxa"/>
              <w:bottom w:w="80" w:type="dxa"/>
              <w:left w:w="100" w:type="dxa"/>
              <w:right w:w="100" w:type="dxa"/>
            </w:tcMar>
          </w:tcPr>
          <w:p>
            <w:r>
              <w:rPr>
                <w:rFonts w:ascii="Arial" w:hAnsi="Arial"/>
                <w:b/>
                <w:color w:val="166534"/>
                <w:sz w:val="19"/>
              </w:rPr>
              <w:t>Delivered &amp; Verified (Unit Tests Passing)</w:t>
            </w:r>
          </w:p>
        </w:tc>
      </w:tr>
      <w:tr>
        <w:tc>
          <w:tcPr>
            <w:tcW w:type="dxa" w:w="2592"/>
            <w:shd w:fill="FFFFFF"/>
            <w:tcMar>
              <w:top w:w="80" w:type="dxa"/>
              <w:bottom w:w="80" w:type="dxa"/>
              <w:left w:w="100" w:type="dxa"/>
              <w:right w:w="100" w:type="dxa"/>
            </w:tcMar>
          </w:tcPr>
          <w:p>
            <w:r>
              <w:rPr>
                <w:rFonts w:ascii="Arial" w:hAnsi="Arial"/>
                <w:b/>
                <w:color w:val="1E293B"/>
                <w:sz w:val="19"/>
              </w:rPr>
              <w:t>Duplicate Upload Handling (n+1 Versioning)</w:t>
            </w:r>
          </w:p>
        </w:tc>
        <w:tc>
          <w:tcPr>
            <w:tcW w:type="dxa" w:w="4608"/>
            <w:shd w:fill="FFFFFF"/>
            <w:tcMar>
              <w:top w:w="80" w:type="dxa"/>
              <w:bottom w:w="80" w:type="dxa"/>
              <w:left w:w="100" w:type="dxa"/>
              <w:right w:w="100" w:type="dxa"/>
            </w:tcMar>
          </w:tcPr>
          <w:p>
            <w:r>
              <w:rPr>
                <w:rFonts w:ascii="Arial" w:hAnsi="Arial"/>
                <w:color w:val="1E293B"/>
                <w:sz w:val="19"/>
              </w:rPr>
              <w:t>Interactive duplicate modal offering explicit choices: Option 1: Save as New Version (n+1), Option 2: Replace Existing File in-place, Option 3: Keep Both (Upload as Copy).</w:t>
            </w:r>
          </w:p>
        </w:tc>
        <w:tc>
          <w:tcPr>
            <w:tcW w:type="dxa" w:w="2160"/>
            <w:shd w:fill="FFFFFF"/>
            <w:tcMar>
              <w:top w:w="80" w:type="dxa"/>
              <w:bottom w:w="80" w:type="dxa"/>
              <w:left w:w="100" w:type="dxa"/>
              <w:right w:w="100" w:type="dxa"/>
            </w:tcMar>
          </w:tcPr>
          <w:p>
            <w:r>
              <w:rPr>
                <w:rFonts w:ascii="Arial" w:hAnsi="Arial"/>
                <w:b/>
                <w:color w:val="166534"/>
                <w:sz w:val="19"/>
              </w:rPr>
              <w:t>Delivered &amp; Verified (Tested Live)</w:t>
            </w:r>
          </w:p>
        </w:tc>
      </w:tr>
      <w:tr>
        <w:tc>
          <w:tcPr>
            <w:tcW w:type="dxa" w:w="2592"/>
            <w:shd w:fill="F8FAFC"/>
            <w:tcMar>
              <w:top w:w="80" w:type="dxa"/>
              <w:bottom w:w="80" w:type="dxa"/>
              <w:left w:w="100" w:type="dxa"/>
              <w:right w:w="100" w:type="dxa"/>
            </w:tcMar>
          </w:tcPr>
          <w:p>
            <w:r>
              <w:rPr>
                <w:rFonts w:ascii="Arial" w:hAnsi="Arial"/>
                <w:b/>
                <w:color w:val="1E293B"/>
                <w:sz w:val="19"/>
              </w:rPr>
              <w:t>Visual Version Line Diff Engine</w:t>
            </w:r>
          </w:p>
        </w:tc>
        <w:tc>
          <w:tcPr>
            <w:tcW w:type="dxa" w:w="4608"/>
            <w:shd w:fill="F8FAFC"/>
            <w:tcMar>
              <w:top w:w="80" w:type="dxa"/>
              <w:bottom w:w="80" w:type="dxa"/>
              <w:left w:w="100" w:type="dxa"/>
              <w:right w:w="100" w:type="dxa"/>
            </w:tcMar>
          </w:tcPr>
          <w:p>
            <w:r>
              <w:rPr>
                <w:rFonts w:ascii="Arial" w:hAnsi="Arial"/>
                <w:color w:val="1E293B"/>
                <w:sz w:val="19"/>
              </w:rPr>
              <w:t>difflib.unified_diff integration comparing any older revision against current active revision, displaying chunk headers and colored additions/deletions.</w:t>
            </w:r>
          </w:p>
        </w:tc>
        <w:tc>
          <w:tcPr>
            <w:tcW w:type="dxa" w:w="2160"/>
            <w:shd w:fill="F8FAFC"/>
            <w:tcMar>
              <w:top w:w="80" w:type="dxa"/>
              <w:bottom w:w="80" w:type="dxa"/>
              <w:left w:w="100" w:type="dxa"/>
              <w:right w:w="100" w:type="dxa"/>
            </w:tcMar>
          </w:tcPr>
          <w:p>
            <w:r>
              <w:rPr>
                <w:rFonts w:ascii="Arial" w:hAnsi="Arial"/>
                <w:b/>
                <w:color w:val="166534"/>
                <w:sz w:val="19"/>
              </w:rPr>
              <w:t>Delivered &amp; Verified (Tested Live)</w:t>
            </w:r>
          </w:p>
        </w:tc>
      </w:tr>
      <w:tr>
        <w:tc>
          <w:tcPr>
            <w:tcW w:type="dxa" w:w="2592"/>
            <w:shd w:fill="FFFFFF"/>
            <w:tcMar>
              <w:top w:w="80" w:type="dxa"/>
              <w:bottom w:w="80" w:type="dxa"/>
              <w:left w:w="100" w:type="dxa"/>
              <w:right w:w="100" w:type="dxa"/>
            </w:tcMar>
          </w:tcPr>
          <w:p>
            <w:r>
              <w:rPr>
                <w:rFonts w:ascii="Arial" w:hAnsi="Arial"/>
                <w:b/>
                <w:color w:val="1E293B"/>
                <w:sz w:val="19"/>
              </w:rPr>
              <w:t>Hardware AES-256-GCM AEAD Proof Verification</w:t>
            </w:r>
          </w:p>
        </w:tc>
        <w:tc>
          <w:tcPr>
            <w:tcW w:type="dxa" w:w="4608"/>
            <w:shd w:fill="FFFFFF"/>
            <w:tcMar>
              <w:top w:w="80" w:type="dxa"/>
              <w:bottom w:w="80" w:type="dxa"/>
              <w:left w:w="100" w:type="dxa"/>
              <w:right w:w="100" w:type="dxa"/>
            </w:tcMar>
          </w:tcPr>
          <w:p>
            <w:r>
              <w:rPr>
                <w:rFonts w:ascii="Arial" w:hAnsi="Arial"/>
                <w:color w:val="1E293B"/>
                <w:sz w:val="19"/>
              </w:rPr>
              <w:t>Interactive hardware dialog extracting 96-bit nonce, SHA-256 digest, and verifying 128-bit Galois field tag integrity status.</w:t>
            </w:r>
          </w:p>
        </w:tc>
        <w:tc>
          <w:tcPr>
            <w:tcW w:type="dxa" w:w="2160"/>
            <w:shd w:fill="FFFFFF"/>
            <w:tcMar>
              <w:top w:w="80" w:type="dxa"/>
              <w:bottom w:w="80" w:type="dxa"/>
              <w:left w:w="100" w:type="dxa"/>
              <w:right w:w="100" w:type="dxa"/>
            </w:tcMar>
          </w:tcPr>
          <w:p>
            <w:r>
              <w:rPr>
                <w:rFonts w:ascii="Arial" w:hAnsi="Arial"/>
                <w:b/>
                <w:color w:val="166534"/>
                <w:sz w:val="19"/>
              </w:rPr>
              <w:t>Delivered &amp; Verified (Tested Live)</w:t>
            </w:r>
          </w:p>
        </w:tc>
      </w:tr>
      <w:tr>
        <w:tc>
          <w:tcPr>
            <w:tcW w:type="dxa" w:w="2592"/>
            <w:shd w:fill="F8FAFC"/>
            <w:tcMar>
              <w:top w:w="80" w:type="dxa"/>
              <w:bottom w:w="80" w:type="dxa"/>
              <w:left w:w="100" w:type="dxa"/>
              <w:right w:w="100" w:type="dxa"/>
            </w:tcMar>
          </w:tcPr>
          <w:p>
            <w:r>
              <w:rPr>
                <w:rFonts w:ascii="Arial" w:hAnsi="Arial"/>
                <w:b/>
                <w:color w:val="1E293B"/>
                <w:sz w:val="19"/>
              </w:rPr>
              <w:t>Permanent Account Persistence &amp; Auto-Seeding</w:t>
            </w:r>
          </w:p>
        </w:tc>
        <w:tc>
          <w:tcPr>
            <w:tcW w:type="dxa" w:w="4608"/>
            <w:shd w:fill="F8FAFC"/>
            <w:tcMar>
              <w:top w:w="80" w:type="dxa"/>
              <w:bottom w:w="80" w:type="dxa"/>
              <w:left w:w="100" w:type="dxa"/>
              <w:right w:w="100" w:type="dxa"/>
            </w:tcMar>
          </w:tcPr>
          <w:p>
            <w:r>
              <w:rPr>
                <w:rFonts w:ascii="Arial" w:hAnsi="Arial"/>
                <w:color w:val="1E293B"/>
                <w:sz w:val="19"/>
              </w:rPr>
              <w:t>INSERT OR REPLACE in _init_users_db seeding nithish / nithish123 and seeding default folders (PS-7, 24X501, PS-6) and real encrypted files on startup.</w:t>
            </w:r>
          </w:p>
        </w:tc>
        <w:tc>
          <w:tcPr>
            <w:tcW w:type="dxa" w:w="2160"/>
            <w:shd w:fill="F8FAFC"/>
            <w:tcMar>
              <w:top w:w="80" w:type="dxa"/>
              <w:bottom w:w="80" w:type="dxa"/>
              <w:left w:w="100" w:type="dxa"/>
              <w:right w:w="100" w:type="dxa"/>
            </w:tcMar>
          </w:tcPr>
          <w:p>
            <w:r>
              <w:rPr>
                <w:rFonts w:ascii="Arial" w:hAnsi="Arial"/>
                <w:b/>
                <w:color w:val="166534"/>
                <w:sz w:val="19"/>
              </w:rPr>
              <w:t>Delivered &amp; Verified (Tested Live)</w:t>
            </w:r>
          </w:p>
        </w:tc>
      </w:tr>
      <w:tr>
        <w:tc>
          <w:tcPr>
            <w:tcW w:type="dxa" w:w="2592"/>
            <w:shd w:fill="FFFFFF"/>
            <w:tcMar>
              <w:top w:w="80" w:type="dxa"/>
              <w:bottom w:w="80" w:type="dxa"/>
              <w:left w:w="100" w:type="dxa"/>
              <w:right w:w="100" w:type="dxa"/>
            </w:tcMar>
          </w:tcPr>
          <w:p>
            <w:r>
              <w:rPr>
                <w:rFonts w:ascii="Arial" w:hAnsi="Arial"/>
                <w:b/>
                <w:color w:val="1E293B"/>
                <w:sz w:val="19"/>
              </w:rPr>
              <w:t>Google Drive UI Structure Replica</w:t>
            </w:r>
          </w:p>
        </w:tc>
        <w:tc>
          <w:tcPr>
            <w:tcW w:type="dxa" w:w="4608"/>
            <w:shd w:fill="FFFFFF"/>
            <w:tcMar>
              <w:top w:w="80" w:type="dxa"/>
              <w:bottom w:w="80" w:type="dxa"/>
              <w:left w:w="100" w:type="dxa"/>
              <w:right w:w="100" w:type="dxa"/>
            </w:tcMar>
          </w:tcPr>
          <w:p>
            <w:r>
              <w:rPr>
                <w:rFonts w:ascii="Arial" w:hAnsi="Arial"/>
                <w:color w:val="1E293B"/>
                <w:sz w:val="19"/>
              </w:rPr>
              <w:t>Spacious layout matching user screenshots: centered Search in Drive box, filter chips (Type, People, Modified, Location), Suggested folders grid, and clean table.</w:t>
            </w:r>
          </w:p>
        </w:tc>
        <w:tc>
          <w:tcPr>
            <w:tcW w:type="dxa" w:w="2160"/>
            <w:shd w:fill="FFFFFF"/>
            <w:tcMar>
              <w:top w:w="80" w:type="dxa"/>
              <w:bottom w:w="80" w:type="dxa"/>
              <w:left w:w="100" w:type="dxa"/>
              <w:right w:w="100" w:type="dxa"/>
            </w:tcMar>
          </w:tcPr>
          <w:p>
            <w:r>
              <w:rPr>
                <w:rFonts w:ascii="Arial" w:hAnsi="Arial"/>
                <w:b/>
                <w:color w:val="166534"/>
                <w:sz w:val="19"/>
              </w:rPr>
              <w:t>Delivered &amp; Verified (Tested Live)</w:t>
            </w:r>
          </w:p>
        </w:tc>
      </w:tr>
      <w:tr>
        <w:tc>
          <w:tcPr>
            <w:tcW w:type="dxa" w:w="2592"/>
            <w:shd w:fill="F8FAFC"/>
            <w:tcMar>
              <w:top w:w="80" w:type="dxa"/>
              <w:bottom w:w="80" w:type="dxa"/>
              <w:left w:w="100" w:type="dxa"/>
              <w:right w:w="100" w:type="dxa"/>
            </w:tcMar>
          </w:tcPr>
          <w:p>
            <w:r>
              <w:rPr>
                <w:rFonts w:ascii="Arial" w:hAnsi="Arial"/>
                <w:b/>
                <w:color w:val="1E293B"/>
                <w:sz w:val="19"/>
              </w:rPr>
              <w:t>Recent Segment Chronological Grouping</w:t>
            </w:r>
          </w:p>
        </w:tc>
        <w:tc>
          <w:tcPr>
            <w:tcW w:type="dxa" w:w="4608"/>
            <w:shd w:fill="F8FAFC"/>
            <w:tcMar>
              <w:top w:w="80" w:type="dxa"/>
              <w:bottom w:w="80" w:type="dxa"/>
              <w:left w:w="100" w:type="dxa"/>
              <w:right w:w="100" w:type="dxa"/>
            </w:tcMar>
          </w:tcPr>
          <w:p>
            <w:r>
              <w:rPr>
                <w:rFonts w:ascii="Arial" w:hAnsi="Arial"/>
                <w:color w:val="1E293B"/>
                <w:sz w:val="19"/>
              </w:rPr>
              <w:t>Matches user screenshot media_1792989521886_bbf42880.png: Recent title, Type/People/Modified/Source chips, Last week grouping, Owner me with N avatar, file sizes.</w:t>
            </w:r>
          </w:p>
        </w:tc>
        <w:tc>
          <w:tcPr>
            <w:tcW w:type="dxa" w:w="2160"/>
            <w:shd w:fill="F8FAFC"/>
            <w:tcMar>
              <w:top w:w="80" w:type="dxa"/>
              <w:bottom w:w="80" w:type="dxa"/>
              <w:left w:w="100" w:type="dxa"/>
              <w:right w:w="100" w:type="dxa"/>
            </w:tcMar>
          </w:tcPr>
          <w:p>
            <w:r>
              <w:rPr>
                <w:rFonts w:ascii="Arial" w:hAnsi="Arial"/>
                <w:b/>
                <w:color w:val="166534"/>
                <w:sz w:val="19"/>
              </w:rPr>
              <w:t>Delivered &amp; Verified (Tested Live)</w:t>
            </w:r>
          </w:p>
        </w:tc>
      </w:tr>
      <w:tr>
        <w:tc>
          <w:tcPr>
            <w:tcW w:type="dxa" w:w="2592"/>
            <w:shd w:fill="FFFFFF"/>
            <w:tcMar>
              <w:top w:w="80" w:type="dxa"/>
              <w:bottom w:w="80" w:type="dxa"/>
              <w:left w:w="100" w:type="dxa"/>
              <w:right w:w="100" w:type="dxa"/>
            </w:tcMar>
          </w:tcPr>
          <w:p>
            <w:r>
              <w:rPr>
                <w:rFonts w:ascii="Arial" w:hAnsi="Arial"/>
                <w:b/>
                <w:color w:val="1E293B"/>
                <w:sz w:val="19"/>
              </w:rPr>
              <w:t>Autonomous Threat Defense Navigation</w:t>
            </w:r>
          </w:p>
        </w:tc>
        <w:tc>
          <w:tcPr>
            <w:tcW w:type="dxa" w:w="4608"/>
            <w:shd w:fill="FFFFFF"/>
            <w:tcMar>
              <w:top w:w="80" w:type="dxa"/>
              <w:bottom w:w="80" w:type="dxa"/>
              <w:left w:w="100" w:type="dxa"/>
              <w:right w:w="100" w:type="dxa"/>
            </w:tcMar>
          </w:tcPr>
          <w:p>
            <w:r>
              <w:rPr>
                <w:rFonts w:ascii="Arial" w:hAnsi="Arial"/>
                <w:color w:val="1E293B"/>
                <w:sz w:val="19"/>
              </w:rPr>
              <w:t>Sidebar updated to keep exactly the 4 requested sections: Agent Background, Cloud Architecture, Security Report, and Threat Simulation, omitting new options.</w:t>
            </w:r>
          </w:p>
        </w:tc>
        <w:tc>
          <w:tcPr>
            <w:tcW w:type="dxa" w:w="2160"/>
            <w:shd w:fill="FFFFFF"/>
            <w:tcMar>
              <w:top w:w="80" w:type="dxa"/>
              <w:bottom w:w="80" w:type="dxa"/>
              <w:left w:w="100" w:type="dxa"/>
              <w:right w:w="100" w:type="dxa"/>
            </w:tcMar>
          </w:tcPr>
          <w:p>
            <w:r>
              <w:rPr>
                <w:rFonts w:ascii="Arial" w:hAnsi="Arial"/>
                <w:b/>
                <w:color w:val="166534"/>
                <w:sz w:val="19"/>
              </w:rPr>
              <w:t>Delivered &amp; Verified (Tested Live)</w:t>
            </w:r>
          </w:p>
        </w:tc>
      </w:tr>
      <w:tr>
        <w:tc>
          <w:tcPr>
            <w:tcW w:type="dxa" w:w="2592"/>
            <w:shd w:fill="F8FAFC"/>
            <w:tcMar>
              <w:top w:w="80" w:type="dxa"/>
              <w:bottom w:w="80" w:type="dxa"/>
              <w:left w:w="100" w:type="dxa"/>
              <w:right w:w="100" w:type="dxa"/>
            </w:tcMar>
          </w:tcPr>
          <w:p>
            <w:r>
              <w:rPr>
                <w:rFonts w:ascii="Arial" w:hAnsi="Arial"/>
                <w:b/>
                <w:color w:val="1E293B"/>
                <w:sz w:val="19"/>
              </w:rPr>
              <w:t>Mobile App Hardening &amp; Navigation Gate</w:t>
            </w:r>
          </w:p>
        </w:tc>
        <w:tc>
          <w:tcPr>
            <w:tcW w:type="dxa" w:w="4608"/>
            <w:shd w:fill="F8FAFC"/>
            <w:tcMar>
              <w:top w:w="80" w:type="dxa"/>
              <w:bottom w:w="80" w:type="dxa"/>
              <w:left w:w="100" w:type="dxa"/>
              <w:right w:w="100" w:type="dxa"/>
            </w:tcMar>
          </w:tcPr>
          <w:p>
            <w:r>
              <w:rPr>
                <w:rFonts w:ascii="Arial" w:hAnsi="Arial"/>
                <w:color w:val="1E293B"/>
                <w:sz w:val="19"/>
              </w:rPr>
              <w:t>Bottom navigation bar and FAB strictly hidden prior to authentication (body:not(.is-authenticated) #mobile-bottom-bar { display: none !important; }).</w:t>
            </w:r>
          </w:p>
        </w:tc>
        <w:tc>
          <w:tcPr>
            <w:tcW w:type="dxa" w:w="2160"/>
            <w:shd w:fill="F8FAFC"/>
            <w:tcMar>
              <w:top w:w="80" w:type="dxa"/>
              <w:bottom w:w="80" w:type="dxa"/>
              <w:left w:w="100" w:type="dxa"/>
              <w:right w:w="100" w:type="dxa"/>
            </w:tcMar>
          </w:tcPr>
          <w:p>
            <w:r>
              <w:rPr>
                <w:rFonts w:ascii="Arial" w:hAnsi="Arial"/>
                <w:b/>
                <w:color w:val="166534"/>
                <w:sz w:val="19"/>
              </w:rPr>
              <w:t>Delivered &amp; Verified (Tested Live)</w:t>
            </w:r>
          </w:p>
        </w:tc>
      </w:tr>
    </w:tbl>
    <w:p>
      <w:pPr>
        <w:spacing w:before="360" w:after="120"/>
      </w:pPr>
      <w:r>
        <w:rPr>
          <w:rFonts w:ascii="Arial" w:hAnsi="Arial"/>
          <w:b/>
          <w:color w:val="4C1D95"/>
          <w:sz w:val="30"/>
        </w:rPr>
        <w:t>3. Exhaustive Audit of Incomplete &amp; Pending Tasks (Roadmap to Continue Later)</w:t>
      </w:r>
    </w:p>
    <w:p>
      <w:r>
        <w:t>The user specifically instructed: 'mention these remaining works I've given also in the word document I've asked you to give so I'll continue later because I don't have access to this chat.' The following comprehensive roadmap outlines every incomplete, forward-looking, and production-scaling enhancement for Cloud-D:</w:t>
      </w:r>
    </w:p>
    <w:p>
      <w:pPr>
        <w:spacing w:before="240" w:after="80"/>
      </w:pPr>
      <w:r>
        <w:rPr>
          <w:rFonts w:ascii="Arial" w:hAnsi="Arial"/>
          <w:b/>
          <w:color w:val="7C3AED"/>
          <w:sz w:val="24"/>
        </w:rPr>
        <w:t>3.1 Task A: Persistent Cloud Disk Attachment on Render (/var/data)</w:t>
      </w:r>
    </w:p>
    <w:p>
      <w:r>
        <w:rPr>
          <w:b/>
          <w:color w:val="4C1D95"/>
        </w:rPr>
        <w:t>Priority Level: High Priority</w:t>
        <w:br/>
      </w:r>
      <w:r>
        <w:rPr>
          <w:rFonts w:ascii="Arial" w:hAnsi="Arial"/>
          <w:color w:val="1E293B"/>
          <w:sz w:val="19"/>
        </w:rPr>
        <w:t>Current State: The SQLite databases are auto-seeded on application startup. However, Render Free web services use an ephemeral container filesystem that wipes local disk writes whenever the container sleeps after 15 minutes of inactivity.</w:t>
        <w:br/>
        <w:t>Remaining Work: Attach a Render Persistent Disk mounted at /var/data. Configure RENDER_DISK_PATH=/var/data in the Render Environment Variables tab so all user uploads, CRDT documents, and registered accounts persist permanently across cold boots without relying on startup re-seeding.</w:t>
      </w:r>
    </w:p>
    <w:p>
      <w:pPr>
        <w:spacing w:before="240" w:after="80"/>
      </w:pPr>
      <w:r>
        <w:rPr>
          <w:rFonts w:ascii="Arial" w:hAnsi="Arial"/>
          <w:b/>
          <w:color w:val="7C3AED"/>
          <w:sz w:val="24"/>
        </w:rPr>
        <w:t>3.2 Task B: Sequence CRDT Rich-Text Operational Transforms &amp; Multi-Cursor Telemetry</w:t>
      </w:r>
    </w:p>
    <w:p>
      <w:r>
        <w:rPr>
          <w:b/>
          <w:color w:val="4C1D95"/>
        </w:rPr>
        <w:t>Priority Level: Medium Priority</w:t>
        <w:br/>
      </w:r>
      <w:r>
        <w:rPr>
          <w:rFonts w:ascii="Arial" w:hAnsi="Arial"/>
          <w:color w:val="1E293B"/>
          <w:sz w:val="19"/>
        </w:rPr>
        <w:t>Current State: The sequence CRDT in cloud_d/collab/crdt.py handles plain text character insertion and deletion with Lamport logical clocks and fractional position identifiers.</w:t>
        <w:br/>
        <w:t>Remaining Work: Extend the CRDT engine to support rich-text attributes (bold, italic, underline, heading blocks) via operational transform attributes. Implement remote multi-user cursor presence broadcasting so collaborators see each other's live cursor positions and usernames.</w:t>
      </w:r>
    </w:p>
    <w:p>
      <w:pPr>
        <w:spacing w:before="240" w:after="80"/>
      </w:pPr>
      <w:r>
        <w:rPr>
          <w:rFonts w:ascii="Arial" w:hAnsi="Arial"/>
          <w:b/>
          <w:color w:val="7C3AED"/>
          <w:sz w:val="24"/>
        </w:rPr>
        <w:t>3.3 Task C: Physically Distributed Cross-Region Sharding (Nodes 0-3)</w:t>
      </w:r>
    </w:p>
    <w:p>
      <w:r>
        <w:rPr>
          <w:b/>
          <w:color w:val="4C1D95"/>
        </w:rPr>
        <w:t>Priority Level: Medium Priority</w:t>
        <w:br/>
      </w:r>
      <w:r>
        <w:rPr>
          <w:rFonts w:ascii="Arial" w:hAnsi="Arial"/>
          <w:color w:val="1E293B"/>
          <w:sz w:val="19"/>
        </w:rPr>
        <w:t>Current State: The multi-node sharding topology (Node 0 Auth, Node 1 Gateway, Node 2 Primary Vault, Node 3 Customer Vault) is logically partitioned inside the unified server engine.</w:t>
        <w:br/>
        <w:t>Remaining Work: Separate Node 2 and Node 3 into physically distinct microservices running in separate geographic availability zones (e.g. AWS us-east-1 and eu-central-1). Use gRPC with TLS mutual authentication for cross-shard batch move and re-sealing.</w:t>
      </w:r>
    </w:p>
    <w:p>
      <w:pPr>
        <w:spacing w:before="240" w:after="80"/>
      </w:pPr>
      <w:r>
        <w:rPr>
          <w:rFonts w:ascii="Arial" w:hAnsi="Arial"/>
          <w:b/>
          <w:color w:val="7C3AED"/>
          <w:sz w:val="24"/>
        </w:rPr>
        <w:t>3.4 Task D: Hybrid Post-Quantum Cryptography (ML-KEM / Kyber-768)</w:t>
      </w:r>
    </w:p>
    <w:p>
      <w:r>
        <w:rPr>
          <w:b/>
          <w:color w:val="4C1D95"/>
        </w:rPr>
        <w:t>Priority Level: Future Enhancement</w:t>
        <w:br/>
      </w:r>
      <w:r>
        <w:rPr>
          <w:rFonts w:ascii="Arial" w:hAnsi="Arial"/>
          <w:color w:val="1E293B"/>
          <w:sz w:val="19"/>
        </w:rPr>
        <w:t>Current State: Vault files are encrypted using hardware AES-256-GCM AEAD with 96-bit nonces.</w:t>
        <w:br/>
        <w:t>Remaining Work: Implement hybrid post-quantum key encapsulation using Kyber-768 (ML-KEM) alongside standard AES-256-GCM to ensure cryptographic defense against quantum decryption (Harvest Now, Decrypt Later threats).</w:t>
      </w:r>
    </w:p>
    <w:p>
      <w:pPr>
        <w:spacing w:before="240" w:after="80"/>
      </w:pPr>
      <w:r>
        <w:rPr>
          <w:rFonts w:ascii="Arial" w:hAnsi="Arial"/>
          <w:b/>
          <w:color w:val="7C3AED"/>
          <w:sz w:val="24"/>
        </w:rPr>
        <w:t>3.5 Task E: Red-Team RL Agent Integration with Adversarial LLM Mutations</w:t>
      </w:r>
    </w:p>
    <w:p>
      <w:r>
        <w:rPr>
          <w:b/>
          <w:color w:val="4C1D95"/>
        </w:rPr>
        <w:t>Priority Level: Future Enhancement</w:t>
        <w:br/>
      </w:r>
      <w:r>
        <w:rPr>
          <w:rFonts w:ascii="Arial" w:hAnsi="Arial"/>
          <w:color w:val="1E293B"/>
          <w:sz w:val="19"/>
        </w:rPr>
        <w:t>Current State: The RedTeamRLAgent employs Q-learning with epsilon-greedy exploration to mutate SQLi syntax and token burst rates.</w:t>
        <w:br/>
        <w:t>Remaining Work: Connect the RL mutation action space to a local or hosted adversarial language model (e.g. DeepSeek-Coder or Llama-3) to generate context-aware zero-day semantic bypass payloads that stress-test Sentinel Expectimax filters.</w:t>
      </w:r>
    </w:p>
    <w:p>
      <w:pPr>
        <w:spacing w:before="240" w:after="80"/>
      </w:pPr>
      <w:r>
        <w:rPr>
          <w:rFonts w:ascii="Arial" w:hAnsi="Arial"/>
          <w:b/>
          <w:color w:val="7C3AED"/>
          <w:sz w:val="24"/>
        </w:rPr>
        <w:t>3.6 Task F: Enterprise FIDO2 / WebAuthn Hardware Attestation Certificate Chains</w:t>
      </w:r>
    </w:p>
    <w:p>
      <w:r>
        <w:rPr>
          <w:b/>
          <w:color w:val="4C1D95"/>
        </w:rPr>
        <w:t>Priority Level: Future Enhancement</w:t>
        <w:br/>
      </w:r>
      <w:r>
        <w:rPr>
          <w:rFonts w:ascii="Arial" w:hAnsi="Arial"/>
          <w:color w:val="1E293B"/>
          <w:sz w:val="19"/>
        </w:rPr>
        <w:t>Current State: W3C WebAuthn passkey assertion verification is implemented in cloud_d/webauthn_auth.py.</w:t>
        <w:br/>
        <w:t>Remaining Work: Add full CBOR attestation statement decoding and validation against the FIDO Metadata Service (MDS) to support hardware security tokens (YubiKey 5 Series) with enterprise root certificate pinning.</w:t>
      </w:r>
    </w:p>
    <w:p>
      <w:pPr>
        <w:spacing w:before="240" w:after="80"/>
      </w:pPr>
      <w:r>
        <w:rPr>
          <w:rFonts w:ascii="Arial" w:hAnsi="Arial"/>
          <w:b/>
          <w:color w:val="7C3AED"/>
          <w:sz w:val="24"/>
        </w:rPr>
        <w:t>3.7 Task G: Native iOS APNs &amp; Android FCM Background Services</w:t>
      </w:r>
    </w:p>
    <w:p>
      <w:r>
        <w:rPr>
          <w:b/>
          <w:color w:val="4C1D95"/>
        </w:rPr>
        <w:t>Priority Level: Future Enhancement</w:t>
        <w:br/>
      </w:r>
      <w:r>
        <w:rPr>
          <w:rFonts w:ascii="Arial" w:hAnsi="Arial"/>
          <w:color w:val="1E293B"/>
          <w:sz w:val="19"/>
        </w:rPr>
        <w:t>Current State: Web Push API with VAPID signatures delivers push alerts when the PWA is active or backgrounded in modern browsers.</w:t>
        <w:br/>
        <w:t>Remaining Work: Package the application with Capacitor or React Native to register native Apple Push Notification service (APNs) and Firebase Cloud Messaging (FCM) background receivers that display heads-up threat alerts even when the browser engine is completely killed by the OS.</w:t>
      </w:r>
    </w:p>
    <w:p>
      <w:pPr>
        <w:spacing w:before="360" w:after="120"/>
      </w:pPr>
      <w:r>
        <w:rPr>
          <w:rFonts w:ascii="Arial" w:hAnsi="Arial"/>
          <w:b/>
          <w:color w:val="4C1D95"/>
          <w:sz w:val="30"/>
        </w:rPr>
        <w:t>4. Visual UI Layout &amp; Structural Architecture (Image Representations)</w:t>
      </w:r>
    </w:p>
    <w:p>
      <w:r>
        <w:t>The user provided specific visual layout representations and instructed: 'structure for recent segment and for the autonomous threat defense we shall keep the agent background and cloud architecture and security report and threat simulation but not the new options.' The following sub-sections document the structural layout and embed the visual representations:</w:t>
      </w:r>
    </w:p>
    <w:p>
      <w:pPr>
        <w:spacing w:before="240" w:after="80"/>
      </w:pPr>
      <w:r>
        <w:rPr>
          <w:rFonts w:ascii="Arial" w:hAnsi="Arial"/>
          <w:b/>
          <w:color w:val="7C3AED"/>
          <w:sz w:val="24"/>
        </w:rPr>
        <w:t>4.1 Recent Segment Structure (Matching User's Uploaded Screenshot)</w:t>
      </w:r>
    </w:p>
    <w:p>
      <w:r>
        <w:t>The Recent view layout is structured to replicate the exact density, typography, and column alignment from the user's uploaded screenshot (media_1792989521886_bbf42880.png):</w:t>
        <w:br/>
        <w:t>• View Title: 'Recent' prominently positioned at top-left.</w:t>
        <w:br/>
        <w:t>• Filter Chips Row: Pill-shaped filters: 'Type ▾', 'People ▾', 'Modified ▾', and 'Source ▾'.</w:t>
        <w:br/>
        <w:t>• View Switcher Controls: List view icon [ ✓ ≡ ] and Grid view icon [ ⊞ ] plus Information [ ⓘ ] button at top-right.</w:t>
        <w:br/>
        <w:t>• Chronological Section Header: 'Last week' grouping row printed above the document entries.</w:t>
        <w:br/>
        <w:t>• Table Columns:</w:t>
        <w:br/>
        <w:t xml:space="preserve">   1. Name (36%): Blue/type document icon + filename (e.g. __init__.cpython-313.pyc, LICENSES.txt) + revision badge (v2).</w:t>
        <w:br/>
        <w:t xml:space="preserve">   2. Activity / Date (20%): Google Drive style upload timestamp (e.g. 'Oct 21 • Uploaded' or 'Today • Uploaded').</w:t>
        <w:br/>
        <w:t xml:space="preserve">   3. Owner (14%): Dark circular avatar with letter 'N' + text 'me'.</w:t>
        <w:br/>
        <w:t xml:space="preserve">   4. File size (14%): Clean formatted size (364 bytes, 6 KB, 2 KB, 13 KB, etc.).</w:t>
        <w:br/>
        <w:t xml:space="preserve">   5. Location (12%): Grey folder icon + folder name (e.g. 📁 __pycache__, 📁 licenses, 📁 PS-7).</w:t>
        <w:br/>
        <w:t xml:space="preserve">   6. Actions (4%): Three vertical dots '⋮' opening the comprehensive Cloud-D action dropdown.</w:t>
      </w:r>
    </w:p>
    <w:p>
      <w:pPr>
        <w:spacing w:before="160" w:after="80"/>
        <w:jc w:val="center"/>
      </w:pPr>
    </w:p>
    <w:p>
      <w:r>
        <w:drawing>
          <wp:inline xmlns:a="http://schemas.openxmlformats.org/drawingml/2006/main" xmlns:pic="http://schemas.openxmlformats.org/drawingml/2006/picture">
            <wp:extent cx="5486400" cy="3016448"/>
            <wp:docPr id="1" name="Picture 1"/>
            <wp:cNvGraphicFramePr>
              <a:graphicFrameLocks noChangeAspect="1"/>
            </wp:cNvGraphicFramePr>
            <a:graphic>
              <a:graphicData uri="http://schemas.openxmlformats.org/drawingml/2006/picture">
                <pic:pic>
                  <pic:nvPicPr>
                    <pic:cNvPr id="0" name="media_1792989521886_bbf42880.png"/>
                    <pic:cNvPicPr/>
                  </pic:nvPicPr>
                  <pic:blipFill>
                    <a:blip r:embed="rId9"/>
                    <a:stretch>
                      <a:fillRect/>
                    </a:stretch>
                  </pic:blipFill>
                  <pic:spPr>
                    <a:xfrm>
                      <a:off x="0" y="0"/>
                      <a:ext cx="5486400" cy="3016448"/>
                    </a:xfrm>
                    <a:prstGeom prst="rect"/>
                  </pic:spPr>
                </pic:pic>
              </a:graphicData>
            </a:graphic>
          </wp:inline>
        </w:drawing>
      </w:r>
    </w:p>
    <w:p>
      <w:pPr>
        <w:jc w:val="center"/>
      </w:pPr>
      <w:r>
        <w:rPr>
          <w:i/>
          <w:color w:val="64748B"/>
          <w:sz w:val="17"/>
        </w:rPr>
        <w:t>Figure 1: User-Uploaded Visual Image Representation — Google Drive Recent Layout (media_1792989521886_bbf42880.png)</w:t>
      </w:r>
    </w:p>
    <w:p>
      <w:pPr>
        <w:spacing w:before="240" w:after="80"/>
      </w:pPr>
      <w:r>
        <w:rPr>
          <w:rFonts w:ascii="Arial" w:hAnsi="Arial"/>
          <w:b/>
          <w:color w:val="7C3AED"/>
          <w:sz w:val="24"/>
        </w:rPr>
        <w:t>4.2 Home Workspace &amp; Suggested Folders Grid Structure</w:t>
      </w:r>
    </w:p>
    <w:p>
      <w:r>
        <w:t>The Home view incorporates the Google Drive replica layout sent by the user in media_1792989444403_25569dc6.png:</w:t>
        <w:br/>
        <w:t>• Centered Search Bar: 'Search in Drive' with subtle magnifying glass icon and rounded search container.</w:t>
        <w:br/>
        <w:t>• Filter Chips: 'Type ▾', 'People ▾', 'Modified ▾', 'Location ▾'.</w:t>
        <w:br/>
        <w:t>• Suggested Folders Grid: Soft grey cards for 'PS-7', '24X501', 'PS-6', 'Documents', and 'Financial Audits', each with a folder icon and '⋮' context menu. Clicking navigates into the folder.</w:t>
        <w:br/>
        <w:t>• Suggested Files Table: Files formatted with type icon, name, reason suggested ('You created • Oct 21'), owner 'me', and location.</w:t>
        <w:br/>
        <w:t>• Purple Brand Identity: Dark royal purple sidebar (#13111c / #191428), white '+ New' button with purple hover, and active highlighted pill.</w:t>
      </w:r>
    </w:p>
    <w:p>
      <w:pPr>
        <w:spacing w:before="160" w:after="80"/>
        <w:jc w:val="center"/>
      </w:pPr>
    </w:p>
    <w:p>
      <w:r>
        <w:drawing>
          <wp:inline xmlns:a="http://schemas.openxmlformats.org/drawingml/2006/main" xmlns:pic="http://schemas.openxmlformats.org/drawingml/2006/picture">
            <wp:extent cx="5486400" cy="2877145"/>
            <wp:docPr id="2" name="Picture 2"/>
            <wp:cNvGraphicFramePr>
              <a:graphicFrameLocks noChangeAspect="1"/>
            </wp:cNvGraphicFramePr>
            <a:graphic>
              <a:graphicData uri="http://schemas.openxmlformats.org/drawingml/2006/picture">
                <pic:pic>
                  <pic:nvPicPr>
                    <pic:cNvPr id="0" name="media_1792989444403_25569dc6.png"/>
                    <pic:cNvPicPr/>
                  </pic:nvPicPr>
                  <pic:blipFill>
                    <a:blip r:embed="rId10"/>
                    <a:stretch>
                      <a:fillRect/>
                    </a:stretch>
                  </pic:blipFill>
                  <pic:spPr>
                    <a:xfrm>
                      <a:off x="0" y="0"/>
                      <a:ext cx="5486400" cy="2877145"/>
                    </a:xfrm>
                    <a:prstGeom prst="rect"/>
                  </pic:spPr>
                </pic:pic>
              </a:graphicData>
            </a:graphic>
          </wp:inline>
        </w:drawing>
      </w:r>
    </w:p>
    <w:p>
      <w:pPr>
        <w:jc w:val="center"/>
      </w:pPr>
      <w:r>
        <w:rPr>
          <w:i/>
          <w:color w:val="64748B"/>
          <w:sz w:val="17"/>
        </w:rPr>
        <w:t>Figure 2: User-Uploaded Visual Representation — Google Drive Home Layout with Folders Grid (media_1792989444403_25569dc6.png)</w:t>
      </w:r>
    </w:p>
    <w:p>
      <w:pPr>
        <w:spacing w:before="240" w:after="80"/>
      </w:pPr>
      <w:r>
        <w:rPr>
          <w:rFonts w:ascii="Arial" w:hAnsi="Arial"/>
          <w:b/>
          <w:color w:val="7C3AED"/>
          <w:sz w:val="24"/>
        </w:rPr>
        <w:t>4.3 Autonomous Threat Defense Navigation Specification</w:t>
      </w:r>
    </w:p>
    <w:p>
      <w:r>
        <w:t>Per the user's explicit instruction ('for the autonomous threat defense we shall keep the agent background and cloud architecture and security report and threat simulation but not the new options'), the sidebar navigation under Autonomous Threat Defense contains exactly the four designated sections, removing extraneous items:</w:t>
        <w:br/>
        <w:t>1. 🤖 Agent Background: Explains the multi-agent Sentinel network (QueryShield Expectimax, ShardSentry Minimax, AuthWall PBKDF2).</w:t>
        <w:br/>
        <w:t>2. 🏛️ Cloud Architecture: Interactive topology map detailing Node 0, Node 1, Node 2, and Node 3 shard distributions and Galois AEAD sealing.</w:t>
        <w:br/>
        <w:t>3. 📄 Security Report: Real-time integrity audit log, AEAD tag verification counters, and direct download for this comprehensive Handover Word Document.</w:t>
        <w:br/>
        <w:t>4. 🛡️ Threat Simulation: Interactive adversarial game-tree simulation evaluating SQL injection and shard tampering using pure Minimax and Expectimax.</w:t>
      </w:r>
    </w:p>
    <w:p>
      <w:pPr>
        <w:spacing w:before="240" w:after="80"/>
      </w:pPr>
      <w:r>
        <w:rPr>
          <w:rFonts w:ascii="Arial" w:hAnsi="Arial"/>
          <w:b/>
          <w:color w:val="7C3AED"/>
          <w:sz w:val="24"/>
        </w:rPr>
        <w:t>4.4 Duplicate Document Handling Workflow (n+1 Versioning vs. In-Place Overwrite)</w:t>
      </w:r>
    </w:p>
    <w:p>
      <w:r>
        <w:t>When an uploaded file matches an existing filename in the current folder, Cloud-D intercepts the upload and presents a modal dialog:</w:t>
        <w:br/>
        <w:t>• Option 1: Save as New Version (Increment to vn+1): Attaches the upload as an n+1 revision under the existing logical_id. Complete version lineage is preserved, allowing side-by-side diffing and instant one-click rollback.</w:t>
        <w:br/>
        <w:t>• Option 2: Replace Existing File (In-Place Overwrite): Overwrites the active file's ciphertext in-place without incrementing version count.</w:t>
        <w:br/>
        <w:t>• Option 3: Keep Both (Upload as Copy): Generates a unique filename (e.g. filename (copy-1234).ext) and creates an independent document entry.</w:t>
      </w:r>
    </w:p>
    <w:p>
      <w:pPr>
        <w:spacing w:before="360" w:after="120"/>
      </w:pPr>
      <w:r>
        <w:rPr>
          <w:rFonts w:ascii="Arial" w:hAnsi="Arial"/>
          <w:b/>
          <w:color w:val="4C1D95"/>
          <w:sz w:val="30"/>
        </w:rPr>
        <w:t>5. System Architecture &amp; Distributed Shard Topology</w:t>
      </w:r>
    </w:p>
    <w:p>
      <w:r>
        <w:t>Cloud-D partitions data, authentication, and incoming transactions across four distinct logical and physical tiers:</w:t>
        <w:br/>
        <w:t>• Node 0 (Authentication Shard): Manages the cloud_users SQLite table, session tokens, PBKDF2 password hashes, and W3C WebAuthn challenge/assertion pairs.</w:t>
        <w:br/>
        <w:t>• Node 1 (API Gateway &amp; Ingress Layer): Handles request routing, rate-limiting, batch file parsing, duplicate detection, and /api/version hot-reloading hooks.</w:t>
        <w:br/>
        <w:t>• Node 2 (Primary Storage Vault): Dedicated staff vault storing AES-256-GCM AEAD encrypted files, administrative database tables, and sequence CRDT document states.</w:t>
        <w:br/>
        <w:t>• Node 3 (Customer Storage Vault): Isolated tenant partition storing customer-uploaded documents, tenant folder trees, and client-side zero-knowledge encrypted payloads.</w:t>
        <w:br/>
        <w:br/>
        <w:t>Hardware-Authenticated Encryption Mechanics (AES-256-GCM AEAD):</w:t>
        <w:br/>
        <w:t>Every file stored in Cloud-D undergoes Galois/Counter Mode authenticated encryption before touching disk:</w:t>
        <w:br/>
        <w:t>1. Unique Nonce: A cryptographically secure random 96-bit (12-byte) initialization vector uniquely generated for every file version.</w:t>
        <w:br/>
        <w:t>2. Galois Associated Authenticated Data (AAD): Formatted as 'cloud-d|v1|&lt;node_id&gt;|&lt;file_id&gt;'. Cryptographically binds the ciphertext to the designated storage node shard and file identifier.</w:t>
        <w:br/>
        <w:t>3. 128-Bit Authentication Tag: Galois field GHASH multiplier generates a 128-bit MAC. Any bit-flip or cross-node shard tampering causes the decryption call to fail with StorageIntegrityError.</w:t>
      </w:r>
    </w:p>
    <w:p>
      <w:pPr>
        <w:spacing w:before="360" w:after="120"/>
      </w:pPr>
      <w:r>
        <w:rPr>
          <w:rFonts w:ascii="Arial" w:hAnsi="Arial"/>
          <w:b/>
          <w:color w:val="4C1D95"/>
          <w:sz w:val="30"/>
        </w:rPr>
        <w:t>6. Complete API Specifications &amp; Route Contract</w:t>
      </w:r>
    </w:p>
    <w:p>
      <w:r>
        <w:t>All endpoints implemented in cloud_d/application.py are documented below for integration reference:</w:t>
      </w:r>
    </w:p>
    <w:tbl>
      <w:tblPr>
        <w:tblW w:type="auto" w:w="0"/>
        <w:jc w:val="center"/>
        <w:tblLook w:firstColumn="1" w:firstRow="1" w:lastColumn="0" w:lastRow="0" w:noHBand="0" w:noVBand="1" w:val="04A0"/>
      </w:tblPr>
      <w:tblGrid>
        <w:gridCol w:w="3120"/>
        <w:gridCol w:w="3120"/>
        <w:gridCol w:w="3120"/>
      </w:tblGrid>
      <w:tr>
        <w:tc>
          <w:tcPr>
            <w:tcW w:type="dxa" w:w="3120"/>
            <w:shd w:fill="4C1D95"/>
            <w:tcMar>
              <w:top w:w="100" w:type="dxa"/>
              <w:bottom w:w="100" w:type="dxa"/>
              <w:left w:w="120" w:type="dxa"/>
              <w:right w:w="120" w:type="dxa"/>
            </w:tcMar>
          </w:tcPr>
          <w:p>
            <w:r>
              <w:rPr>
                <w:rFonts w:ascii="Arial" w:hAnsi="Arial"/>
                <w:b/>
                <w:color w:val="FFFFFF"/>
                <w:sz w:val="20"/>
              </w:rPr>
              <w:t>Method</w:t>
            </w:r>
          </w:p>
        </w:tc>
        <w:tc>
          <w:tcPr>
            <w:tcW w:type="dxa" w:w="3120"/>
            <w:shd w:fill="4C1D95"/>
            <w:tcMar>
              <w:top w:w="100" w:type="dxa"/>
              <w:bottom w:w="100" w:type="dxa"/>
              <w:left w:w="120" w:type="dxa"/>
              <w:right w:w="120" w:type="dxa"/>
            </w:tcMar>
          </w:tcPr>
          <w:p>
            <w:r>
              <w:rPr>
                <w:rFonts w:ascii="Arial" w:hAnsi="Arial"/>
                <w:b/>
                <w:color w:val="FFFFFF"/>
                <w:sz w:val="20"/>
              </w:rPr>
              <w:t>Endpoint Route</w:t>
            </w:r>
          </w:p>
        </w:tc>
        <w:tc>
          <w:tcPr>
            <w:tcW w:type="dxa" w:w="3120"/>
            <w:shd w:fill="4C1D95"/>
            <w:tcMar>
              <w:top w:w="100" w:type="dxa"/>
              <w:bottom w:w="100" w:type="dxa"/>
              <w:left w:w="120" w:type="dxa"/>
              <w:right w:w="120" w:type="dxa"/>
            </w:tcMar>
          </w:tcPr>
          <w:p>
            <w:r>
              <w:rPr>
                <w:rFonts w:ascii="Arial" w:hAnsi="Arial"/>
                <w:b/>
                <w:color w:val="FFFFFF"/>
                <w:sz w:val="20"/>
              </w:rPr>
              <w:t>Functionality &amp; Payload Contract</w:t>
            </w:r>
          </w:p>
        </w:tc>
      </w:tr>
      <w:tr>
        <w:tc>
          <w:tcPr>
            <w:tcW w:type="dxa" w:w="1728"/>
            <w:shd w:fill="FFFFFF"/>
            <w:tcMar>
              <w:top w:w="80" w:type="dxa"/>
              <w:bottom w:w="80" w:type="dxa"/>
              <w:left w:w="100" w:type="dxa"/>
              <w:right w:w="100" w:type="dxa"/>
            </w:tcMar>
          </w:tcPr>
          <w:p>
            <w:r>
              <w:rPr>
                <w:rFonts w:ascii="Arial" w:hAnsi="Arial"/>
                <w:b/>
                <w:color w:val="7C3AED"/>
                <w:sz w:val="19"/>
              </w:rPr>
              <w:t>POST</w:t>
            </w:r>
          </w:p>
        </w:tc>
        <w:tc>
          <w:tcPr>
            <w:tcW w:type="dxa" w:w="3744"/>
            <w:shd w:fill="FFFFFF"/>
            <w:tcMar>
              <w:top w:w="80" w:type="dxa"/>
              <w:bottom w:w="80" w:type="dxa"/>
              <w:left w:w="100" w:type="dxa"/>
              <w:right w:w="100" w:type="dxa"/>
            </w:tcMar>
          </w:tcPr>
          <w:p>
            <w:r>
              <w:rPr>
                <w:rFonts w:ascii="Courier New" w:hAnsi="Courier New"/>
                <w:color w:val="1E293B"/>
                <w:sz w:val="17"/>
              </w:rPr>
              <w:t>/api/auth/login</w:t>
            </w:r>
          </w:p>
        </w:tc>
        <w:tc>
          <w:tcPr>
            <w:tcW w:type="dxa" w:w="3888"/>
            <w:shd w:fill="FFFFFF"/>
            <w:tcMar>
              <w:top w:w="80" w:type="dxa"/>
              <w:bottom w:w="80" w:type="dxa"/>
              <w:left w:w="100" w:type="dxa"/>
              <w:right w:w="100" w:type="dxa"/>
            </w:tcMar>
          </w:tcPr>
          <w:p>
            <w:r>
              <w:rPr>
                <w:rFonts w:ascii="Arial" w:hAnsi="Arial"/>
                <w:color w:val="1E293B"/>
                <w:sz w:val="19"/>
              </w:rPr>
              <w:t>Authenticates username/password (seeded: nithish / nithish123). Sets session cookie.</w:t>
            </w:r>
          </w:p>
        </w:tc>
      </w:tr>
      <w:tr>
        <w:tc>
          <w:tcPr>
            <w:tcW w:type="dxa" w:w="1728"/>
            <w:shd w:fill="F8FAFC"/>
            <w:tcMar>
              <w:top w:w="80" w:type="dxa"/>
              <w:bottom w:w="80" w:type="dxa"/>
              <w:left w:w="100" w:type="dxa"/>
              <w:right w:w="100" w:type="dxa"/>
            </w:tcMar>
          </w:tcPr>
          <w:p>
            <w:r>
              <w:rPr>
                <w:rFonts w:ascii="Arial" w:hAnsi="Arial"/>
                <w:b/>
                <w:color w:val="7C3AED"/>
                <w:sz w:val="19"/>
              </w:rPr>
              <w:t>POST</w:t>
            </w:r>
          </w:p>
        </w:tc>
        <w:tc>
          <w:tcPr>
            <w:tcW w:type="dxa" w:w="3744"/>
            <w:shd w:fill="F8FAFC"/>
            <w:tcMar>
              <w:top w:w="80" w:type="dxa"/>
              <w:bottom w:w="80" w:type="dxa"/>
              <w:left w:w="100" w:type="dxa"/>
              <w:right w:w="100" w:type="dxa"/>
            </w:tcMar>
          </w:tcPr>
          <w:p>
            <w:r>
              <w:rPr>
                <w:rFonts w:ascii="Courier New" w:hAnsi="Courier New"/>
                <w:color w:val="1E293B"/>
                <w:sz w:val="17"/>
              </w:rPr>
              <w:t>/api/auth/register</w:t>
            </w:r>
          </w:p>
        </w:tc>
        <w:tc>
          <w:tcPr>
            <w:tcW w:type="dxa" w:w="3888"/>
            <w:shd w:fill="F8FAFC"/>
            <w:tcMar>
              <w:top w:w="80" w:type="dxa"/>
              <w:bottom w:w="80" w:type="dxa"/>
              <w:left w:w="100" w:type="dxa"/>
              <w:right w:w="100" w:type="dxa"/>
            </w:tcMar>
          </w:tcPr>
          <w:p>
            <w:r>
              <w:rPr>
                <w:rFonts w:ascii="Arial" w:hAnsi="Arial"/>
                <w:color w:val="1E293B"/>
                <w:sz w:val="19"/>
              </w:rPr>
              <w:t>Registers new user partition in cloud_users table.</w:t>
            </w:r>
          </w:p>
        </w:tc>
      </w:tr>
      <w:tr>
        <w:tc>
          <w:tcPr>
            <w:tcW w:type="dxa" w:w="1728"/>
            <w:shd w:fill="FFFFFF"/>
            <w:tcMar>
              <w:top w:w="80" w:type="dxa"/>
              <w:bottom w:w="80" w:type="dxa"/>
              <w:left w:w="100" w:type="dxa"/>
              <w:right w:w="100" w:type="dxa"/>
            </w:tcMar>
          </w:tcPr>
          <w:p>
            <w:r>
              <w:rPr>
                <w:rFonts w:ascii="Arial" w:hAnsi="Arial"/>
                <w:b/>
                <w:color w:val="7C3AED"/>
                <w:sz w:val="19"/>
              </w:rPr>
              <w:t>GET</w:t>
            </w:r>
          </w:p>
        </w:tc>
        <w:tc>
          <w:tcPr>
            <w:tcW w:type="dxa" w:w="3744"/>
            <w:shd w:fill="FFFFFF"/>
            <w:tcMar>
              <w:top w:w="80" w:type="dxa"/>
              <w:bottom w:w="80" w:type="dxa"/>
              <w:left w:w="100" w:type="dxa"/>
              <w:right w:w="100" w:type="dxa"/>
            </w:tcMar>
          </w:tcPr>
          <w:p>
            <w:r>
              <w:rPr>
                <w:rFonts w:ascii="Courier New" w:hAnsi="Courier New"/>
                <w:color w:val="1E293B"/>
                <w:sz w:val="17"/>
              </w:rPr>
              <w:t>/api/auth/me</w:t>
            </w:r>
          </w:p>
        </w:tc>
        <w:tc>
          <w:tcPr>
            <w:tcW w:type="dxa" w:w="3888"/>
            <w:shd w:fill="FFFFFF"/>
            <w:tcMar>
              <w:top w:w="80" w:type="dxa"/>
              <w:bottom w:w="80" w:type="dxa"/>
              <w:left w:w="100" w:type="dxa"/>
              <w:right w:w="100" w:type="dxa"/>
            </w:tcMar>
          </w:tcPr>
          <w:p>
            <w:r>
              <w:rPr>
                <w:rFonts w:ascii="Arial" w:hAnsi="Arial"/>
                <w:color w:val="1E293B"/>
                <w:sz w:val="19"/>
              </w:rPr>
              <w:t>Checks active authentication session status and returns user profile role.</w:t>
            </w:r>
          </w:p>
        </w:tc>
      </w:tr>
      <w:tr>
        <w:tc>
          <w:tcPr>
            <w:tcW w:type="dxa" w:w="1728"/>
            <w:shd w:fill="F8FAFC"/>
            <w:tcMar>
              <w:top w:w="80" w:type="dxa"/>
              <w:bottom w:w="80" w:type="dxa"/>
              <w:left w:w="100" w:type="dxa"/>
              <w:right w:w="100" w:type="dxa"/>
            </w:tcMar>
          </w:tcPr>
          <w:p>
            <w:r>
              <w:rPr>
                <w:rFonts w:ascii="Arial" w:hAnsi="Arial"/>
                <w:b/>
                <w:color w:val="7C3AED"/>
                <w:sz w:val="19"/>
              </w:rPr>
              <w:t>POST</w:t>
            </w:r>
          </w:p>
        </w:tc>
        <w:tc>
          <w:tcPr>
            <w:tcW w:type="dxa" w:w="3744"/>
            <w:shd w:fill="F8FAFC"/>
            <w:tcMar>
              <w:top w:w="80" w:type="dxa"/>
              <w:bottom w:w="80" w:type="dxa"/>
              <w:left w:w="100" w:type="dxa"/>
              <w:right w:w="100" w:type="dxa"/>
            </w:tcMar>
          </w:tcPr>
          <w:p>
            <w:r>
              <w:rPr>
                <w:rFonts w:ascii="Courier New" w:hAnsi="Courier New"/>
                <w:color w:val="1E293B"/>
                <w:sz w:val="17"/>
              </w:rPr>
              <w:t>/api/auth/logout</w:t>
            </w:r>
          </w:p>
        </w:tc>
        <w:tc>
          <w:tcPr>
            <w:tcW w:type="dxa" w:w="3888"/>
            <w:shd w:fill="F8FAFC"/>
            <w:tcMar>
              <w:top w:w="80" w:type="dxa"/>
              <w:bottom w:w="80" w:type="dxa"/>
              <w:left w:w="100" w:type="dxa"/>
              <w:right w:w="100" w:type="dxa"/>
            </w:tcMar>
          </w:tcPr>
          <w:p>
            <w:r>
              <w:rPr>
                <w:rFonts w:ascii="Arial" w:hAnsi="Arial"/>
                <w:color w:val="1E293B"/>
                <w:sz w:val="19"/>
              </w:rPr>
              <w:t>Terminates active session and clears authentication cookies.</w:t>
            </w:r>
          </w:p>
        </w:tc>
      </w:tr>
      <w:tr>
        <w:tc>
          <w:tcPr>
            <w:tcW w:type="dxa" w:w="1728"/>
            <w:shd w:fill="FFFFFF"/>
            <w:tcMar>
              <w:top w:w="80" w:type="dxa"/>
              <w:bottom w:w="80" w:type="dxa"/>
              <w:left w:w="100" w:type="dxa"/>
              <w:right w:w="100" w:type="dxa"/>
            </w:tcMar>
          </w:tcPr>
          <w:p>
            <w:r>
              <w:rPr>
                <w:rFonts w:ascii="Arial" w:hAnsi="Arial"/>
                <w:b/>
                <w:color w:val="7C3AED"/>
                <w:sz w:val="19"/>
              </w:rPr>
              <w:t>GET</w:t>
            </w:r>
          </w:p>
        </w:tc>
        <w:tc>
          <w:tcPr>
            <w:tcW w:type="dxa" w:w="3744"/>
            <w:shd w:fill="FFFFFF"/>
            <w:tcMar>
              <w:top w:w="80" w:type="dxa"/>
              <w:bottom w:w="80" w:type="dxa"/>
              <w:left w:w="100" w:type="dxa"/>
              <w:right w:w="100" w:type="dxa"/>
            </w:tcMar>
          </w:tcPr>
          <w:p>
            <w:r>
              <w:rPr>
                <w:rFonts w:ascii="Courier New" w:hAnsi="Courier New"/>
                <w:color w:val="1E293B"/>
                <w:sz w:val="17"/>
              </w:rPr>
              <w:t>/api/files?folder_id=&lt;id&gt;</w:t>
            </w:r>
          </w:p>
        </w:tc>
        <w:tc>
          <w:tcPr>
            <w:tcW w:type="dxa" w:w="3888"/>
            <w:shd w:fill="FFFFFF"/>
            <w:tcMar>
              <w:top w:w="80" w:type="dxa"/>
              <w:bottom w:w="80" w:type="dxa"/>
              <w:left w:w="100" w:type="dxa"/>
              <w:right w:w="100" w:type="dxa"/>
            </w:tcMar>
          </w:tcPr>
          <w:p>
            <w:r>
              <w:rPr>
                <w:rFonts w:ascii="Arial" w:hAnsi="Arial"/>
                <w:color w:val="1E293B"/>
                <w:sz w:val="19"/>
              </w:rPr>
              <w:t>Lists all active (is_current=1) files in the target folder, returning sizes and owners.</w:t>
            </w:r>
          </w:p>
        </w:tc>
      </w:tr>
      <w:tr>
        <w:tc>
          <w:tcPr>
            <w:tcW w:type="dxa" w:w="1728"/>
            <w:shd w:fill="F8FAFC"/>
            <w:tcMar>
              <w:top w:w="80" w:type="dxa"/>
              <w:bottom w:w="80" w:type="dxa"/>
              <w:left w:w="100" w:type="dxa"/>
              <w:right w:w="100" w:type="dxa"/>
            </w:tcMar>
          </w:tcPr>
          <w:p>
            <w:r>
              <w:rPr>
                <w:rFonts w:ascii="Arial" w:hAnsi="Arial"/>
                <w:b/>
                <w:color w:val="7C3AED"/>
                <w:sz w:val="19"/>
              </w:rPr>
              <w:t>POST</w:t>
            </w:r>
          </w:p>
        </w:tc>
        <w:tc>
          <w:tcPr>
            <w:tcW w:type="dxa" w:w="3744"/>
            <w:shd w:fill="F8FAFC"/>
            <w:tcMar>
              <w:top w:w="80" w:type="dxa"/>
              <w:bottom w:w="80" w:type="dxa"/>
              <w:left w:w="100" w:type="dxa"/>
              <w:right w:w="100" w:type="dxa"/>
            </w:tcMar>
          </w:tcPr>
          <w:p>
            <w:r>
              <w:rPr>
                <w:rFonts w:ascii="Courier New" w:hAnsi="Courier New"/>
                <w:color w:val="1E293B"/>
                <w:sz w:val="17"/>
              </w:rPr>
              <w:t>/api/upload</w:t>
            </w:r>
          </w:p>
        </w:tc>
        <w:tc>
          <w:tcPr>
            <w:tcW w:type="dxa" w:w="3888"/>
            <w:shd w:fill="F8FAFC"/>
            <w:tcMar>
              <w:top w:w="80" w:type="dxa"/>
              <w:bottom w:w="80" w:type="dxa"/>
              <w:left w:w="100" w:type="dxa"/>
              <w:right w:w="100" w:type="dxa"/>
            </w:tcMar>
          </w:tcPr>
          <w:p>
            <w:r>
              <w:rPr>
                <w:rFonts w:ascii="Arial" w:hAnsi="Arial"/>
                <w:color w:val="1E293B"/>
                <w:sz w:val="19"/>
              </w:rPr>
              <w:t>Uploads and AES-256-GCM AEAD seals a file. Accepts target_logical_id (n+1) or replace_file_id.</w:t>
            </w:r>
          </w:p>
        </w:tc>
      </w:tr>
      <w:tr>
        <w:tc>
          <w:tcPr>
            <w:tcW w:type="dxa" w:w="1728"/>
            <w:shd w:fill="FFFFFF"/>
            <w:tcMar>
              <w:top w:w="80" w:type="dxa"/>
              <w:bottom w:w="80" w:type="dxa"/>
              <w:left w:w="100" w:type="dxa"/>
              <w:right w:w="100" w:type="dxa"/>
            </w:tcMar>
          </w:tcPr>
          <w:p>
            <w:r>
              <w:rPr>
                <w:rFonts w:ascii="Arial" w:hAnsi="Arial"/>
                <w:b/>
                <w:color w:val="7C3AED"/>
                <w:sz w:val="19"/>
              </w:rPr>
              <w:t>POST</w:t>
            </w:r>
          </w:p>
        </w:tc>
        <w:tc>
          <w:tcPr>
            <w:tcW w:type="dxa" w:w="3744"/>
            <w:shd w:fill="FFFFFF"/>
            <w:tcMar>
              <w:top w:w="80" w:type="dxa"/>
              <w:bottom w:w="80" w:type="dxa"/>
              <w:left w:w="100" w:type="dxa"/>
              <w:right w:w="100" w:type="dxa"/>
            </w:tcMar>
          </w:tcPr>
          <w:p>
            <w:r>
              <w:rPr>
                <w:rFonts w:ascii="Courier New" w:hAnsi="Courier New"/>
                <w:color w:val="1E293B"/>
                <w:sz w:val="17"/>
              </w:rPr>
              <w:t>/api/files/check-duplicate</w:t>
            </w:r>
          </w:p>
        </w:tc>
        <w:tc>
          <w:tcPr>
            <w:tcW w:type="dxa" w:w="3888"/>
            <w:shd w:fill="FFFFFF"/>
            <w:tcMar>
              <w:top w:w="80" w:type="dxa"/>
              <w:bottom w:w="80" w:type="dxa"/>
              <w:left w:w="100" w:type="dxa"/>
              <w:right w:w="100" w:type="dxa"/>
            </w:tcMar>
          </w:tcPr>
          <w:p>
            <w:r>
              <w:rPr>
                <w:rFonts w:ascii="Arial" w:hAnsi="Arial"/>
                <w:color w:val="1E293B"/>
                <w:sz w:val="19"/>
              </w:rPr>
              <w:t>Checks if filename exists in folder_id; returns {exists, current_version, logical_id, file_id}.</w:t>
            </w:r>
          </w:p>
        </w:tc>
      </w:tr>
      <w:tr>
        <w:tc>
          <w:tcPr>
            <w:tcW w:type="dxa" w:w="1728"/>
            <w:shd w:fill="F8FAFC"/>
            <w:tcMar>
              <w:top w:w="80" w:type="dxa"/>
              <w:bottom w:w="80" w:type="dxa"/>
              <w:left w:w="100" w:type="dxa"/>
              <w:right w:w="100" w:type="dxa"/>
            </w:tcMar>
          </w:tcPr>
          <w:p>
            <w:r>
              <w:rPr>
                <w:rFonts w:ascii="Arial" w:hAnsi="Arial"/>
                <w:b/>
                <w:color w:val="7C3AED"/>
                <w:sz w:val="19"/>
              </w:rPr>
              <w:t>DELETE</w:t>
            </w:r>
          </w:p>
        </w:tc>
        <w:tc>
          <w:tcPr>
            <w:tcW w:type="dxa" w:w="3744"/>
            <w:shd w:fill="F8FAFC"/>
            <w:tcMar>
              <w:top w:w="80" w:type="dxa"/>
              <w:bottom w:w="80" w:type="dxa"/>
              <w:left w:w="100" w:type="dxa"/>
              <w:right w:w="100" w:type="dxa"/>
            </w:tcMar>
          </w:tcPr>
          <w:p>
            <w:r>
              <w:rPr>
                <w:rFonts w:ascii="Courier New" w:hAnsi="Courier New"/>
                <w:color w:val="1E293B"/>
                <w:sz w:val="17"/>
              </w:rPr>
              <w:t>/api/files/&lt;file_id&gt;</w:t>
            </w:r>
          </w:p>
        </w:tc>
        <w:tc>
          <w:tcPr>
            <w:tcW w:type="dxa" w:w="3888"/>
            <w:shd w:fill="F8FAFC"/>
            <w:tcMar>
              <w:top w:w="80" w:type="dxa"/>
              <w:bottom w:w="80" w:type="dxa"/>
              <w:left w:w="100" w:type="dxa"/>
              <w:right w:w="100" w:type="dxa"/>
            </w:tcMar>
          </w:tcPr>
          <w:p>
            <w:r>
              <w:rPr>
                <w:rFonts w:ascii="Arial" w:hAnsi="Arial"/>
                <w:color w:val="1E293B"/>
                <w:sz w:val="19"/>
              </w:rPr>
              <w:t>Permanently deletes a document and all historical revisions under its logical_id.</w:t>
            </w:r>
          </w:p>
        </w:tc>
      </w:tr>
      <w:tr>
        <w:tc>
          <w:tcPr>
            <w:tcW w:type="dxa" w:w="1728"/>
            <w:shd w:fill="FFFFFF"/>
            <w:tcMar>
              <w:top w:w="80" w:type="dxa"/>
              <w:bottom w:w="80" w:type="dxa"/>
              <w:left w:w="100" w:type="dxa"/>
              <w:right w:w="100" w:type="dxa"/>
            </w:tcMar>
          </w:tcPr>
          <w:p>
            <w:r>
              <w:rPr>
                <w:rFonts w:ascii="Arial" w:hAnsi="Arial"/>
                <w:b/>
                <w:color w:val="7C3AED"/>
                <w:sz w:val="19"/>
              </w:rPr>
              <w:t>GET</w:t>
            </w:r>
          </w:p>
        </w:tc>
        <w:tc>
          <w:tcPr>
            <w:tcW w:type="dxa" w:w="3744"/>
            <w:shd w:fill="FFFFFF"/>
            <w:tcMar>
              <w:top w:w="80" w:type="dxa"/>
              <w:bottom w:w="80" w:type="dxa"/>
              <w:left w:w="100" w:type="dxa"/>
              <w:right w:w="100" w:type="dxa"/>
            </w:tcMar>
          </w:tcPr>
          <w:p>
            <w:r>
              <w:rPr>
                <w:rFonts w:ascii="Courier New" w:hAnsi="Courier New"/>
                <w:color w:val="1E293B"/>
                <w:sz w:val="17"/>
              </w:rPr>
              <w:t>/api/files/&lt;file_id&gt;/history</w:t>
            </w:r>
          </w:p>
        </w:tc>
        <w:tc>
          <w:tcPr>
            <w:tcW w:type="dxa" w:w="3888"/>
            <w:shd w:fill="FFFFFF"/>
            <w:tcMar>
              <w:top w:w="80" w:type="dxa"/>
              <w:bottom w:w="80" w:type="dxa"/>
              <w:left w:w="100" w:type="dxa"/>
              <w:right w:w="100" w:type="dxa"/>
            </w:tcMar>
          </w:tcPr>
          <w:p>
            <w:r>
              <w:rPr>
                <w:rFonts w:ascii="Arial" w:hAnsi="Arial"/>
                <w:color w:val="1E293B"/>
                <w:sz w:val="19"/>
              </w:rPr>
              <w:t>Lists all historical revisions (v1, v2, ... vn) for the document's logical_id.</w:t>
            </w:r>
          </w:p>
        </w:tc>
      </w:tr>
      <w:tr>
        <w:tc>
          <w:tcPr>
            <w:tcW w:type="dxa" w:w="1728"/>
            <w:shd w:fill="F8FAFC"/>
            <w:tcMar>
              <w:top w:w="80" w:type="dxa"/>
              <w:bottom w:w="80" w:type="dxa"/>
              <w:left w:w="100" w:type="dxa"/>
              <w:right w:w="100" w:type="dxa"/>
            </w:tcMar>
          </w:tcPr>
          <w:p>
            <w:r>
              <w:rPr>
                <w:rFonts w:ascii="Arial" w:hAnsi="Arial"/>
                <w:b/>
                <w:color w:val="7C3AED"/>
                <w:sz w:val="19"/>
              </w:rPr>
              <w:t>POST</w:t>
            </w:r>
          </w:p>
        </w:tc>
        <w:tc>
          <w:tcPr>
            <w:tcW w:type="dxa" w:w="3744"/>
            <w:shd w:fill="F8FAFC"/>
            <w:tcMar>
              <w:top w:w="80" w:type="dxa"/>
              <w:bottom w:w="80" w:type="dxa"/>
              <w:left w:w="100" w:type="dxa"/>
              <w:right w:w="100" w:type="dxa"/>
            </w:tcMar>
          </w:tcPr>
          <w:p>
            <w:r>
              <w:rPr>
                <w:rFonts w:ascii="Courier New" w:hAnsi="Courier New"/>
                <w:color w:val="1E293B"/>
                <w:sz w:val="17"/>
              </w:rPr>
              <w:t>/api/files/&lt;file_id&gt;/promote</w:t>
            </w:r>
          </w:p>
        </w:tc>
        <w:tc>
          <w:tcPr>
            <w:tcW w:type="dxa" w:w="3888"/>
            <w:shd w:fill="F8FAFC"/>
            <w:tcMar>
              <w:top w:w="80" w:type="dxa"/>
              <w:bottom w:w="80" w:type="dxa"/>
              <w:left w:w="100" w:type="dxa"/>
              <w:right w:w="100" w:type="dxa"/>
            </w:tcMar>
          </w:tcPr>
          <w:p>
            <w:r>
              <w:rPr>
                <w:rFonts w:ascii="Arial" w:hAnsi="Arial"/>
                <w:color w:val="1E293B"/>
                <w:sz w:val="19"/>
              </w:rPr>
              <w:t>Rolls back / promotes a historical revision to become the active current version.</w:t>
            </w:r>
          </w:p>
        </w:tc>
      </w:tr>
      <w:tr>
        <w:tc>
          <w:tcPr>
            <w:tcW w:type="dxa" w:w="1728"/>
            <w:shd w:fill="FFFFFF"/>
            <w:tcMar>
              <w:top w:w="80" w:type="dxa"/>
              <w:bottom w:w="80" w:type="dxa"/>
              <w:left w:w="100" w:type="dxa"/>
              <w:right w:w="100" w:type="dxa"/>
            </w:tcMar>
          </w:tcPr>
          <w:p>
            <w:r>
              <w:rPr>
                <w:rFonts w:ascii="Arial" w:hAnsi="Arial"/>
                <w:b/>
                <w:color w:val="7C3AED"/>
                <w:sz w:val="19"/>
              </w:rPr>
              <w:t>GET</w:t>
            </w:r>
          </w:p>
        </w:tc>
        <w:tc>
          <w:tcPr>
            <w:tcW w:type="dxa" w:w="3744"/>
            <w:shd w:fill="FFFFFF"/>
            <w:tcMar>
              <w:top w:w="80" w:type="dxa"/>
              <w:bottom w:w="80" w:type="dxa"/>
              <w:left w:w="100" w:type="dxa"/>
              <w:right w:w="100" w:type="dxa"/>
            </w:tcMar>
          </w:tcPr>
          <w:p>
            <w:r>
              <w:rPr>
                <w:rFonts w:ascii="Courier New" w:hAnsi="Courier New"/>
                <w:color w:val="1E293B"/>
                <w:sz w:val="17"/>
              </w:rPr>
              <w:t>/api/files/diff?base_id=&lt;id&gt;&amp;target_id=&lt;id&gt;</w:t>
            </w:r>
          </w:p>
        </w:tc>
        <w:tc>
          <w:tcPr>
            <w:tcW w:type="dxa" w:w="3888"/>
            <w:shd w:fill="FFFFFF"/>
            <w:tcMar>
              <w:top w:w="80" w:type="dxa"/>
              <w:bottom w:w="80" w:type="dxa"/>
              <w:left w:w="100" w:type="dxa"/>
              <w:right w:w="100" w:type="dxa"/>
            </w:tcMar>
          </w:tcPr>
          <w:p>
            <w:r>
              <w:rPr>
                <w:rFonts w:ascii="Arial" w:hAnsi="Arial"/>
                <w:color w:val="1E293B"/>
                <w:sz w:val="19"/>
              </w:rPr>
              <w:t>Computes unified line diff between two revisions with line addition/deletion metrics.</w:t>
            </w:r>
          </w:p>
        </w:tc>
      </w:tr>
      <w:tr>
        <w:tc>
          <w:tcPr>
            <w:tcW w:type="dxa" w:w="1728"/>
            <w:shd w:fill="F8FAFC"/>
            <w:tcMar>
              <w:top w:w="80" w:type="dxa"/>
              <w:bottom w:w="80" w:type="dxa"/>
              <w:left w:w="100" w:type="dxa"/>
              <w:right w:w="100" w:type="dxa"/>
            </w:tcMar>
          </w:tcPr>
          <w:p>
            <w:r>
              <w:rPr>
                <w:rFonts w:ascii="Arial" w:hAnsi="Arial"/>
                <w:b/>
                <w:color w:val="7C3AED"/>
                <w:sz w:val="19"/>
              </w:rPr>
              <w:t>GET</w:t>
            </w:r>
          </w:p>
        </w:tc>
        <w:tc>
          <w:tcPr>
            <w:tcW w:type="dxa" w:w="3744"/>
            <w:shd w:fill="F8FAFC"/>
            <w:tcMar>
              <w:top w:w="80" w:type="dxa"/>
              <w:bottom w:w="80" w:type="dxa"/>
              <w:left w:w="100" w:type="dxa"/>
              <w:right w:w="100" w:type="dxa"/>
            </w:tcMar>
          </w:tcPr>
          <w:p>
            <w:r>
              <w:rPr>
                <w:rFonts w:ascii="Courier New" w:hAnsi="Courier New"/>
                <w:color w:val="1E293B"/>
                <w:sz w:val="17"/>
              </w:rPr>
              <w:t>/api/files/&lt;file_id&gt;/preview</w:t>
            </w:r>
          </w:p>
        </w:tc>
        <w:tc>
          <w:tcPr>
            <w:tcW w:type="dxa" w:w="3888"/>
            <w:shd w:fill="F8FAFC"/>
            <w:tcMar>
              <w:top w:w="80" w:type="dxa"/>
              <w:bottom w:w="80" w:type="dxa"/>
              <w:left w:w="100" w:type="dxa"/>
              <w:right w:w="100" w:type="dxa"/>
            </w:tcMar>
          </w:tcPr>
          <w:p>
            <w:r>
              <w:rPr>
                <w:rFonts w:ascii="Arial" w:hAnsi="Arial"/>
                <w:color w:val="1E293B"/>
                <w:sz w:val="19"/>
              </w:rPr>
              <w:t>Decrypts AES-256-GCM payload and returns plaintext content for in-browser inspection.</w:t>
            </w:r>
          </w:p>
        </w:tc>
      </w:tr>
      <w:tr>
        <w:tc>
          <w:tcPr>
            <w:tcW w:type="dxa" w:w="1728"/>
            <w:shd w:fill="FFFFFF"/>
            <w:tcMar>
              <w:top w:w="80" w:type="dxa"/>
              <w:bottom w:w="80" w:type="dxa"/>
              <w:left w:w="100" w:type="dxa"/>
              <w:right w:w="100" w:type="dxa"/>
            </w:tcMar>
          </w:tcPr>
          <w:p>
            <w:r>
              <w:rPr>
                <w:rFonts w:ascii="Arial" w:hAnsi="Arial"/>
                <w:b/>
                <w:color w:val="7C3AED"/>
                <w:sz w:val="19"/>
              </w:rPr>
              <w:t>GET</w:t>
            </w:r>
          </w:p>
        </w:tc>
        <w:tc>
          <w:tcPr>
            <w:tcW w:type="dxa" w:w="3744"/>
            <w:shd w:fill="FFFFFF"/>
            <w:tcMar>
              <w:top w:w="80" w:type="dxa"/>
              <w:bottom w:w="80" w:type="dxa"/>
              <w:left w:w="100" w:type="dxa"/>
              <w:right w:w="100" w:type="dxa"/>
            </w:tcMar>
          </w:tcPr>
          <w:p>
            <w:r>
              <w:rPr>
                <w:rFonts w:ascii="Courier New" w:hAnsi="Courier New"/>
                <w:color w:val="1E293B"/>
                <w:sz w:val="17"/>
              </w:rPr>
              <w:t>/api/files/&lt;file_id&gt;/verify</w:t>
            </w:r>
          </w:p>
        </w:tc>
        <w:tc>
          <w:tcPr>
            <w:tcW w:type="dxa" w:w="3888"/>
            <w:shd w:fill="FFFFFF"/>
            <w:tcMar>
              <w:top w:w="80" w:type="dxa"/>
              <w:bottom w:w="80" w:type="dxa"/>
              <w:left w:w="100" w:type="dxa"/>
              <w:right w:w="100" w:type="dxa"/>
            </w:tcMar>
          </w:tcPr>
          <w:p>
            <w:r>
              <w:rPr>
                <w:rFonts w:ascii="Arial" w:hAnsi="Arial"/>
                <w:color w:val="1E293B"/>
                <w:sz w:val="19"/>
              </w:rPr>
              <w:t>Extracts SHA-256 digest, 96-bit nonce hex, and validates 128-bit Galois authentication tag.</w:t>
            </w:r>
          </w:p>
        </w:tc>
      </w:tr>
      <w:tr>
        <w:tc>
          <w:tcPr>
            <w:tcW w:type="dxa" w:w="1728"/>
            <w:shd w:fill="F8FAFC"/>
            <w:tcMar>
              <w:top w:w="80" w:type="dxa"/>
              <w:bottom w:w="80" w:type="dxa"/>
              <w:left w:w="100" w:type="dxa"/>
              <w:right w:w="100" w:type="dxa"/>
            </w:tcMar>
          </w:tcPr>
          <w:p>
            <w:r>
              <w:rPr>
                <w:rFonts w:ascii="Arial" w:hAnsi="Arial"/>
                <w:b/>
                <w:color w:val="7C3AED"/>
                <w:sz w:val="19"/>
              </w:rPr>
              <w:t>POST</w:t>
            </w:r>
          </w:p>
        </w:tc>
        <w:tc>
          <w:tcPr>
            <w:tcW w:type="dxa" w:w="3744"/>
            <w:shd w:fill="F8FAFC"/>
            <w:tcMar>
              <w:top w:w="80" w:type="dxa"/>
              <w:bottom w:w="80" w:type="dxa"/>
              <w:left w:w="100" w:type="dxa"/>
              <w:right w:w="100" w:type="dxa"/>
            </w:tcMar>
          </w:tcPr>
          <w:p>
            <w:r>
              <w:rPr>
                <w:rFonts w:ascii="Courier New" w:hAnsi="Courier New"/>
                <w:color w:val="1E293B"/>
                <w:sz w:val="17"/>
              </w:rPr>
              <w:t>/api/files/batch-move</w:t>
            </w:r>
          </w:p>
        </w:tc>
        <w:tc>
          <w:tcPr>
            <w:tcW w:type="dxa" w:w="3888"/>
            <w:shd w:fill="F8FAFC"/>
            <w:tcMar>
              <w:top w:w="80" w:type="dxa"/>
              <w:bottom w:w="80" w:type="dxa"/>
              <w:left w:w="100" w:type="dxa"/>
              <w:right w:w="100" w:type="dxa"/>
            </w:tcMar>
          </w:tcPr>
          <w:p>
            <w:r>
              <w:rPr>
                <w:rFonts w:ascii="Arial" w:hAnsi="Arial"/>
                <w:color w:val="1E293B"/>
                <w:sz w:val="19"/>
              </w:rPr>
              <w:t>Atomically moves multiple files to a new folder; re-seals AAD if moving across nodes.</w:t>
            </w:r>
          </w:p>
        </w:tc>
      </w:tr>
      <w:tr>
        <w:tc>
          <w:tcPr>
            <w:tcW w:type="dxa" w:w="1728"/>
            <w:shd w:fill="FFFFFF"/>
            <w:tcMar>
              <w:top w:w="80" w:type="dxa"/>
              <w:bottom w:w="80" w:type="dxa"/>
              <w:left w:w="100" w:type="dxa"/>
              <w:right w:w="100" w:type="dxa"/>
            </w:tcMar>
          </w:tcPr>
          <w:p>
            <w:r>
              <w:rPr>
                <w:rFonts w:ascii="Arial" w:hAnsi="Arial"/>
                <w:b/>
                <w:color w:val="7C3AED"/>
                <w:sz w:val="19"/>
              </w:rPr>
              <w:t>GET / POST</w:t>
            </w:r>
          </w:p>
        </w:tc>
        <w:tc>
          <w:tcPr>
            <w:tcW w:type="dxa" w:w="3744"/>
            <w:shd w:fill="FFFFFF"/>
            <w:tcMar>
              <w:top w:w="80" w:type="dxa"/>
              <w:bottom w:w="80" w:type="dxa"/>
              <w:left w:w="100" w:type="dxa"/>
              <w:right w:w="100" w:type="dxa"/>
            </w:tcMar>
          </w:tcPr>
          <w:p>
            <w:r>
              <w:rPr>
                <w:rFonts w:ascii="Courier New" w:hAnsi="Courier New"/>
                <w:color w:val="1E293B"/>
                <w:sz w:val="17"/>
              </w:rPr>
              <w:t>/api/folders</w:t>
            </w:r>
          </w:p>
        </w:tc>
        <w:tc>
          <w:tcPr>
            <w:tcW w:type="dxa" w:w="3888"/>
            <w:shd w:fill="FFFFFF"/>
            <w:tcMar>
              <w:top w:w="80" w:type="dxa"/>
              <w:bottom w:w="80" w:type="dxa"/>
              <w:left w:w="100" w:type="dxa"/>
              <w:right w:w="100" w:type="dxa"/>
            </w:tcMar>
          </w:tcPr>
          <w:p>
            <w:r>
              <w:rPr>
                <w:rFonts w:ascii="Arial" w:hAnsi="Arial"/>
                <w:color w:val="1E293B"/>
                <w:sz w:val="19"/>
              </w:rPr>
              <w:t>Lists all accessible folders or creates a new folder (e.g. PS-7, 24X501, PS-6).</w:t>
            </w:r>
          </w:p>
        </w:tc>
      </w:tr>
      <w:tr>
        <w:tc>
          <w:tcPr>
            <w:tcW w:type="dxa" w:w="1728"/>
            <w:shd w:fill="F8FAFC"/>
            <w:tcMar>
              <w:top w:w="80" w:type="dxa"/>
              <w:bottom w:w="80" w:type="dxa"/>
              <w:left w:w="100" w:type="dxa"/>
              <w:right w:w="100" w:type="dxa"/>
            </w:tcMar>
          </w:tcPr>
          <w:p>
            <w:r>
              <w:rPr>
                <w:rFonts w:ascii="Arial" w:hAnsi="Arial"/>
                <w:b/>
                <w:color w:val="7C3AED"/>
                <w:sz w:val="19"/>
              </w:rPr>
              <w:t>POST</w:t>
            </w:r>
          </w:p>
        </w:tc>
        <w:tc>
          <w:tcPr>
            <w:tcW w:type="dxa" w:w="3744"/>
            <w:shd w:fill="F8FAFC"/>
            <w:tcMar>
              <w:top w:w="80" w:type="dxa"/>
              <w:bottom w:w="80" w:type="dxa"/>
              <w:left w:w="100" w:type="dxa"/>
              <w:right w:w="100" w:type="dxa"/>
            </w:tcMar>
          </w:tcPr>
          <w:p>
            <w:r>
              <w:rPr>
                <w:rFonts w:ascii="Courier New" w:hAnsi="Courier New"/>
                <w:color w:val="1E293B"/>
                <w:sz w:val="17"/>
              </w:rPr>
              <w:t>/api/share/create</w:t>
            </w:r>
          </w:p>
        </w:tc>
        <w:tc>
          <w:tcPr>
            <w:tcW w:type="dxa" w:w="3888"/>
            <w:shd w:fill="F8FAFC"/>
            <w:tcMar>
              <w:top w:w="80" w:type="dxa"/>
              <w:bottom w:w="80" w:type="dxa"/>
              <w:left w:w="100" w:type="dxa"/>
              <w:right w:w="100" w:type="dxa"/>
            </w:tcMar>
          </w:tcPr>
          <w:p>
            <w:r>
              <w:rPr>
                <w:rFonts w:ascii="Arial" w:hAnsi="Arial"/>
                <w:color w:val="1E293B"/>
                <w:sz w:val="19"/>
              </w:rPr>
              <w:t>Generates an expiring share link (/share/&lt;token&gt;) with TTL, download quota, and PBKDF2 password.</w:t>
            </w:r>
          </w:p>
        </w:tc>
      </w:tr>
      <w:tr>
        <w:tc>
          <w:tcPr>
            <w:tcW w:type="dxa" w:w="1728"/>
            <w:shd w:fill="FFFFFF"/>
            <w:tcMar>
              <w:top w:w="80" w:type="dxa"/>
              <w:bottom w:w="80" w:type="dxa"/>
              <w:left w:w="100" w:type="dxa"/>
              <w:right w:w="100" w:type="dxa"/>
            </w:tcMar>
          </w:tcPr>
          <w:p>
            <w:r>
              <w:rPr>
                <w:rFonts w:ascii="Arial" w:hAnsi="Arial"/>
                <w:b/>
                <w:color w:val="7C3AED"/>
                <w:sz w:val="19"/>
              </w:rPr>
              <w:t>GET</w:t>
            </w:r>
          </w:p>
        </w:tc>
        <w:tc>
          <w:tcPr>
            <w:tcW w:type="dxa" w:w="3744"/>
            <w:shd w:fill="FFFFFF"/>
            <w:tcMar>
              <w:top w:w="80" w:type="dxa"/>
              <w:bottom w:w="80" w:type="dxa"/>
              <w:left w:w="100" w:type="dxa"/>
              <w:right w:w="100" w:type="dxa"/>
            </w:tcMar>
          </w:tcPr>
          <w:p>
            <w:r>
              <w:rPr>
                <w:rFonts w:ascii="Courier New" w:hAnsi="Courier New"/>
                <w:color w:val="1E293B"/>
                <w:sz w:val="17"/>
              </w:rPr>
              <w:t>/share/&lt;token&gt;</w:t>
            </w:r>
          </w:p>
        </w:tc>
        <w:tc>
          <w:tcPr>
            <w:tcW w:type="dxa" w:w="3888"/>
            <w:shd w:fill="FFFFFF"/>
            <w:tcMar>
              <w:top w:w="80" w:type="dxa"/>
              <w:bottom w:w="80" w:type="dxa"/>
              <w:left w:w="100" w:type="dxa"/>
              <w:right w:w="100" w:type="dxa"/>
            </w:tcMar>
          </w:tcPr>
          <w:p>
            <w:r>
              <w:rPr>
                <w:rFonts w:ascii="Arial" w:hAnsi="Arial"/>
                <w:color w:val="1E293B"/>
                <w:sz w:val="19"/>
              </w:rPr>
              <w:t>Serves public download landing page for cryptographic expiring share link.</w:t>
            </w:r>
          </w:p>
        </w:tc>
      </w:tr>
      <w:tr>
        <w:tc>
          <w:tcPr>
            <w:tcW w:type="dxa" w:w="1728"/>
            <w:shd w:fill="F8FAFC"/>
            <w:tcMar>
              <w:top w:w="80" w:type="dxa"/>
              <w:bottom w:w="80" w:type="dxa"/>
              <w:left w:w="100" w:type="dxa"/>
              <w:right w:w="100" w:type="dxa"/>
            </w:tcMar>
          </w:tcPr>
          <w:p>
            <w:r>
              <w:rPr>
                <w:rFonts w:ascii="Arial" w:hAnsi="Arial"/>
                <w:b/>
                <w:color w:val="7C3AED"/>
                <w:sz w:val="19"/>
              </w:rPr>
              <w:t>GET / POST</w:t>
            </w:r>
          </w:p>
        </w:tc>
        <w:tc>
          <w:tcPr>
            <w:tcW w:type="dxa" w:w="3744"/>
            <w:shd w:fill="F8FAFC"/>
            <w:tcMar>
              <w:top w:w="80" w:type="dxa"/>
              <w:bottom w:w="80" w:type="dxa"/>
              <w:left w:w="100" w:type="dxa"/>
              <w:right w:w="100" w:type="dxa"/>
            </w:tcMar>
          </w:tcPr>
          <w:p>
            <w:r>
              <w:rPr>
                <w:rFonts w:ascii="Courier New" w:hAnsi="Courier New"/>
                <w:color w:val="1E293B"/>
                <w:sz w:val="17"/>
              </w:rPr>
              <w:t>/api/collab/&lt;file_id&gt;/ops</w:t>
            </w:r>
          </w:p>
        </w:tc>
        <w:tc>
          <w:tcPr>
            <w:tcW w:type="dxa" w:w="3888"/>
            <w:shd w:fill="F8FAFC"/>
            <w:tcMar>
              <w:top w:w="80" w:type="dxa"/>
              <w:bottom w:w="80" w:type="dxa"/>
              <w:left w:w="100" w:type="dxa"/>
              <w:right w:w="100" w:type="dxa"/>
            </w:tcMar>
          </w:tcPr>
          <w:p>
            <w:r>
              <w:rPr>
                <w:rFonts w:ascii="Arial" w:hAnsi="Arial"/>
                <w:color w:val="1E293B"/>
                <w:sz w:val="19"/>
              </w:rPr>
              <w:t>Syncs or appends sequence CRDT character operations with Lamport clocks.</w:t>
            </w:r>
          </w:p>
        </w:tc>
      </w:tr>
      <w:tr>
        <w:tc>
          <w:tcPr>
            <w:tcW w:type="dxa" w:w="1728"/>
            <w:shd w:fill="FFFFFF"/>
            <w:tcMar>
              <w:top w:w="80" w:type="dxa"/>
              <w:bottom w:w="80" w:type="dxa"/>
              <w:left w:w="100" w:type="dxa"/>
              <w:right w:w="100" w:type="dxa"/>
            </w:tcMar>
          </w:tcPr>
          <w:p>
            <w:r>
              <w:rPr>
                <w:rFonts w:ascii="Arial" w:hAnsi="Arial"/>
                <w:b/>
                <w:color w:val="7C3AED"/>
                <w:sz w:val="19"/>
              </w:rPr>
              <w:t>POST</w:t>
            </w:r>
          </w:p>
        </w:tc>
        <w:tc>
          <w:tcPr>
            <w:tcW w:type="dxa" w:w="3744"/>
            <w:shd w:fill="FFFFFF"/>
            <w:tcMar>
              <w:top w:w="80" w:type="dxa"/>
              <w:bottom w:w="80" w:type="dxa"/>
              <w:left w:w="100" w:type="dxa"/>
              <w:right w:w="100" w:type="dxa"/>
            </w:tcMar>
          </w:tcPr>
          <w:p>
            <w:r>
              <w:rPr>
                <w:rFonts w:ascii="Courier New" w:hAnsi="Courier New"/>
                <w:color w:val="1E293B"/>
                <w:sz w:val="17"/>
              </w:rPr>
              <w:t>/api/threats/red-team/simulate</w:t>
            </w:r>
          </w:p>
        </w:tc>
        <w:tc>
          <w:tcPr>
            <w:tcW w:type="dxa" w:w="3888"/>
            <w:shd w:fill="FFFFFF"/>
            <w:tcMar>
              <w:top w:w="80" w:type="dxa"/>
              <w:bottom w:w="80" w:type="dxa"/>
              <w:left w:w="100" w:type="dxa"/>
              <w:right w:w="100" w:type="dxa"/>
            </w:tcMar>
          </w:tcPr>
          <w:p>
            <w:r>
              <w:rPr>
                <w:rFonts w:ascii="Arial" w:hAnsi="Arial"/>
                <w:color w:val="1E293B"/>
                <w:sz w:val="19"/>
              </w:rPr>
              <w:t>Executes Q-learning RL attack episode against Sentinel defenses and updates Q-table.</w:t>
            </w:r>
          </w:p>
        </w:tc>
      </w:tr>
      <w:tr>
        <w:tc>
          <w:tcPr>
            <w:tcW w:type="dxa" w:w="1728"/>
            <w:shd w:fill="F8FAFC"/>
            <w:tcMar>
              <w:top w:w="80" w:type="dxa"/>
              <w:bottom w:w="80" w:type="dxa"/>
              <w:left w:w="100" w:type="dxa"/>
              <w:right w:w="100" w:type="dxa"/>
            </w:tcMar>
          </w:tcPr>
          <w:p>
            <w:r>
              <w:rPr>
                <w:rFonts w:ascii="Arial" w:hAnsi="Arial"/>
                <w:b/>
                <w:color w:val="7C3AED"/>
                <w:sz w:val="19"/>
              </w:rPr>
              <w:t>GET</w:t>
            </w:r>
          </w:p>
        </w:tc>
        <w:tc>
          <w:tcPr>
            <w:tcW w:type="dxa" w:w="3744"/>
            <w:shd w:fill="F8FAFC"/>
            <w:tcMar>
              <w:top w:w="80" w:type="dxa"/>
              <w:bottom w:w="80" w:type="dxa"/>
              <w:left w:w="100" w:type="dxa"/>
              <w:right w:w="100" w:type="dxa"/>
            </w:tcMar>
          </w:tcPr>
          <w:p>
            <w:r>
              <w:rPr>
                <w:rFonts w:ascii="Courier New" w:hAnsi="Courier New"/>
                <w:color w:val="1E293B"/>
                <w:sz w:val="17"/>
              </w:rPr>
              <w:t>/api/version</w:t>
            </w:r>
          </w:p>
        </w:tc>
        <w:tc>
          <w:tcPr>
            <w:tcW w:type="dxa" w:w="3888"/>
            <w:shd w:fill="F8FAFC"/>
            <w:tcMar>
              <w:top w:w="80" w:type="dxa"/>
              <w:bottom w:w="80" w:type="dxa"/>
              <w:left w:w="100" w:type="dxa"/>
              <w:right w:w="100" w:type="dxa"/>
            </w:tcMar>
          </w:tcPr>
          <w:p>
            <w:r>
              <w:rPr>
                <w:rFonts w:ascii="Arial" w:hAnsi="Arial"/>
                <w:color w:val="1E293B"/>
                <w:sz w:val="19"/>
              </w:rPr>
              <w:t>Returns build hash, cache name, and timestamp for automated web-to-app sync.</w:t>
            </w:r>
          </w:p>
        </w:tc>
      </w:tr>
    </w:tbl>
    <w:p>
      <w:pPr>
        <w:spacing w:before="360" w:after="120"/>
      </w:pPr>
      <w:r>
        <w:rPr>
          <w:rFonts w:ascii="Arial" w:hAnsi="Arial"/>
          <w:b/>
          <w:color w:val="4C1D95"/>
          <w:sz w:val="30"/>
        </w:rPr>
        <w:t>7. Deployment &amp; Git Synchronization Manual</w:t>
      </w:r>
    </w:p>
    <w:p>
      <w:r>
        <w:t>To sync all changes with the remote Git repository and deploy to the live Render web service, follow these exact instructions:</w:t>
        <w:br/>
        <w:br/>
        <w:t>1. Local Server Verification:</w:t>
        <w:br/>
        <w:t xml:space="preserve">   The Cloud-D server is running locally on http://127.0.0.1:5000 with all roadmap tasks and layout updates active.</w:t>
        <w:br/>
        <w:t xml:space="preserve">   Start command: python run_server.py</w:t>
        <w:br/>
        <w:br/>
        <w:t>2. Git Repository Synchronization:</w:t>
        <w:br/>
        <w:t xml:space="preserve">   Open your terminal in the project directory (C:\Users\TEMP.WINSERVER.005\.gemini\antigravity\scratch\cloud-d-enterprise-security) and run:</w:t>
        <w:br/>
        <w:t xml:space="preserve">     git add .</w:t>
        <w:br/>
        <w:t xml:space="preserve">     git commit -m "Complete Cloud-D Deliverables: Google Drive replica layout, Recent segment grouping, Autonomous Threat Defense views, n+1 versioning, and executive handover doc"</w:t>
        <w:br/>
        <w:t xml:space="preserve">     git push origin main</w:t>
        <w:br/>
        <w:br/>
        <w:t>3. Automatic Render Deployment:</w:t>
        <w:br/>
        <w:t xml:space="preserve">   Render is connected to the GitHub repository https://github.com/Nithishammu/cloud-d-enterprise-security.git.</w:t>
        <w:br/>
        <w:t xml:space="preserve">   Pushing to main automatically triggers a build and deploys live to https://cloud-d.onrender.com/.</w:t>
        <w:br/>
        <w:br/>
        <w:t>4. Downloading this Word Document:</w:t>
        <w:br/>
        <w:t xml:space="preserve">   • From Desktop Browser: Click the '📥 Download Docs' button in the top-right header, or visit http://127.0.0.1:5000/Cloud_D_Executive_Handover_Specification.docx</w:t>
        <w:br/>
        <w:t xml:space="preserve">   • From File System: The document is saved directly in the project at static/Cloud_D_Executive_Handover_Specification.docx.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