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19"/>
          <w:szCs w:val="19"/>
        </w:rPr>
      </w:pPr>
      <w:r>
        <w:rPr>
          <w:rFonts w:ascii="Times New Roman" w:hAnsi="Times New Roman" w:eastAsia="Times New Roman" w:cs="Times New Roman"/>
          <w:b/>
          <w:bCs/>
          <w:sz w:val="19"/>
          <w:szCs w:val="19"/>
          <w:rtl w:val="0"/>
        </w:rPr>
        <w:t xml:space="preserve">SIMATS ENGINEERING </w:t>
      </w:r>
    </w:p>
    <w:p w14:paraId="00000002">
      <w:pPr>
        <w:widowControl w:val="0"/>
        <w:spacing w:before="96" w:after="0" w:line="240" w:lineRule="auto"/>
        <w:jc w:val="center"/>
        <w:rPr>
          <w:rFonts w:ascii="Times New Roman" w:hAnsi="Times New Roman" w:eastAsia="Times New Roman" w:cs="Times New Roman"/>
          <w:b/>
          <w:bCs/>
          <w:sz w:val="19"/>
          <w:szCs w:val="19"/>
        </w:rPr>
      </w:pPr>
      <w:r>
        <w:rPr>
          <w:rFonts w:ascii="Times New Roman" w:hAnsi="Times New Roman" w:eastAsia="Times New Roman" w:cs="Times New Roman"/>
          <w:b/>
          <w:bCs/>
          <w:sz w:val="19"/>
          <w:szCs w:val="19"/>
          <w:rtl w:val="0"/>
        </w:rPr>
        <w:t xml:space="preserve">ASSESSMENT TOOL III— Interactive Dashboard Project </w:t>
      </w:r>
    </w:p>
    <w:tbl>
      <w:tblPr>
        <w:tblStyle w:val="13"/>
        <w:tblW w:w="10081" w:type="dxa"/>
        <w:tblInd w:w="2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361"/>
        <w:gridCol w:w="3360"/>
        <w:gridCol w:w="3360"/>
      </w:tblGrid>
      <w:tr w14:paraId="0714B13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28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3">
            <w:pPr>
              <w:widowControl w:val="0"/>
              <w:spacing w:after="0" w:line="240" w:lineRule="auto"/>
              <w:ind w:left="134" w:firstLine="0"/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rtl w:val="0"/>
              </w:rPr>
              <w:t xml:space="preserve">Course: Data Handling and  </w:t>
            </w:r>
          </w:p>
          <w:p w14:paraId="00000004">
            <w:pPr>
              <w:widowControl w:val="0"/>
              <w:spacing w:after="0" w:line="240" w:lineRule="auto"/>
              <w:ind w:left="127" w:firstLine="0"/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rtl w:val="0"/>
              </w:rPr>
              <w:t xml:space="preserve">Visualization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5">
            <w:pPr>
              <w:widowControl w:val="0"/>
              <w:spacing w:after="0" w:line="240" w:lineRule="auto"/>
              <w:ind w:left="134" w:firstLine="0"/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rtl w:val="0"/>
              </w:rPr>
              <w:t xml:space="preserve">Code: DSA06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6">
            <w:pPr>
              <w:widowControl w:val="0"/>
              <w:spacing w:after="0" w:line="240" w:lineRule="auto"/>
              <w:ind w:left="134" w:firstLine="0"/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rtl w:val="0"/>
              </w:rPr>
              <w:t>CO: CO5</w:t>
            </w:r>
          </w:p>
        </w:tc>
      </w:tr>
      <w:tr w14:paraId="01AA98C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31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7">
            <w:pPr>
              <w:widowControl w:val="0"/>
              <w:spacing w:after="0" w:line="240" w:lineRule="auto"/>
              <w:ind w:left="127" w:firstLine="0"/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rtl w:val="0"/>
              </w:rPr>
              <w:t xml:space="preserve">Duration: 180 min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8">
            <w:pPr>
              <w:widowControl w:val="0"/>
              <w:spacing w:after="0" w:line="240" w:lineRule="auto"/>
              <w:ind w:left="130" w:firstLine="0"/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rtl w:val="0"/>
              </w:rPr>
              <w:t xml:space="preserve">Total Marks: 100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9">
            <w:pPr>
              <w:widowControl w:val="0"/>
              <w:spacing w:after="0" w:line="240" w:lineRule="auto"/>
              <w:ind w:left="129" w:firstLine="0"/>
              <w:rPr>
                <w:rFonts w:hint="default" w:ascii="Times New Roman" w:hAnsi="Times New Roman" w:eastAsia="Times New Roman" w:cs="Times New Roman"/>
                <w:b/>
                <w:bCs/>
                <w:sz w:val="19"/>
                <w:szCs w:val="19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rtl w:val="0"/>
              </w:rPr>
              <w:t>Reg No : 192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sz w:val="19"/>
                <w:szCs w:val="19"/>
                <w:rtl w:val="0"/>
                <w:lang w:val="en-IN"/>
              </w:rPr>
              <w:t>324275</w:t>
            </w:r>
          </w:p>
          <w:p w14:paraId="0000000A">
            <w:pPr>
              <w:widowControl w:val="0"/>
              <w:spacing w:after="0" w:line="240" w:lineRule="auto"/>
              <w:ind w:left="127" w:firstLine="0"/>
              <w:rPr>
                <w:rFonts w:hint="default" w:ascii="Times New Roman" w:hAnsi="Times New Roman" w:eastAsia="Times New Roman" w:cs="Times New Roman"/>
                <w:b/>
                <w:bCs/>
                <w:sz w:val="19"/>
                <w:szCs w:val="19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rtl w:val="0"/>
              </w:rPr>
              <w:t>Name: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sz w:val="19"/>
                <w:szCs w:val="19"/>
                <w:rtl w:val="0"/>
                <w:lang w:val="en-IN"/>
              </w:rPr>
              <w:t>JAANA NITHISH</w:t>
            </w:r>
          </w:p>
        </w:tc>
      </w:tr>
    </w:tbl>
    <w:p w14:paraId="0000000B">
      <w:pPr>
        <w:widowControl w:val="0"/>
        <w:spacing w:after="0" w:line="276" w:lineRule="auto"/>
        <w:rPr>
          <w:rFonts w:ascii="Arial" w:hAnsi="Arial" w:eastAsia="Arial" w:cs="Arial"/>
          <w:sz w:val="22"/>
          <w:szCs w:val="22"/>
        </w:rPr>
      </w:pPr>
    </w:p>
    <w:p w14:paraId="0000000C">
      <w:pPr>
        <w:widowControl w:val="0"/>
        <w:spacing w:after="0" w:line="276" w:lineRule="auto"/>
        <w:rPr>
          <w:rFonts w:ascii="Arial" w:hAnsi="Arial" w:eastAsia="Arial" w:cs="Arial"/>
          <w:sz w:val="22"/>
          <w:szCs w:val="22"/>
        </w:rPr>
      </w:pPr>
    </w:p>
    <w:p w14:paraId="0000000D">
      <w:pPr>
        <w:widowControl w:val="0"/>
        <w:spacing w:after="0" w:line="240" w:lineRule="auto"/>
        <w:ind w:left="38" w:firstLine="0"/>
        <w:rPr>
          <w:rFonts w:ascii="Times New Roman" w:hAnsi="Times New Roman" w:eastAsia="Times New Roman" w:cs="Times New Roman"/>
          <w:b/>
          <w:bCs/>
          <w:sz w:val="19"/>
          <w:szCs w:val="19"/>
        </w:rPr>
      </w:pPr>
      <w:r>
        <w:rPr>
          <w:rFonts w:ascii="Times New Roman" w:hAnsi="Times New Roman" w:eastAsia="Times New Roman" w:cs="Times New Roman"/>
          <w:b/>
          <w:bCs/>
          <w:sz w:val="19"/>
          <w:szCs w:val="19"/>
          <w:rtl w:val="0"/>
        </w:rPr>
        <w:t xml:space="preserve">COURSE OUTCOME COVERED </w:t>
      </w:r>
    </w:p>
    <w:p w14:paraId="0000000E">
      <w:pPr>
        <w:widowControl w:val="0"/>
        <w:spacing w:before="96" w:after="0" w:line="231" w:lineRule="auto"/>
        <w:ind w:left="32" w:right="355" w:firstLine="2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rtl w:val="0"/>
        </w:rPr>
        <w:t xml:space="preserve">CO5: Analyze and evaluate visualization choices to communicate patterns, comparisons, relationships, and potential  misleading effects through appropriate visualization methods, applied through the design of interactive dashboards. (BL4) </w:t>
      </w:r>
    </w:p>
    <w:p w14:paraId="0000000F">
      <w:pPr>
        <w:widowControl w:val="0"/>
        <w:spacing w:before="204" w:after="0" w:line="240" w:lineRule="auto"/>
        <w:ind w:left="30" w:firstLine="0"/>
        <w:rPr>
          <w:rFonts w:ascii="Times New Roman" w:hAnsi="Times New Roman" w:eastAsia="Times New Roman" w:cs="Times New Roman"/>
          <w:b/>
          <w:bCs/>
          <w:sz w:val="19"/>
          <w:szCs w:val="19"/>
        </w:rPr>
      </w:pPr>
      <w:r>
        <w:rPr>
          <w:rFonts w:ascii="Times New Roman" w:hAnsi="Times New Roman" w:eastAsia="Times New Roman" w:cs="Times New Roman"/>
          <w:b/>
          <w:bCs/>
          <w:sz w:val="19"/>
          <w:szCs w:val="19"/>
          <w:rtl w:val="0"/>
        </w:rPr>
        <w:t xml:space="preserve">Activity Tool : Interactive Dashboard Project </w:t>
      </w:r>
    </w:p>
    <w:p w14:paraId="00000010">
      <w:pPr>
        <w:widowControl w:val="0"/>
        <w:spacing w:before="99" w:after="0" w:line="240" w:lineRule="auto"/>
        <w:ind w:left="32" w:firstLine="0"/>
        <w:rPr>
          <w:rFonts w:ascii="Times New Roman" w:hAnsi="Times New Roman" w:eastAsia="Times New Roman" w:cs="Times New Roman"/>
          <w:b/>
          <w:bCs/>
          <w:sz w:val="19"/>
          <w:szCs w:val="19"/>
        </w:rPr>
      </w:pPr>
      <w:r>
        <w:rPr>
          <w:rFonts w:ascii="Times New Roman" w:hAnsi="Times New Roman" w:eastAsia="Times New Roman" w:cs="Times New Roman"/>
          <w:b/>
          <w:bCs/>
          <w:sz w:val="19"/>
          <w:szCs w:val="19"/>
          <w:rtl w:val="0"/>
        </w:rPr>
        <w:t xml:space="preserve">Weightage: 20% </w:t>
      </w:r>
    </w:p>
    <w:p w14:paraId="00000011">
      <w:pPr>
        <w:widowControl w:val="0"/>
        <w:spacing w:before="3639" w:after="0" w:line="240" w:lineRule="auto"/>
        <w:ind w:left="38" w:firstLine="0"/>
        <w:rPr>
          <w:rFonts w:ascii="Times New Roman" w:hAnsi="Times New Roman" w:eastAsia="Times New Roman" w:cs="Times New Roman"/>
          <w:b/>
          <w:bCs/>
          <w:sz w:val="19"/>
          <w:szCs w:val="19"/>
        </w:rPr>
      </w:pPr>
      <w:r>
        <w:rPr>
          <w:rFonts w:ascii="Times New Roman" w:hAnsi="Times New Roman" w:eastAsia="Times New Roman" w:cs="Times New Roman"/>
          <w:b/>
          <w:bCs/>
          <w:sz w:val="19"/>
          <w:szCs w:val="19"/>
          <w:rtl w:val="0"/>
        </w:rPr>
        <w:t xml:space="preserve">Code of Conduct: </w:t>
      </w:r>
    </w:p>
    <w:p w14:paraId="00000012">
      <w:pPr>
        <w:widowControl w:val="0"/>
        <w:spacing w:before="93" w:after="0" w:line="231" w:lineRule="auto"/>
        <w:ind w:left="31" w:right="166" w:firstLine="0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rtl w:val="0"/>
        </w:rPr>
        <w:t xml:space="preserve">I </w:t>
      </w:r>
      <w:r>
        <w:rPr>
          <w:rFonts w:hint="default" w:ascii="Times New Roman" w:hAnsi="Times New Roman" w:eastAsia="Times New Roman" w:cs="Times New Roman"/>
          <w:sz w:val="19"/>
          <w:szCs w:val="19"/>
          <w:rtl w:val="0"/>
          <w:lang w:val="en-IN"/>
        </w:rPr>
        <w:t>JAANA NITHISH (192324275)</w:t>
      </w:r>
      <w:bookmarkStart w:id="0" w:name="_GoBack"/>
      <w:bookmarkEnd w:id="0"/>
      <w:r>
        <w:rPr>
          <w:rFonts w:ascii="Times New Roman" w:hAnsi="Times New Roman" w:eastAsia="Times New Roman" w:cs="Times New Roman"/>
          <w:sz w:val="19"/>
          <w:szCs w:val="19"/>
          <w:rtl w:val="0"/>
        </w:rPr>
        <w:t xml:space="preserve">certify that this submission is my original work and that I have adhered to  the guidelines specified for this assessment. I understand that any violation of academic integrity rules will result in  disciplinary action. </w:t>
      </w:r>
    </w:p>
    <w:p w14:paraId="00000013">
      <w:pPr>
        <w:widowControl w:val="0"/>
        <w:spacing w:before="156" w:after="0" w:line="240" w:lineRule="auto"/>
        <w:ind w:left="36" w:firstLine="0"/>
        <w:rPr>
          <w:rFonts w:hint="default" w:ascii="Times New Roman" w:hAnsi="Times New Roman" w:eastAsia="Times New Roman" w:cs="Times New Roman"/>
          <w:sz w:val="19"/>
          <w:szCs w:val="19"/>
          <w:lang w:val="en-IN"/>
        </w:rPr>
      </w:pPr>
      <w:r>
        <w:rPr>
          <w:rFonts w:ascii="Times New Roman" w:hAnsi="Times New Roman" w:eastAsia="Times New Roman" w:cs="Times New Roman"/>
          <w:b/>
          <w:bCs/>
          <w:sz w:val="19"/>
          <w:szCs w:val="19"/>
          <w:rtl w:val="0"/>
        </w:rPr>
        <w:t>Signature of the student:</w:t>
      </w:r>
      <w:r>
        <w:rPr>
          <w:rFonts w:hint="default" w:ascii="Times New Roman" w:hAnsi="Times New Roman" w:eastAsia="Times New Roman" w:cs="Times New Roman"/>
          <w:b/>
          <w:bCs/>
          <w:sz w:val="19"/>
          <w:szCs w:val="19"/>
          <w:rtl w:val="0"/>
          <w:lang w:val="en-IN"/>
        </w:rPr>
        <w:t>JAANA NITHISH</w:t>
      </w:r>
    </w:p>
    <w:p w14:paraId="00000014">
      <w:pPr>
        <w:widowControl w:val="0"/>
        <w:spacing w:before="156" w:after="0" w:line="240" w:lineRule="auto"/>
        <w:ind w:left="36" w:firstLine="0"/>
        <w:rPr>
          <w:rFonts w:ascii="Times New Roman" w:hAnsi="Times New Roman" w:eastAsia="Times New Roman" w:cs="Times New Roman"/>
          <w:b/>
          <w:bCs/>
          <w:sz w:val="19"/>
          <w:szCs w:val="19"/>
        </w:rPr>
      </w:pPr>
      <w:r>
        <w:rPr>
          <w:rFonts w:ascii="Times New Roman" w:hAnsi="Times New Roman" w:eastAsia="Times New Roman" w:cs="Times New Roman"/>
          <w:b/>
          <w:bCs/>
          <w:sz w:val="19"/>
          <w:szCs w:val="19"/>
          <w:rtl w:val="0"/>
        </w:rPr>
        <w:t>Assessment Criteria</w:t>
      </w:r>
    </w:p>
    <w:tbl>
      <w:tblPr>
        <w:tblStyle w:val="14"/>
        <w:tblW w:w="10081" w:type="dxa"/>
        <w:tblInd w:w="2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099"/>
        <w:gridCol w:w="1519"/>
        <w:gridCol w:w="1464"/>
        <w:gridCol w:w="1257"/>
        <w:gridCol w:w="1372"/>
        <w:gridCol w:w="1191"/>
        <w:gridCol w:w="1115"/>
        <w:gridCol w:w="1060"/>
      </w:tblGrid>
      <w:tr w14:paraId="10D5A41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551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5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shd w:val="clear" w:fill="D9D9D9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shd w:val="clear" w:fill="D9D9D9"/>
                <w:rtl w:val="0"/>
              </w:rPr>
              <w:t>Criteria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6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shd w:val="clear" w:fill="D9D9D9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shd w:val="clear" w:fill="D9D9D9"/>
                <w:rtl w:val="0"/>
              </w:rPr>
              <w:t xml:space="preserve">Dashboard  </w:t>
            </w:r>
          </w:p>
          <w:p w14:paraId="00000017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shd w:val="clear" w:fill="D9D9D9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shd w:val="clear" w:fill="D9D9D9"/>
                <w:rtl w:val="0"/>
              </w:rPr>
              <w:t xml:space="preserve">Design and </w:t>
            </w:r>
          </w:p>
          <w:p w14:paraId="00000018">
            <w:pPr>
              <w:widowControl w:val="0"/>
              <w:spacing w:after="0" w:line="228" w:lineRule="auto"/>
              <w:ind w:left="127" w:right="118"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shd w:val="clear" w:fill="D9D9D9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shd w:val="clear" w:fill="D9D9D9"/>
                <w:rtl w:val="0"/>
              </w:rPr>
              <w:t>Understanding 25%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9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shd w:val="clear" w:fill="D9D9D9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shd w:val="clear" w:fill="D9D9D9"/>
                <w:rtl w:val="0"/>
              </w:rPr>
              <w:t xml:space="preserve">Visual  </w:t>
            </w:r>
          </w:p>
          <w:p w14:paraId="0000001A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shd w:val="clear" w:fill="D9D9D9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shd w:val="clear" w:fill="D9D9D9"/>
                <w:rtl w:val="0"/>
              </w:rPr>
              <w:t xml:space="preserve">Analysis and </w:t>
            </w:r>
          </w:p>
          <w:p w14:paraId="0000001B">
            <w:pPr>
              <w:widowControl w:val="0"/>
              <w:spacing w:after="0" w:line="228" w:lineRule="auto"/>
              <w:ind w:left="129" w:right="118"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shd w:val="clear" w:fill="D9D9D9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shd w:val="clear" w:fill="D9D9D9"/>
                <w:rtl w:val="0"/>
              </w:rPr>
              <w:t>Interpretation 25%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C">
            <w:pPr>
              <w:widowControl w:val="0"/>
              <w:spacing w:after="0" w:line="231" w:lineRule="auto"/>
              <w:ind w:left="136" w:right="75"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shd w:val="clear" w:fill="D9D9D9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shd w:val="clear" w:fill="D9D9D9"/>
                <w:rtl w:val="0"/>
              </w:rPr>
              <w:t xml:space="preserve">Application </w:t>
            </w: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shd w:val="clear" w:fill="D9D9D9"/>
                <w:rtl w:val="0"/>
              </w:rPr>
              <w:t xml:space="preserve">of </w:t>
            </w:r>
          </w:p>
          <w:p w14:paraId="0000001D">
            <w:pPr>
              <w:widowControl w:val="0"/>
              <w:spacing w:before="5" w:after="0" w:line="231" w:lineRule="auto"/>
              <w:ind w:left="163" w:right="104"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shd w:val="clear" w:fill="D9D9D9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shd w:val="clear" w:fill="D9D9D9"/>
                <w:rtl w:val="0"/>
              </w:rPr>
              <w:t xml:space="preserve">Dashboard </w:t>
            </w: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shd w:val="clear" w:fill="D9D9D9"/>
                <w:rtl w:val="0"/>
              </w:rPr>
              <w:t xml:space="preserve">Design </w:t>
            </w:r>
          </w:p>
          <w:p w14:paraId="0000001E">
            <w:pPr>
              <w:widowControl w:val="0"/>
              <w:spacing w:before="2"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shd w:val="clear" w:fill="D9D9D9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shd w:val="clear" w:fill="D9D9D9"/>
                <w:rtl w:val="0"/>
              </w:rPr>
              <w:t xml:space="preserve">Principles  </w:t>
            </w:r>
          </w:p>
          <w:p w14:paraId="0000001F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shd w:val="clear" w:fill="D9D9D9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shd w:val="clear" w:fill="D9D9D9"/>
                <w:rtl w:val="0"/>
              </w:rPr>
              <w:t>20%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0">
            <w:pPr>
              <w:widowControl w:val="0"/>
              <w:spacing w:after="0" w:line="231" w:lineRule="auto"/>
              <w:ind w:left="131" w:right="66"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shd w:val="clear" w:fill="D9D9D9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shd w:val="clear" w:fill="D9D9D9"/>
                <w:rtl w:val="0"/>
              </w:rPr>
              <w:t xml:space="preserve">Organization </w:t>
            </w: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shd w:val="clear" w:fill="D9D9D9"/>
                <w:rtl w:val="0"/>
              </w:rPr>
              <w:t xml:space="preserve">and </w:t>
            </w:r>
          </w:p>
          <w:p w14:paraId="00000021">
            <w:pPr>
              <w:widowControl w:val="0"/>
              <w:spacing w:before="5" w:after="0" w:line="228" w:lineRule="auto"/>
              <w:ind w:left="154" w:right="95"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shd w:val="clear" w:fill="D9D9D9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shd w:val="clear" w:fill="D9D9D9"/>
                <w:rtl w:val="0"/>
              </w:rPr>
              <w:t xml:space="preserve">Presentation </w:t>
            </w: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shd w:val="clear" w:fill="D9D9D9"/>
                <w:rtl w:val="0"/>
              </w:rPr>
              <w:t>20%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2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shd w:val="clear" w:fill="D9D9D9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shd w:val="clear" w:fill="D9D9D9"/>
                <w:rtl w:val="0"/>
              </w:rPr>
              <w:t xml:space="preserve">Accuracy </w:t>
            </w:r>
          </w:p>
          <w:p w14:paraId="00000023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shd w:val="clear" w:fill="D9D9D9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shd w:val="clear" w:fill="D9D9D9"/>
                <w:rtl w:val="0"/>
              </w:rPr>
              <w:t>10%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4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shd w:val="clear" w:fill="D9D9D9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shd w:val="clear" w:fill="D9D9D9"/>
                <w:rtl w:val="0"/>
              </w:rPr>
              <w:t xml:space="preserve">Clarity </w:t>
            </w:r>
          </w:p>
          <w:p w14:paraId="00000025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shd w:val="clear" w:fill="D9D9D9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shd w:val="clear" w:fill="D9D9D9"/>
                <w:rtl w:val="0"/>
              </w:rPr>
              <w:t xml:space="preserve">5%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6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shd w:val="clear" w:fill="D9D9D9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shd w:val="clear" w:fill="D9D9D9"/>
                <w:rtl w:val="0"/>
              </w:rPr>
              <w:t>Total</w:t>
            </w:r>
          </w:p>
        </w:tc>
      </w:tr>
      <w:tr w14:paraId="640A334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98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7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rtl w:val="0"/>
              </w:rPr>
              <w:t>Q1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8">
            <w:pPr>
              <w:widowControl w:val="0"/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9">
            <w:pPr>
              <w:widowControl w:val="0"/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A">
            <w:pPr>
              <w:widowControl w:val="0"/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B">
            <w:pPr>
              <w:widowControl w:val="0"/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C">
            <w:pPr>
              <w:widowControl w:val="0"/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D">
            <w:pPr>
              <w:widowControl w:val="0"/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E">
            <w:pPr>
              <w:widowControl w:val="0"/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</w:pPr>
          </w:p>
        </w:tc>
      </w:tr>
      <w:tr w14:paraId="724CBBB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0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F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rtl w:val="0"/>
              </w:rPr>
              <w:t>Q2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0">
            <w:pPr>
              <w:widowControl w:val="0"/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1">
            <w:pPr>
              <w:widowControl w:val="0"/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2">
            <w:pPr>
              <w:widowControl w:val="0"/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3">
            <w:pPr>
              <w:widowControl w:val="0"/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4">
            <w:pPr>
              <w:widowControl w:val="0"/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5">
            <w:pPr>
              <w:widowControl w:val="0"/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6">
            <w:pPr>
              <w:widowControl w:val="0"/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</w:pPr>
          </w:p>
        </w:tc>
      </w:tr>
      <w:tr w14:paraId="6F94FB0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0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7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rtl w:val="0"/>
              </w:rPr>
              <w:t>Q3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8">
            <w:pPr>
              <w:widowControl w:val="0"/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9">
            <w:pPr>
              <w:widowControl w:val="0"/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A">
            <w:pPr>
              <w:widowControl w:val="0"/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B">
            <w:pPr>
              <w:widowControl w:val="0"/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C">
            <w:pPr>
              <w:widowControl w:val="0"/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D">
            <w:pPr>
              <w:widowControl w:val="0"/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E">
            <w:pPr>
              <w:widowControl w:val="0"/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</w:pPr>
          </w:p>
        </w:tc>
      </w:tr>
      <w:tr w14:paraId="217CE09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98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F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rtl w:val="0"/>
              </w:rPr>
              <w:t>Q4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0">
            <w:pPr>
              <w:widowControl w:val="0"/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1">
            <w:pPr>
              <w:widowControl w:val="0"/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2">
            <w:pPr>
              <w:widowControl w:val="0"/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3">
            <w:pPr>
              <w:widowControl w:val="0"/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4">
            <w:pPr>
              <w:widowControl w:val="0"/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5">
            <w:pPr>
              <w:widowControl w:val="0"/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6">
            <w:pPr>
              <w:widowControl w:val="0"/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</w:pPr>
          </w:p>
        </w:tc>
      </w:tr>
      <w:tr w14:paraId="7D35B04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0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7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rtl w:val="0"/>
              </w:rPr>
              <w:t>Q5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8">
            <w:pPr>
              <w:widowControl w:val="0"/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9">
            <w:pPr>
              <w:widowControl w:val="0"/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A">
            <w:pPr>
              <w:widowControl w:val="0"/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B">
            <w:pPr>
              <w:widowControl w:val="0"/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C">
            <w:pPr>
              <w:widowControl w:val="0"/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D">
            <w:pPr>
              <w:widowControl w:val="0"/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E">
            <w:pPr>
              <w:widowControl w:val="0"/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</w:pPr>
          </w:p>
        </w:tc>
      </w:tr>
    </w:tbl>
    <w:p w14:paraId="0000004F">
      <w:pPr>
        <w:widowControl w:val="0"/>
        <w:spacing w:after="0" w:line="276" w:lineRule="auto"/>
        <w:rPr>
          <w:rFonts w:ascii="Arial" w:hAnsi="Arial" w:eastAsia="Arial" w:cs="Arial"/>
          <w:sz w:val="22"/>
          <w:szCs w:val="22"/>
        </w:rPr>
      </w:pPr>
    </w:p>
    <w:p w14:paraId="00000050">
      <w:r>
        <w:rPr>
          <w:b/>
          <w:bCs/>
          <w:sz w:val="28"/>
          <w:szCs w:val="28"/>
          <w:rtl w:val="0"/>
        </w:rPr>
        <w:t>Q1. Building a Sales Performance Dashboard</w:t>
      </w:r>
    </w:p>
    <w:p w14:paraId="00000051">
      <w:r>
        <w:rPr>
          <w:b/>
          <w:bCs/>
          <w:sz w:val="22"/>
          <w:szCs w:val="22"/>
          <w:rtl w:val="0"/>
        </w:rPr>
        <w:t>Dashboard Requirement</w:t>
      </w:r>
    </w:p>
    <w:p w14:paraId="00000052">
      <w:r>
        <w:rPr>
          <w:rtl w:val="0"/>
        </w:rPr>
        <w:t>The assessment requires a Sales-by-Region bar chart, Sales trend view, map view, and Region global filter.</w:t>
      </w:r>
    </w:p>
    <w:p w14:paraId="00000053">
      <w:r>
        <w:rPr>
          <w:b/>
          <w:bCs/>
          <w:sz w:val="22"/>
          <w:szCs w:val="22"/>
          <w:rtl w:val="0"/>
        </w:rPr>
        <w:t>Given Data / Verified Values</w:t>
      </w:r>
    </w:p>
    <w:p w14:paraId="00000054">
      <w:r>
        <w:rPr>
          <w:rtl w:val="0"/>
        </w:rPr>
        <w:t>Region totals: North 104,000 | South 95,500 | East 130,000 | West 82,500. Category totals: Furniture 127,000 | Technology 200,000 | Office Supplies 85,000.</w:t>
      </w:r>
    </w:p>
    <w:p w14:paraId="00000055">
      <w:r>
        <w:rPr>
          <w:b/>
          <w:bCs/>
          <w:sz w:val="22"/>
          <w:szCs w:val="22"/>
          <w:rtl w:val="0"/>
        </w:rPr>
        <w:t>Tableau Construction Process</w:t>
      </w:r>
    </w:p>
    <w:p w14:paraId="00000056">
      <w:r>
        <w:rPr>
          <w:rFonts w:ascii="Consolas" w:hAnsi="Consolas" w:eastAsia="Consolas" w:cs="Consolas"/>
          <w:sz w:val="16"/>
          <w:szCs w:val="16"/>
          <w:rtl w:val="0"/>
        </w:rPr>
        <w:t>Connect the supplied data → create Region/Sales bar chart → create Month/Sales trend view where the supplied source provides a time field → create Region map with Sales → add Region filter → apply to all worksheets → assemble and format dashboard.</w:t>
      </w:r>
    </w:p>
    <w:p w14:paraId="00000057">
      <w:r>
        <w:rPr>
          <w:b/>
          <w:bCs/>
          <w:sz w:val="22"/>
          <w:szCs w:val="22"/>
          <w:rtl w:val="0"/>
        </w:rPr>
        <w:t>Dashboard Screenshot / Visualization</w:t>
      </w:r>
    </w:p>
    <w:p w14:paraId="00000058">
      <w:pPr>
        <w:jc w:val="center"/>
      </w:pPr>
      <w:r>
        <w:drawing>
          <wp:inline distT="0" distB="0" distL="114300" distR="114300">
            <wp:extent cx="6038850" cy="35147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514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9">
      <w:pPr>
        <w:jc w:val="center"/>
      </w:pPr>
      <w:r>
        <w:rPr>
          <w:i/>
          <w:iCs/>
          <w:rtl w:val="0"/>
        </w:rPr>
        <w:t>Figure 1: Q1 dashboard-style output from the supplied dataset.</w:t>
      </w:r>
    </w:p>
    <w:p w14:paraId="0000005A">
      <w:r>
        <w:rPr>
          <w:b/>
          <w:bCs/>
          <w:sz w:val="22"/>
          <w:szCs w:val="22"/>
          <w:rtl w:val="0"/>
        </w:rPr>
        <w:t>Visual Analysis and Interpretation</w:t>
      </w:r>
    </w:p>
    <w:p w14:paraId="0000005B">
      <w:r>
        <w:rPr>
          <w:rtl w:val="0"/>
        </w:rPr>
        <w:t>East is strongest (130,000). Technology is the strongest category (200,000), and East–Technology is the largest single combination (62,000). The global Region filter supports rapid comparison.</w:t>
      </w:r>
    </w:p>
    <w:p w14:paraId="0000005C">
      <w:r>
        <w:rPr>
          <w:b/>
          <w:bCs/>
          <w:sz w:val="22"/>
          <w:szCs w:val="22"/>
          <w:rtl w:val="0"/>
        </w:rPr>
        <w:t>Observation / Design Note</w:t>
      </w:r>
    </w:p>
    <w:p w14:paraId="0000005D">
      <w:r>
        <w:rPr>
          <w:rtl w:val="0"/>
        </w:rPr>
        <w:t>Global filtering makes the dashboard interactive; the map, bar chart and trend view should share a consistent title and readable legend.</w:t>
      </w:r>
    </w:p>
    <w:p w14:paraId="0000005E">
      <w:pPr>
        <w:rPr>
          <w:b/>
          <w:bCs/>
          <w:sz w:val="28"/>
          <w:szCs w:val="28"/>
        </w:rPr>
      </w:pPr>
    </w:p>
    <w:p w14:paraId="0000005F">
      <w:r>
        <w:rPr>
          <w:b/>
          <w:bCs/>
          <w:sz w:val="28"/>
          <w:szCs w:val="28"/>
          <w:rtl w:val="0"/>
        </w:rPr>
        <w:t>Q2. KPI Dashboard with Parameters</w:t>
      </w:r>
    </w:p>
    <w:p w14:paraId="00000060">
      <w:r>
        <w:rPr>
          <w:b/>
          <w:bCs/>
          <w:sz w:val="22"/>
          <w:szCs w:val="22"/>
          <w:rtl w:val="0"/>
        </w:rPr>
        <w:t>Dashboard Requirement</w:t>
      </w:r>
    </w:p>
    <w:p w14:paraId="00000061">
      <w:r>
        <w:rPr>
          <w:rtl w:val="0"/>
        </w:rPr>
        <w:t>Create KPI cards for Average Rating, Total Employees and Average Attendance, a Department rating bar chart, and a parameter to switch between Rating and Attendance.</w:t>
      </w:r>
    </w:p>
    <w:p w14:paraId="00000062">
      <w:r>
        <w:rPr>
          <w:b/>
          <w:bCs/>
          <w:sz w:val="22"/>
          <w:szCs w:val="22"/>
          <w:rtl w:val="0"/>
        </w:rPr>
        <w:t>Given Data / Verified Values</w:t>
      </w:r>
    </w:p>
    <w:p w14:paraId="00000063">
      <w:r>
        <w:rPr>
          <w:rtl w:val="0"/>
        </w:rPr>
        <w:t>Average Rating = 7.97 | Total Employees = 10 | Average Attendance = 91.7%. Engineering average rating = 8.75; Support = 7.30.</w:t>
      </w:r>
    </w:p>
    <w:p w14:paraId="00000064">
      <w:r>
        <w:rPr>
          <w:b/>
          <w:bCs/>
          <w:sz w:val="22"/>
          <w:szCs w:val="22"/>
          <w:rtl w:val="0"/>
        </w:rPr>
        <w:t>Tableau Construction Process</w:t>
      </w:r>
    </w:p>
    <w:p w14:paraId="00000065">
      <w:r>
        <w:rPr>
          <w:rFonts w:ascii="Consolas" w:hAnsi="Consolas" w:eastAsia="Consolas" w:cs="Consolas"/>
          <w:sz w:val="16"/>
          <w:szCs w:val="16"/>
          <w:rtl w:val="0"/>
        </w:rPr>
        <w:t>Create three KPI sheets → create Department bar chart → create parameter with Average Rating/Average Attendance → create parameter-driven calculated field → place it on bar chart → show parameter control → assemble dashboard.</w:t>
      </w:r>
    </w:p>
    <w:p w14:paraId="00000066">
      <w:r>
        <w:rPr>
          <w:b/>
          <w:bCs/>
          <w:sz w:val="22"/>
          <w:szCs w:val="22"/>
          <w:rtl w:val="0"/>
        </w:rPr>
        <w:t>Dashboard Screenshot / Visualization</w:t>
      </w:r>
    </w:p>
    <w:p w14:paraId="00000067">
      <w:pPr>
        <w:jc w:val="center"/>
      </w:pPr>
      <w:r>
        <w:drawing>
          <wp:inline distT="0" distB="0" distL="114300" distR="114300">
            <wp:extent cx="6035040" cy="356616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8">
      <w:pPr>
        <w:jc w:val="center"/>
      </w:pPr>
      <w:r>
        <w:rPr>
          <w:i/>
          <w:iCs/>
          <w:rtl w:val="0"/>
        </w:rPr>
        <w:t>Figure 2: Q2 dashboard-style output from the supplied dataset.</w:t>
      </w:r>
    </w:p>
    <w:p w14:paraId="00000069">
      <w:r>
        <w:rPr>
          <w:b/>
          <w:bCs/>
          <w:sz w:val="22"/>
          <w:szCs w:val="22"/>
          <w:rtl w:val="0"/>
        </w:rPr>
        <w:t>Visual Analysis and Interpretation</w:t>
      </w:r>
    </w:p>
    <w:p w14:paraId="0000006A">
      <w:r>
        <w:rPr>
          <w:rtl w:val="0"/>
        </w:rPr>
        <w:t>Engineering has the highest average rating (8.75) and Support the lowest (7.30). The parameter lets one chart switch measures instead of maintaining separate static charts.</w:t>
      </w:r>
    </w:p>
    <w:p w14:paraId="0000006B">
      <w:r>
        <w:rPr>
          <w:b/>
          <w:bCs/>
          <w:sz w:val="22"/>
          <w:szCs w:val="22"/>
          <w:rtl w:val="0"/>
        </w:rPr>
        <w:t>Observation / Design Note</w:t>
      </w:r>
    </w:p>
    <w:p w14:paraId="0000006C">
      <w:r>
        <w:rPr>
          <w:rtl w:val="0"/>
        </w:rPr>
        <w:t>A parameter improves flexibility and reduces dashboard duplication.</w:t>
      </w:r>
    </w:p>
    <w:p w14:paraId="0000006D">
      <w:r>
        <w:br w:type="page"/>
      </w:r>
    </w:p>
    <w:p w14:paraId="0000006E">
      <w:r>
        <w:rPr>
          <w:b/>
          <w:bCs/>
          <w:sz w:val="28"/>
          <w:szCs w:val="28"/>
          <w:rtl w:val="0"/>
        </w:rPr>
        <w:t>Q3. Drill-Down Dashboard with Dashboard Actions</w:t>
      </w:r>
    </w:p>
    <w:p w14:paraId="0000006F">
      <w:r>
        <w:rPr>
          <w:b/>
          <w:bCs/>
          <w:sz w:val="22"/>
          <w:szCs w:val="22"/>
          <w:rtl w:val="0"/>
        </w:rPr>
        <w:t>Dashboard Requirement</w:t>
      </w:r>
    </w:p>
    <w:p w14:paraId="00000070">
      <w:r>
        <w:rPr>
          <w:rtl w:val="0"/>
        </w:rPr>
        <w:t>Create Program summary and Specialization detail views; clicking a Program bar must filter the detail view.</w:t>
      </w:r>
    </w:p>
    <w:p w14:paraId="00000071">
      <w:r>
        <w:rPr>
          <w:b/>
          <w:bCs/>
          <w:sz w:val="22"/>
          <w:szCs w:val="22"/>
          <w:rtl w:val="0"/>
        </w:rPr>
        <w:t>Given Data / Verified Values</w:t>
      </w:r>
    </w:p>
    <w:p w14:paraId="00000072">
      <w:r>
        <w:rPr>
          <w:rtl w:val="0"/>
        </w:rPr>
        <w:t>Program totals: CSE 195 | ECE 85 | MECH 103 | Overall 383.</w:t>
      </w:r>
    </w:p>
    <w:p w14:paraId="00000073">
      <w:r>
        <w:rPr>
          <w:b/>
          <w:bCs/>
          <w:sz w:val="22"/>
          <w:szCs w:val="22"/>
          <w:rtl w:val="0"/>
        </w:rPr>
        <w:t>Tableau Construction Process</w:t>
      </w:r>
    </w:p>
    <w:p w14:paraId="00000074">
      <w:r>
        <w:rPr>
          <w:rFonts w:ascii="Consolas" w:hAnsi="Consolas" w:eastAsia="Consolas" w:cs="Consolas"/>
          <w:sz w:val="16"/>
          <w:szCs w:val="16"/>
          <w:rtl w:val="0"/>
        </w:rPr>
        <w:t>Create Program summary worksheet → create Specialization detail worksheet → place both on dashboard → Dashboard Actions → Add Filter Action → Program sheet as source and Specialization as target → test CSE/ECE/MECH clicks.</w:t>
      </w:r>
    </w:p>
    <w:p w14:paraId="00000075">
      <w:r>
        <w:rPr>
          <w:b/>
          <w:bCs/>
          <w:sz w:val="22"/>
          <w:szCs w:val="22"/>
          <w:rtl w:val="0"/>
        </w:rPr>
        <w:t>Dashboard Screenshot / Visualization</w:t>
      </w:r>
    </w:p>
    <w:p w14:paraId="00000076">
      <w:pPr>
        <w:jc w:val="center"/>
      </w:pPr>
      <w:r>
        <w:drawing>
          <wp:inline distT="0" distB="0" distL="114300" distR="114300">
            <wp:extent cx="6035040" cy="329184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7">
      <w:pPr>
        <w:jc w:val="center"/>
      </w:pPr>
      <w:r>
        <w:rPr>
          <w:i/>
          <w:iCs/>
          <w:rtl w:val="0"/>
        </w:rPr>
        <w:t>Figure 3: Q3 dashboard-style output from the supplied dataset.</w:t>
      </w:r>
    </w:p>
    <w:p w14:paraId="00000078">
      <w:r>
        <w:rPr>
          <w:b/>
          <w:bCs/>
          <w:sz w:val="22"/>
          <w:szCs w:val="22"/>
          <w:rtl w:val="0"/>
        </w:rPr>
        <w:t>Visual Analysis and Interpretation</w:t>
      </w:r>
    </w:p>
    <w:p w14:paraId="00000079">
      <w:r>
        <w:rPr>
          <w:rtl w:val="0"/>
        </w:rPr>
        <w:t>CSE has the highest enrollment (195). Selecting CSE can show only AI/ML, Cyber Security and Core CSE in the detail view. This is easier to explore than displaying all specializations at once.</w:t>
      </w:r>
    </w:p>
    <w:p w14:paraId="0000007A">
      <w:r>
        <w:rPr>
          <w:b/>
          <w:bCs/>
          <w:sz w:val="22"/>
          <w:szCs w:val="22"/>
          <w:rtl w:val="0"/>
        </w:rPr>
        <w:t>Observation / Design Note</w:t>
      </w:r>
    </w:p>
    <w:p w14:paraId="0000007B">
      <w:r>
        <w:rPr>
          <w:rtl w:val="0"/>
        </w:rPr>
        <w:t>Limitation: users may not discover the click action unless the dashboard includes a clear instruction.</w:t>
      </w:r>
    </w:p>
    <w:p w14:paraId="0000007C">
      <w:r>
        <w:br w:type="page"/>
      </w:r>
    </w:p>
    <w:p w14:paraId="0000007D">
      <w:r>
        <w:rPr>
          <w:b/>
          <w:bCs/>
          <w:sz w:val="28"/>
          <w:szCs w:val="28"/>
          <w:rtl w:val="0"/>
        </w:rPr>
        <w:t>Q4. Multivariate Analysis Dashboard</w:t>
      </w:r>
    </w:p>
    <w:p w14:paraId="0000007E">
      <w:r>
        <w:rPr>
          <w:b/>
          <w:bCs/>
          <w:sz w:val="22"/>
          <w:szCs w:val="22"/>
          <w:rtl w:val="0"/>
        </w:rPr>
        <w:t>Dashboard Requirement</w:t>
      </w:r>
    </w:p>
    <w:p w14:paraId="0000007F">
      <w:r>
        <w:rPr>
          <w:rtl w:val="0"/>
        </w:rPr>
        <w:t>Create Advertising vs Sales scatterplot, encode Website Visits by size or color, add trend line, and include a Sales distribution view.</w:t>
      </w:r>
    </w:p>
    <w:p w14:paraId="00000080">
      <w:r>
        <w:rPr>
          <w:b/>
          <w:bCs/>
          <w:sz w:val="22"/>
          <w:szCs w:val="22"/>
          <w:rtl w:val="0"/>
        </w:rPr>
        <w:t>Given Data / Verified Values</w:t>
      </w:r>
    </w:p>
    <w:p w14:paraId="00000081">
      <w:r>
        <w:rPr>
          <w:rtl w:val="0"/>
        </w:rPr>
        <w:t>Advertising 10–38 | Visits 120–340 | Sales 48–86. Direction is strongly positive.</w:t>
      </w:r>
    </w:p>
    <w:p w14:paraId="00000082">
      <w:r>
        <w:rPr>
          <w:b/>
          <w:bCs/>
          <w:sz w:val="22"/>
          <w:szCs w:val="22"/>
          <w:rtl w:val="0"/>
        </w:rPr>
        <w:t>Tableau Construction Process</w:t>
      </w:r>
    </w:p>
    <w:p w14:paraId="00000083">
      <w:r>
        <w:rPr>
          <w:rFonts w:ascii="Consolas" w:hAnsi="Consolas" w:eastAsia="Consolas" w:cs="Consolas"/>
          <w:sz w:val="16"/>
          <w:szCs w:val="16"/>
          <w:rtl w:val="0"/>
        </w:rPr>
        <w:t>Advertising → Columns; Sales → Rows → Scatter → Website Visits → Size/Color → Analytics → Trend Line → create Sales histogram/box plot → combine views → add legend and format.</w:t>
      </w:r>
    </w:p>
    <w:p w14:paraId="00000084">
      <w:r>
        <w:rPr>
          <w:b/>
          <w:bCs/>
          <w:sz w:val="22"/>
          <w:szCs w:val="22"/>
          <w:rtl w:val="0"/>
        </w:rPr>
        <w:t>Dashboard Screenshot / Visualization</w:t>
      </w:r>
    </w:p>
    <w:p w14:paraId="00000085">
      <w:pPr>
        <w:jc w:val="center"/>
      </w:pPr>
      <w:r>
        <w:drawing>
          <wp:inline distT="0" distB="0" distL="114300" distR="114300">
            <wp:extent cx="6035040" cy="329184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6">
      <w:pPr>
        <w:jc w:val="center"/>
      </w:pPr>
      <w:r>
        <w:rPr>
          <w:i/>
          <w:iCs/>
          <w:rtl w:val="0"/>
        </w:rPr>
        <w:t>Figure 4: Q4 dashboard-style output from the supplied dataset.</w:t>
      </w:r>
    </w:p>
    <w:p w14:paraId="00000087">
      <w:r>
        <w:rPr>
          <w:b/>
          <w:bCs/>
          <w:sz w:val="22"/>
          <w:szCs w:val="22"/>
          <w:rtl w:val="0"/>
        </w:rPr>
        <w:t>Visual Analysis and Interpretation</w:t>
      </w:r>
    </w:p>
    <w:p w14:paraId="00000088">
      <w:r>
        <w:rPr>
          <w:rtl w:val="0"/>
        </w:rPr>
        <w:t>Sales increase consistently as advertising increases. Website Visits also rise and therefore provide useful third-variable context, although excessive point size/color can create clutter.</w:t>
      </w:r>
    </w:p>
    <w:p w14:paraId="00000089">
      <w:r>
        <w:rPr>
          <w:b/>
          <w:bCs/>
          <w:sz w:val="22"/>
          <w:szCs w:val="22"/>
          <w:rtl w:val="0"/>
        </w:rPr>
        <w:t>Observation / Design Note</w:t>
      </w:r>
    </w:p>
    <w:p w14:paraId="0000008A">
      <w:r>
        <w:rPr>
          <w:rtl w:val="0"/>
        </w:rPr>
        <w:t>Position remains the strongest encoding for the main relationship; the third variable should remain secondary.</w:t>
      </w:r>
    </w:p>
    <w:p w14:paraId="0000008B">
      <w:r>
        <w:br w:type="page"/>
      </w:r>
    </w:p>
    <w:p w14:paraId="0000008C">
      <w:r>
        <w:rPr>
          <w:b/>
          <w:bCs/>
          <w:sz w:val="28"/>
          <w:szCs w:val="28"/>
          <w:rtl w:val="0"/>
        </w:rPr>
        <w:t>Q5. Misleading Dashboard and Redesign</w:t>
      </w:r>
    </w:p>
    <w:p w14:paraId="0000008D">
      <w:r>
        <w:rPr>
          <w:b/>
          <w:bCs/>
          <w:sz w:val="22"/>
          <w:szCs w:val="22"/>
          <w:rtl w:val="0"/>
        </w:rPr>
        <w:t>Dashboard Requirement</w:t>
      </w:r>
    </w:p>
    <w:p w14:paraId="0000008E">
      <w:r>
        <w:rPr>
          <w:rtl w:val="0"/>
        </w:rPr>
        <w:t>Create a misleading dashboard with truncated y-axis, inappropriate emphasis and color; then redesign with proper baseline, ordering, consistent encoding and clear labels.</w:t>
      </w:r>
    </w:p>
    <w:p w14:paraId="0000008F">
      <w:r>
        <w:rPr>
          <w:b/>
          <w:bCs/>
          <w:sz w:val="22"/>
          <w:szCs w:val="22"/>
          <w:rtl w:val="0"/>
        </w:rPr>
        <w:t>Given Data / Verified Values</w:t>
      </w:r>
    </w:p>
    <w:p w14:paraId="00000090">
      <w:r>
        <w:rPr>
          <w:rtl w:val="0"/>
        </w:rPr>
        <w:t>Pass percentages: CSE 91 | ECE 93 | EEE 92 | MECH 89 | CIVIL 90 | AIDS 95 | IT 94. Range = 89%–95%.</w:t>
      </w:r>
    </w:p>
    <w:p w14:paraId="00000091">
      <w:r>
        <w:rPr>
          <w:b/>
          <w:bCs/>
          <w:sz w:val="22"/>
          <w:szCs w:val="22"/>
          <w:rtl w:val="0"/>
        </w:rPr>
        <w:t>Tableau Construction Process</w:t>
      </w:r>
    </w:p>
    <w:p w14:paraId="00000092">
      <w:r>
        <w:rPr>
          <w:rFonts w:ascii="Consolas" w:hAnsi="Consolas" w:eastAsia="Consolas" w:cs="Consolas"/>
          <w:sz w:val="16"/>
          <w:szCs w:val="16"/>
          <w:rtl w:val="0"/>
        </w:rPr>
        <w:t>Misleading: create Department/Pass bar chart → narrow y-axis around observed values → inconsistent emphasis. Redesign: zero baseline → sort by Pass Percentage → consistent encoding → data labels → clear title/axis.</w:t>
      </w:r>
    </w:p>
    <w:p w14:paraId="00000093">
      <w:r>
        <w:rPr>
          <w:b/>
          <w:bCs/>
          <w:sz w:val="22"/>
          <w:szCs w:val="22"/>
          <w:rtl w:val="0"/>
        </w:rPr>
        <w:t>Dashboard Screenshot / Visualization</w:t>
      </w:r>
    </w:p>
    <w:p w14:paraId="00000094">
      <w:pPr>
        <w:jc w:val="center"/>
      </w:pPr>
      <w:r>
        <w:drawing>
          <wp:inline distT="0" distB="0" distL="114300" distR="114300">
            <wp:extent cx="6035040" cy="301752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5">
      <w:pPr>
        <w:jc w:val="center"/>
      </w:pPr>
      <w:r>
        <w:rPr>
          <w:i/>
          <w:iCs/>
          <w:rtl w:val="0"/>
        </w:rPr>
        <w:t>Figure 5: Q5 dashboard-style output from the supplied dataset.</w:t>
      </w:r>
    </w:p>
    <w:p w14:paraId="00000096">
      <w:r>
        <w:rPr>
          <w:b/>
          <w:bCs/>
          <w:sz w:val="22"/>
          <w:szCs w:val="22"/>
          <w:rtl w:val="0"/>
        </w:rPr>
        <w:t>Visual Analysis and Interpretation</w:t>
      </w:r>
    </w:p>
    <w:p w14:paraId="00000097">
      <w:r>
        <w:rPr>
          <w:rtl w:val="0"/>
        </w:rPr>
        <w:t>The first design exaggerates differences because the y-axis starts near the observed values. The actual range is only six percentage points. The redesigned chart communicates the difference proportionally.</w:t>
      </w:r>
    </w:p>
    <w:p w14:paraId="00000098">
      <w:r>
        <w:rPr>
          <w:b/>
          <w:bCs/>
          <w:sz w:val="22"/>
          <w:szCs w:val="22"/>
          <w:rtl w:val="0"/>
        </w:rPr>
        <w:t>Observation / Design Note</w:t>
      </w:r>
    </w:p>
    <w:p w14:paraId="00000099">
      <w:r>
        <w:rPr>
          <w:rtl w:val="0"/>
        </w:rPr>
        <w:t>Zero baseline, ordered categories and consistent encoding make the comparison more honest and reduce misleading visual emphasis.</w:t>
      </w:r>
    </w:p>
    <w:p w14:paraId="0000009A"/>
    <w:sectPr>
      <w:footerReference r:id="rId5" w:type="default"/>
      <w:pgSz w:w="12240" w:h="15840"/>
      <w:pgMar w:top="792" w:right="936" w:bottom="792" w:left="936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7A6190BE-8950-43A5-B87E-25988F0AE960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72CED763-04D3-4168-8350-49B9AA888F9A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ACD0F650-A357-439A-8D8F-7C3760007656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4" w:fontKey="{22D523D6-B9D4-4E44-A66C-79BB5D4B7A3A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  <w:embedRegular r:id="rId5" w:fontKey="{0F8D8529-7C5F-40C1-B94F-28C481233F3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9B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center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val="clear" w:fill="auto"/>
        <w:vertAlign w:val="baseline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5A6E534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1"/>
      <w:szCs w:val="21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0"/>
    </w:pPr>
    <w:rPr>
      <w:rFonts w:ascii="Calibri" w:hAnsi="Calibri" w:eastAsia="Calibri" w:cs="Calibri"/>
      <w:b/>
      <w:bCs/>
      <w:color w:val="366091"/>
      <w:sz w:val="28"/>
      <w:szCs w:val="2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4">
    <w:name w:val="heading 3"/>
    <w:basedOn w:val="1"/>
    <w:next w:val="1"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color w:val="4F81BD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i/>
      <w:iCs/>
      <w:color w:val="4F81BD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color w:val="243F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i/>
      <w:iCs/>
      <w:color w:val="243F61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rPr>
      <w:rFonts w:ascii="Calibri" w:hAnsi="Calibri" w:eastAsia="Calibri" w:cs="Calibri"/>
      <w:i/>
      <w:iCs/>
      <w:color w:val="4F81BD"/>
      <w:sz w:val="24"/>
      <w:szCs w:val="24"/>
    </w:rPr>
  </w:style>
  <w:style w:type="paragraph" w:styleId="11">
    <w:name w:val="Title"/>
    <w:basedOn w:val="1"/>
    <w:next w:val="1"/>
    <w:qFormat/>
    <w:uiPriority w:val="0"/>
    <w:pPr>
      <w:pBdr>
        <w:bottom w:val="single" w:color="4F81BD" w:sz="8" w:space="4"/>
      </w:pBdr>
      <w:spacing w:after="300" w:line="240" w:lineRule="auto"/>
    </w:pPr>
    <w:rPr>
      <w:rFonts w:ascii="Calibri" w:hAnsi="Calibri" w:eastAsia="Calibri" w:cs="Calibri"/>
      <w:color w:val="17365D"/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</w:style>
  <w:style w:type="table" w:customStyle="1" w:styleId="14">
    <w:name w:val="_Style 11"/>
    <w:basedOn w:val="1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165</Words>
  <Characters>1059</Characters>
  <TotalTime>1</TotalTime>
  <ScaleCrop>false</ScaleCrop>
  <LinksUpToDate>false</LinksUpToDate>
  <CharactersWithSpaces>1216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2026-08-28T03:38:08Z</dcterms:created>
  <dc:creator>Nithi</dc:creator>
  <cp:lastModifiedBy>Nithish</cp:lastModifiedBy>
  <dcterms:modified xsi:type="dcterms:W3CDTF">2026-08-28T03:39:28Z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eyJoZGlkIjoiYzRkZDU3NGNkNmUwNThiMGUwZGQ0NzAyZmE4YWY2MzQiLCJ1c2VySWQiOiI1NjcyMTEwODQ3MTYifQ==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02B9C410DF2F4CC890B979600122C068_13</vt:lpwstr>
  </property>
</Properties>
</file>