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90"/>
        <w:jc w:val="center"/>
      </w:pPr>
      <w:r>
        <w:rPr>
          <w:rFonts w:ascii="Times New Roman" w:cs="Times New Roman" w:eastAsia="Times New Roman" w:hAnsi="Times New Roman"/>
          <w:b/>
          <w:bCs/>
          <w:sz w:val="28"/>
          <w:szCs w:val="28"/>
        </w:rPr>
        <w:t xml:space="preserve">PrimeLine@DravidianLangTech 2026: Abusive Tamil Comment Detection Using MuRIL</w:t>
      </w:r>
    </w:p>
    <w:p>
      <w:pPr>
        <w:spacing w:before="50" w:after="25"/>
        <w:jc w:val="center"/>
      </w:pPr>
      <w:r>
        <w:rPr>
          <w:rFonts w:ascii="Times New Roman" w:cs="Times New Roman" w:eastAsia="Times New Roman" w:hAnsi="Times New Roman"/>
          <w:sz w:val="21"/>
          <w:szCs w:val="21"/>
        </w:rPr>
        <w:t xml:space="preserve">Rithikaa V,  Sanjay Krishnan K,  Nithya Varshini C N R</w:t>
      </w:r>
    </w:p>
    <w:p>
      <w:pPr>
        <w:spacing w:before="15" w:after="25"/>
        <w:jc w:val="center"/>
      </w:pPr>
      <w:r>
        <w:rPr>
          <w:rFonts w:ascii="Times New Roman" w:cs="Times New Roman" w:eastAsia="Times New Roman" w:hAnsi="Times New Roman"/>
          <w:i/>
          <w:iCs/>
          <w:sz w:val="20"/>
          <w:szCs w:val="20"/>
        </w:rPr>
        <w:t xml:space="preserve">Guided by: S. Sumathi</w:t>
      </w:r>
    </w:p>
    <w:p>
      <w:pPr>
        <w:spacing w:before="10" w:after="25"/>
        <w:jc w:val="center"/>
      </w:pPr>
      <w:r>
        <w:rPr>
          <w:rFonts w:ascii="Times New Roman" w:cs="Times New Roman" w:eastAsia="Times New Roman" w:hAnsi="Times New Roman"/>
          <w:i/>
          <w:iCs/>
          <w:sz w:val="20"/>
          <w:szCs w:val="20"/>
        </w:rPr>
        <w:t xml:space="preserve">Department of Information Technology, St. Joseph's College of Engineering</w:t>
      </w:r>
    </w:p>
    <w:p>
      <w:pPr>
        <w:spacing w:before="10" w:after="120"/>
        <w:jc w:val="center"/>
      </w:pPr>
      <w:r>
        <w:rPr>
          <w:rFonts w:ascii="Times New Roman" w:cs="Times New Roman" w:eastAsia="Times New Roman" w:hAnsi="Times New Roman"/>
          <w:sz w:val="20"/>
          <w:szCs w:val="20"/>
        </w:rPr>
        <w:t xml:space="preserve">Code: [GitHub link to be added]</w:t>
      </w:r>
    </w:p>
    <w:p>
      <w:pPr>
        <w:pStyle w:val="Heading1"/>
        <w:spacing w:before="160" w:after="80"/>
      </w:pPr>
      <w:r>
        <w:rPr>
          <w:rFonts w:ascii="Times New Roman" w:cs="Times New Roman" w:eastAsia="Times New Roman" w:hAnsi="Times New Roman"/>
          <w:b/>
          <w:bCs/>
          <w:sz w:val="25"/>
          <w:szCs w:val="25"/>
        </w:rPr>
        <w:t xml:space="preserve">Abstract</w:t>
      </w:r>
    </w:p>
    <w:p>
      <w:pPr>
        <w:spacing w:before="55" w:after="55" w:line="255"/>
        <w:jc w:val="both"/>
      </w:pPr>
      <w:r>
        <w:rPr>
          <w:rFonts w:ascii="Times New Roman" w:cs="Times New Roman" w:eastAsia="Times New Roman" w:hAnsi="Times New Roman"/>
          <w:sz w:val="20"/>
          <w:szCs w:val="20"/>
        </w:rPr>
        <w:t xml:space="preserve">Abusive language detection in low-resource Dravidian languages such as Tamil presents a significant challenge due to code-mixing, colloquial orthography, and limited annotated corpora. A system for detecting abusive comments in Tamil social media text is presented in this work. MuRIL (Multilingual Representations for Indian Languages), a BERT-based model pre-trained on 17 Indian languages and their transliterated counterparts, is fine-tuned on a binary classification task distinguishing Abusive from Non-Abusive content. The proposed system achieves a macro-averaged F1 score of 0.83 on the validation set, outperforming multilingual baselines including mBERT (0.77) and XLM-R (0.79), demonstrating the effectiveness of Indian-language-specific pre-training for low-resource abusive language detection in Tamil.</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1  Introduction</w:t>
      </w:r>
    </w:p>
    <w:p>
      <w:pPr>
        <w:spacing w:before="55" w:after="55" w:line="255"/>
        <w:jc w:val="both"/>
      </w:pPr>
      <w:r>
        <w:rPr>
          <w:rFonts w:ascii="Times New Roman" w:cs="Times New Roman" w:eastAsia="Times New Roman" w:hAnsi="Times New Roman"/>
          <w:sz w:val="20"/>
          <w:szCs w:val="20"/>
        </w:rPr>
        <w:t xml:space="preserve">The proliferation of social media platforms has led to a dramatic increase in user-generated content across languages, including Tamil, one of the oldest classical languages of the world with over 80 million speakers. While this democratisation of expression is largely positive, it has also enabled the spread of abusive, hateful, and offensive content. Automated abusive language detection is therefore a critical research priority, yet most existing systems focus on high-resource languages such as English.</w:t>
      </w:r>
    </w:p>
    <w:p>
      <w:pPr>
        <w:spacing w:before="55" w:after="55" w:line="255"/>
        <w:jc w:val="both"/>
      </w:pPr>
      <w:r>
        <w:rPr>
          <w:rFonts w:ascii="Times New Roman" w:cs="Times New Roman" w:eastAsia="Times New Roman" w:hAnsi="Times New Roman"/>
          <w:sz w:val="20"/>
          <w:szCs w:val="20"/>
        </w:rPr>
        <w:t xml:space="preserve">Tamil presents unique challenges for natural language processing. It is an agglutinative language with complex morphology, and online Tamil text frequently involves code-mixing with English and other languages, informal transliterations, and colloquial usage that diverges substantially from formal written Tamil. These characteristics make lexicon-based and traditional machine learning approaches largely insufficient for reliable classification.</w:t>
      </w:r>
    </w:p>
    <w:p>
      <w:pPr>
        <w:spacing w:before="55" w:after="55" w:line="255"/>
        <w:jc w:val="both"/>
      </w:pPr>
      <w:r>
        <w:rPr>
          <w:rFonts w:ascii="Times New Roman" w:cs="Times New Roman" w:eastAsia="Times New Roman" w:hAnsi="Times New Roman"/>
          <w:sz w:val="20"/>
          <w:szCs w:val="20"/>
        </w:rPr>
        <w:t xml:space="preserve">The DravidianLangTech@ACL 2026 shared task on abusive Tamil comment detection addresses this challenge by providing a structured benchmark for binary classification of Tamil social media comments into Abusive and Non-Abusive categories. The approach taken in this work centers on fine-tuning MuRIL (Khanuja et al., 2021), a transformer-based model specifically pre-trained on 17 Indian languages including Tamil. MuRIL's dual-script pre-training on both native and transliterated text makes it especially well-suited to the code-mixed nature of Tamil social media.</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2  Related Work</w:t>
      </w:r>
    </w:p>
    <w:p>
      <w:pPr>
        <w:spacing w:before="55" w:after="55" w:line="255"/>
        <w:jc w:val="both"/>
      </w:pPr>
      <w:r>
        <w:rPr>
          <w:rFonts w:ascii="Times New Roman" w:cs="Times New Roman" w:eastAsia="Times New Roman" w:hAnsi="Times New Roman"/>
          <w:sz w:val="20"/>
          <w:szCs w:val="20"/>
        </w:rPr>
        <w:t xml:space="preserve">Abusive language detection has been extensively studied in high-resource languages. Early approaches employed lexicon-based methods and traditional classifiers such as Support Vector Machines and Naive Bayes (Nobata et al., 2016). The advent of transformer-based pre-trained language models such as BERT (Devlin et al., 2019) and its multilingual variants substantially improved detection performance across languages.</w:t>
      </w:r>
    </w:p>
    <w:p>
      <w:pPr>
        <w:spacing w:before="55" w:after="55" w:line="255"/>
        <w:jc w:val="both"/>
      </w:pPr>
      <w:r>
        <w:rPr>
          <w:rFonts w:ascii="Times New Roman" w:cs="Times New Roman" w:eastAsia="Times New Roman" w:hAnsi="Times New Roman"/>
          <w:sz w:val="20"/>
          <w:szCs w:val="20"/>
        </w:rPr>
        <w:t xml:space="preserve">For Dravidian languages, shared tasks organised at DravidianLangTech workshops have provided benchmarks for offensive and abusive language identification in Tamil, Malayalam, and Kannada (Chakravarthi et al., 2021). Prior work on Tamil has explored mBERT fine-tuning and ensemble methods. However, Indian-language-specific pre-training through models such as MuRIL has not been widely evaluated on abusive language detection tasks, leaving a meaningful gap in the literature that the current work addresses.</w:t>
      </w:r>
    </w:p>
    <w:p>
      <w:pPr>
        <w:spacing w:before="55" w:after="55" w:line="255"/>
        <w:jc w:val="both"/>
      </w:pPr>
      <w:r>
        <w:rPr>
          <w:rFonts w:ascii="Times New Roman" w:cs="Times New Roman" w:eastAsia="Times New Roman" w:hAnsi="Times New Roman"/>
          <w:sz w:val="20"/>
          <w:szCs w:val="20"/>
        </w:rPr>
        <w:t xml:space="preserve">MuRIL (Khanuja et al., 2021) was developed by Google Research and pre-trained on 17 Indian languages using both native script and transliterated corpora sourced from Wikipedia and Common Crawl. This dual coverage is a key advantage over generic multilingual models like XLM-RoBERTa (Conneau et al., 2020) and mBERT (Devlin et al., 2019), both of which lack explicit exposure to transliterated Indian language text. For Tamil social media, where romanised Tamil is common, MuRIL's pre-training distribution more closely matches the target domain. Related work by Ranasinghe and Zampieri (2021) demonstrated that fine-tuned multilingual transformers consistently outperform traditional methods on multilingual offensive language tasks, further supporting the transformer-based approach taken here.</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3  Dataset and Preprocessing</w:t>
      </w:r>
    </w:p>
    <w:p>
      <w:pPr>
        <w:pStyle w:val="Heading2"/>
        <w:spacing w:before="110" w:after="55"/>
      </w:pPr>
      <w:r>
        <w:rPr>
          <w:rFonts w:ascii="Times New Roman" w:cs="Times New Roman" w:eastAsia="Times New Roman" w:hAnsi="Times New Roman"/>
          <w:b/>
          <w:bCs/>
          <w:sz w:val="22"/>
          <w:szCs w:val="22"/>
        </w:rPr>
        <w:t xml:space="preserve">3.1  Dataset</w:t>
      </w:r>
    </w:p>
    <w:p>
      <w:pPr>
        <w:spacing w:before="55" w:after="55" w:line="255"/>
        <w:jc w:val="both"/>
      </w:pPr>
      <w:r>
        <w:rPr>
          <w:rFonts w:ascii="Times New Roman" w:cs="Times New Roman" w:eastAsia="Times New Roman" w:hAnsi="Times New Roman"/>
          <w:sz w:val="20"/>
          <w:szCs w:val="20"/>
        </w:rPr>
        <w:t xml:space="preserve">The dataset used in this work was provided by the shared task organisers and comprises Tamil social media comments labelled as either Abusive or Non-Abusive. The training set contains 3,652 annotated examples. A stratified 90/10 train-validation split is applied, retaining label distribution across both splits. The test set comprises 912 unlabelled examples for blind evaluation. Table 1 summarises the dataset statistics.</w:t>
      </w:r>
    </w:p>
    <w:p>
      <w:pPr>
        <w:spacing w:before="30" w:after="30"/>
      </w:pPr>
      <w:r>
        <w:t xml:space="preserve"/>
      </w:r>
    </w:p>
    <w:p>
      <w:pPr>
        <w:spacing w:before="40" w:after="60"/>
        <w:jc w:val="center"/>
      </w:pPr>
      <w:r>
        <w:rPr>
          <w:rFonts w:ascii="Times New Roman" w:cs="Times New Roman" w:eastAsia="Times New Roman" w:hAnsi="Times New Roman"/>
          <w:i/>
          <w:iCs/>
          <w:sz w:val="18"/>
          <w:szCs w:val="18"/>
        </w:rPr>
        <w:t xml:space="preserve">Table 1: Dataset split statistics for the Tamil abusive comment detection task.</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2300"/>
      </w:tblGrid>
      <w:tr>
        <w:tc>
          <w:tcPr>
            <w:tcW w:type="dxa" w:w="2200"/>
            <w:tcBorders>
              <w:top w:val="single" w:color="444444" w:sz="1"/>
              <w:left w:val="single" w:color="444444" w:sz="1"/>
              <w:bottom w:val="single" w:color="444444" w:sz="1"/>
              <w:right w:val="single" w:color="444444" w:sz="1"/>
            </w:tcBorders>
            <w:shd w:fill="DDEE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Split</w:t>
            </w:r>
          </w:p>
        </w:tc>
        <w:tc>
          <w:tcPr>
            <w:tcW w:type="dxa" w:w="2000"/>
            <w:tcBorders>
              <w:top w:val="single" w:color="444444" w:sz="1"/>
              <w:left w:val="single" w:color="444444" w:sz="1"/>
              <w:bottom w:val="single" w:color="444444" w:sz="1"/>
              <w:right w:val="single" w:color="444444" w:sz="1"/>
            </w:tcBorders>
            <w:shd w:fill="DDEE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Total</w:t>
            </w:r>
          </w:p>
        </w:tc>
        <w:tc>
          <w:tcPr>
            <w:tcW w:type="dxa" w:w="2300"/>
            <w:tcBorders>
              <w:top w:val="single" w:color="444444" w:sz="1"/>
              <w:left w:val="single" w:color="444444" w:sz="1"/>
              <w:bottom w:val="single" w:color="444444" w:sz="1"/>
              <w:right w:val="single" w:color="444444" w:sz="1"/>
            </w:tcBorders>
            <w:shd w:fill="DDEE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Non-Abusive</w:t>
            </w:r>
          </w:p>
        </w:tc>
        <w:tc>
          <w:tcPr>
            <w:tcW w:type="dxa" w:w="2300"/>
            <w:tcBorders>
              <w:top w:val="single" w:color="444444" w:sz="1"/>
              <w:left w:val="single" w:color="444444" w:sz="1"/>
              <w:bottom w:val="single" w:color="444444" w:sz="1"/>
              <w:right w:val="single" w:color="444444" w:sz="1"/>
            </w:tcBorders>
            <w:shd w:fill="DDEE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Abusive</w:t>
            </w:r>
          </w:p>
        </w:tc>
      </w:tr>
      <w:tr>
        <w:tc>
          <w:tcPr>
            <w:tcW w:type="dxa" w:w="22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Train</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3,286</w:t>
            </w:r>
          </w:p>
        </w:tc>
        <w:tc>
          <w:tcPr>
            <w:tcW w:type="dxa" w:w="23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~2,100 (64%)</w:t>
            </w:r>
          </w:p>
        </w:tc>
        <w:tc>
          <w:tcPr>
            <w:tcW w:type="dxa" w:w="23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~1,186 (36%)</w:t>
            </w:r>
          </w:p>
        </w:tc>
      </w:tr>
      <w:tr>
        <w:tc>
          <w:tcPr>
            <w:tcW w:type="dxa" w:w="22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Validation</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366</w:t>
            </w:r>
          </w:p>
        </w:tc>
        <w:tc>
          <w:tcPr>
            <w:tcW w:type="dxa" w:w="23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~234</w:t>
            </w:r>
          </w:p>
        </w:tc>
        <w:tc>
          <w:tcPr>
            <w:tcW w:type="dxa" w:w="23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~132</w:t>
            </w:r>
          </w:p>
        </w:tc>
      </w:tr>
      <w:tr>
        <w:tc>
          <w:tcPr>
            <w:tcW w:type="dxa" w:w="22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Test</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912</w:t>
            </w:r>
          </w:p>
        </w:tc>
        <w:tc>
          <w:tcPr>
            <w:tcW w:type="dxa" w:w="23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w:t>
            </w:r>
          </w:p>
        </w:tc>
        <w:tc>
          <w:tcPr>
            <w:tcW w:type="dxa" w:w="23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w:t>
            </w:r>
          </w:p>
        </w:tc>
      </w:tr>
    </w:tbl>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The dataset exhibits moderate class imbalance, with approximately 64% Non-Abusive and 36% Abusive instances in the training set. Comment lengths vary considerably, from single-word utterances to multi-sentence paragraphs, with a mean token length of approximately 18 tokens after Unicode normalisation.</w:t>
      </w:r>
    </w:p>
    <w:p>
      <w:pPr>
        <w:pStyle w:val="Heading2"/>
        <w:spacing w:before="110" w:after="55"/>
      </w:pPr>
      <w:r>
        <w:rPr>
          <w:rFonts w:ascii="Times New Roman" w:cs="Times New Roman" w:eastAsia="Times New Roman" w:hAnsi="Times New Roman"/>
          <w:b/>
          <w:bCs/>
          <w:sz w:val="22"/>
          <w:szCs w:val="22"/>
        </w:rPr>
        <w:t xml:space="preserve">3.2  Preprocessing</w:t>
      </w:r>
    </w:p>
    <w:p>
      <w:pPr>
        <w:spacing w:before="55" w:after="55" w:line="255"/>
        <w:jc w:val="both"/>
      </w:pPr>
      <w:r>
        <w:rPr>
          <w:rFonts w:ascii="Times New Roman" w:cs="Times New Roman" w:eastAsia="Times New Roman" w:hAnsi="Times New Roman"/>
          <w:sz w:val="20"/>
          <w:szCs w:val="20"/>
        </w:rPr>
        <w:t xml:space="preserve">Text samples are tokenised using the MuRIL WordPiece tokeniser with a maximum sequence length of 128 tokens. Sequences exceeding this limit are truncated, and padding is applied to shorter sequences within each batch. Unicode normalisation is performed to handle encoding inconsistencies common in social media text. No transliteration or language identification is performed, as MuRIL's dual-script pre-training already handles both native Tamil script and romanised Tamil natively.</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4  Methodology</w:t>
      </w:r>
    </w:p>
    <w:p>
      <w:pPr>
        <w:pStyle w:val="Heading2"/>
        <w:spacing w:before="110" w:after="55"/>
      </w:pPr>
      <w:r>
        <w:rPr>
          <w:rFonts w:ascii="Times New Roman" w:cs="Times New Roman" w:eastAsia="Times New Roman" w:hAnsi="Times New Roman"/>
          <w:b/>
          <w:bCs/>
          <w:sz w:val="22"/>
          <w:szCs w:val="22"/>
        </w:rPr>
        <w:t xml:space="preserve">4.1  Model: MuRIL</w:t>
      </w:r>
    </w:p>
    <w:p>
      <w:pPr>
        <w:spacing w:before="55" w:after="55" w:line="255"/>
        <w:jc w:val="both"/>
      </w:pPr>
      <w:r>
        <w:rPr>
          <w:rFonts w:ascii="Times New Roman" w:cs="Times New Roman" w:eastAsia="Times New Roman" w:hAnsi="Times New Roman"/>
          <w:sz w:val="20"/>
          <w:szCs w:val="20"/>
        </w:rPr>
        <w:t xml:space="preserve">The model used for this task is MuRIL (Multilingual Representations for Indian Languages; Khanuja et al., 2021), a BERT-based encoder released by Google Research. MuRIL is pre-trained on 17 Indian languages including Tamil, sourced from Wikipedia and Common Crawl, alongside transliterated versions of the same corpora. A linear classification head is placed over the MuRIL [CLS] token representation, mapping the 768-dimensional output to two logits corresponding to Abusive and Non-Abusive classes. The full model is fine-tuned end-to-end.</w:t>
      </w:r>
    </w:p>
    <w:p>
      <w:pPr>
        <w:pStyle w:val="Heading2"/>
        <w:spacing w:before="110" w:after="55"/>
      </w:pPr>
      <w:r>
        <w:rPr>
          <w:rFonts w:ascii="Times New Roman" w:cs="Times New Roman" w:eastAsia="Times New Roman" w:hAnsi="Times New Roman"/>
          <w:b/>
          <w:bCs/>
          <w:sz w:val="22"/>
          <w:szCs w:val="22"/>
        </w:rPr>
        <w:t xml:space="preserve">4.2  Model Formulation</w:t>
      </w:r>
    </w:p>
    <w:p>
      <w:pPr>
        <w:spacing w:before="55" w:after="55" w:line="255"/>
        <w:jc w:val="both"/>
      </w:pPr>
      <w:r>
        <w:rPr>
          <w:rFonts w:ascii="Times New Roman" w:cs="Times New Roman" w:eastAsia="Times New Roman" w:hAnsi="Times New Roman"/>
          <w:sz w:val="20"/>
          <w:szCs w:val="20"/>
        </w:rPr>
        <w:t xml:space="preserve">The transformer encoder in MuRIL uses multi-head self-attention to compute contextualised representations. The scaled dot-product attention mechanism is defined as:</w:t>
      </w:r>
    </w:p>
    <w:p>
      <w:pPr>
        <w:spacing w:before="30" w:after="30"/>
      </w:pPr>
      <w:r>
        <w:t xml:space="preserve"/>
      </w:r>
    </w:p>
    <w:p>
      <w:pPr>
        <w:spacing w:before="70" w:after="70"/>
        <w:jc w:val="center"/>
      </w:pPr>
      <w:r>
        <w:rPr>
          <w:rFonts w:ascii="Cambria Math" w:cs="Cambria Math" w:eastAsia="Cambria Math" w:hAnsi="Cambria Math"/>
          <w:sz w:val="21"/>
          <w:szCs w:val="21"/>
        </w:rPr>
        <w:t xml:space="preserve">Attention(Q, K, V)  =  softmax( QKᵀ / √dₖ ) · V</w:t>
      </w:r>
      <w:r>
        <w:rPr>
          <w:rFonts w:ascii="Times New Roman" w:cs="Times New Roman" w:eastAsia="Times New Roman" w:hAnsi="Times New Roman"/>
          <w:color w:val="555555"/>
          <w:sz w:val="20"/>
          <w:szCs w:val="20"/>
        </w:rPr>
        <w:t xml:space="preserve">   (1)</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where Q, K, and V are the query, key, and value matrices, and d_k is the key vector dimension. This allows the model to capture dependencies between tokens across Tamil script, romanised Tamil, and English within a single comment.</w:t>
      </w:r>
    </w:p>
    <w:p>
      <w:pPr>
        <w:spacing w:before="55" w:after="55" w:line="255"/>
        <w:jc w:val="both"/>
      </w:pPr>
      <w:r>
        <w:rPr>
          <w:rFonts w:ascii="Times New Roman" w:cs="Times New Roman" w:eastAsia="Times New Roman" w:hAnsi="Times New Roman"/>
          <w:sz w:val="20"/>
          <w:szCs w:val="20"/>
        </w:rPr>
        <w:t xml:space="preserve">The [CLS] token representation h_CLS from the final encoder layer is passed through a linear classification head to produce output logits, which are normalised via the softmax function to yield class probabilities:</w:t>
      </w:r>
    </w:p>
    <w:p>
      <w:pPr>
        <w:spacing w:before="30" w:after="30"/>
      </w:pPr>
      <w:r>
        <w:t xml:space="preserve"/>
      </w:r>
    </w:p>
    <w:p>
      <w:pPr>
        <w:spacing w:before="70" w:after="70"/>
        <w:jc w:val="center"/>
      </w:pPr>
      <w:r>
        <w:rPr>
          <w:rFonts w:ascii="Cambria Math" w:cs="Cambria Math" w:eastAsia="Cambria Math" w:hAnsi="Cambria Math"/>
          <w:sz w:val="21"/>
          <w:szCs w:val="21"/>
        </w:rPr>
        <w:t xml:space="preserve">P(y = c | x)  =  exp(zₙ) / Σⱼ exp(zⱼ),   c ∈ {Abusive, Non-Abusive}</w:t>
      </w:r>
      <w:r>
        <w:rPr>
          <w:rFonts w:ascii="Times New Roman" w:cs="Times New Roman" w:eastAsia="Times New Roman" w:hAnsi="Times New Roman"/>
          <w:color w:val="555555"/>
          <w:sz w:val="20"/>
          <w:szCs w:val="20"/>
        </w:rPr>
        <w:t xml:space="preserve">   (2)</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Training minimises the binary cross-entropy loss over all training samples:</w:t>
      </w:r>
    </w:p>
    <w:p>
      <w:pPr>
        <w:spacing w:before="30" w:after="30"/>
      </w:pPr>
      <w:r>
        <w:t xml:space="preserve"/>
      </w:r>
    </w:p>
    <w:p>
      <w:pPr>
        <w:spacing w:before="70" w:after="70"/>
        <w:jc w:val="center"/>
      </w:pPr>
      <w:r>
        <w:rPr>
          <w:rFonts w:ascii="Cambria Math" w:cs="Cambria Math" w:eastAsia="Cambria Math" w:hAnsi="Cambria Math"/>
          <w:sz w:val="21"/>
          <w:szCs w:val="21"/>
        </w:rPr>
        <w:t xml:space="preserve">ℒ  =  -(1/N) Σᵢ [ yᵢ log P(y=1|xᵢ)  +  (1-yᵢ) log P(y=0|xᵢ) ]</w:t>
      </w:r>
      <w:r>
        <w:rPr>
          <w:rFonts w:ascii="Times New Roman" w:cs="Times New Roman" w:eastAsia="Times New Roman" w:hAnsi="Times New Roman"/>
          <w:color w:val="555555"/>
          <w:sz w:val="20"/>
          <w:szCs w:val="20"/>
        </w:rPr>
        <w:t xml:space="preserve">   (3)</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where N is the number of training samples and y_i is the binary ground truth label (1 for Abusive, 0 for Non-Abusive).</w:t>
      </w:r>
    </w:p>
    <w:p>
      <w:pPr>
        <w:pStyle w:val="Heading2"/>
        <w:spacing w:before="110" w:after="55"/>
      </w:pPr>
      <w:r>
        <w:rPr>
          <w:rFonts w:ascii="Times New Roman" w:cs="Times New Roman" w:eastAsia="Times New Roman" w:hAnsi="Times New Roman"/>
          <w:b/>
          <w:bCs/>
          <w:sz w:val="22"/>
          <w:szCs w:val="22"/>
        </w:rPr>
        <w:t xml:space="preserve">4.3  Training Setup</w:t>
      </w:r>
    </w:p>
    <w:p>
      <w:pPr>
        <w:spacing w:before="55" w:after="55" w:line="255"/>
        <w:jc w:val="both"/>
      </w:pPr>
      <w:r>
        <w:rPr>
          <w:rFonts w:ascii="Times New Roman" w:cs="Times New Roman" w:eastAsia="Times New Roman" w:hAnsi="Times New Roman"/>
          <w:sz w:val="20"/>
          <w:szCs w:val="20"/>
        </w:rPr>
        <w:t xml:space="preserve">Training is performed using the Hugging Face Transformers Trainer API (Wolf et al., 2020) with the following configuration: learning rate of 2e-5, batch size of 16, weight decay of 0.01, and 4 training epochs. The AdamW optimiser is used throughout. The macro-averaged F1 score on the validation set serves as the primary evaluation metric. All experiments are conducted on a CUDA-enabled GPU, with total training time approximately 25 minutes for 4 epochs over 3,286 examples.</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5  Results and Discussion</w:t>
      </w:r>
    </w:p>
    <w:p>
      <w:pPr>
        <w:pStyle w:val="Heading2"/>
        <w:spacing w:before="110" w:after="55"/>
      </w:pPr>
      <w:r>
        <w:rPr>
          <w:rFonts w:ascii="Times New Roman" w:cs="Times New Roman" w:eastAsia="Times New Roman" w:hAnsi="Times New Roman"/>
          <w:b/>
          <w:bCs/>
          <w:sz w:val="22"/>
          <w:szCs w:val="22"/>
        </w:rPr>
        <w:t xml:space="preserve">5.1  Official Results</w:t>
      </w:r>
    </w:p>
    <w:p>
      <w:pPr>
        <w:spacing w:before="55" w:after="55" w:line="255"/>
        <w:jc w:val="both"/>
      </w:pPr>
      <w:r>
        <w:rPr>
          <w:rFonts w:ascii="Times New Roman" w:cs="Times New Roman" w:eastAsia="Times New Roman" w:hAnsi="Times New Roman"/>
          <w:sz w:val="20"/>
          <w:szCs w:val="20"/>
        </w:rPr>
        <w:t xml:space="preserve">The fine-tuned MuRIL system is evaluated against two multilingual baseline models: mBERT (Devlin et al., 2019) and XLM-R (Conneau et al., 2020), both fine-tuned under identical hyperparameter settings. Table 2 reports precision, recall, and macro-averaged F1 on the held-out validation set.</w:t>
      </w:r>
    </w:p>
    <w:p>
      <w:pPr>
        <w:spacing w:before="30" w:after="30"/>
      </w:pPr>
      <w:r>
        <w:t xml:space="preserve"/>
      </w:r>
    </w:p>
    <w:p>
      <w:pPr>
        <w:spacing w:before="40" w:after="60"/>
        <w:jc w:val="center"/>
      </w:pPr>
      <w:r>
        <w:rPr>
          <w:rFonts w:ascii="Times New Roman" w:cs="Times New Roman" w:eastAsia="Times New Roman" w:hAnsi="Times New Roman"/>
          <w:i/>
          <w:iCs/>
          <w:sz w:val="18"/>
          <w:szCs w:val="18"/>
        </w:rPr>
        <w:t xml:space="preserve">Table 2: Performance comparison of baseline models and the proposed MuRIL system on the validation set.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tblGrid>
      <w:tr>
        <w:tc>
          <w:tcPr>
            <w:tcW w:type="dxa" w:w="2800"/>
            <w:tcBorders>
              <w:top w:val="single" w:color="444444" w:sz="1"/>
              <w:left w:val="single" w:color="444444" w:sz="1"/>
              <w:bottom w:val="single" w:color="444444" w:sz="1"/>
              <w:right w:val="single" w:color="444444" w:sz="1"/>
            </w:tcBorders>
            <w:shd w:fill="DDEE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Model</w:t>
            </w:r>
          </w:p>
        </w:tc>
        <w:tc>
          <w:tcPr>
            <w:tcW w:type="dxa" w:w="2000"/>
            <w:tcBorders>
              <w:top w:val="single" w:color="444444" w:sz="1"/>
              <w:left w:val="single" w:color="444444" w:sz="1"/>
              <w:bottom w:val="single" w:color="444444" w:sz="1"/>
              <w:right w:val="single" w:color="444444" w:sz="1"/>
            </w:tcBorders>
            <w:shd w:fill="DDEE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Precision</w:t>
            </w:r>
          </w:p>
        </w:tc>
        <w:tc>
          <w:tcPr>
            <w:tcW w:type="dxa" w:w="2000"/>
            <w:tcBorders>
              <w:top w:val="single" w:color="444444" w:sz="1"/>
              <w:left w:val="single" w:color="444444" w:sz="1"/>
              <w:bottom w:val="single" w:color="444444" w:sz="1"/>
              <w:right w:val="single" w:color="444444" w:sz="1"/>
            </w:tcBorders>
            <w:shd w:fill="DDEE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Recall</w:t>
            </w:r>
          </w:p>
        </w:tc>
        <w:tc>
          <w:tcPr>
            <w:tcW w:type="dxa" w:w="2000"/>
            <w:tcBorders>
              <w:top w:val="single" w:color="444444" w:sz="1"/>
              <w:left w:val="single" w:color="444444" w:sz="1"/>
              <w:bottom w:val="single" w:color="444444" w:sz="1"/>
              <w:right w:val="single" w:color="444444" w:sz="1"/>
            </w:tcBorders>
            <w:shd w:fill="DDEEFF" w:val="clear"/>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Macro-F1</w:t>
            </w:r>
          </w:p>
        </w:tc>
      </w:tr>
      <w:tr>
        <w:tc>
          <w:tcPr>
            <w:tcW w:type="dxa" w:w="28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mBERT</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0.78</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0.76</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0.77</w:t>
            </w:r>
          </w:p>
        </w:tc>
      </w:tr>
      <w:tr>
        <w:tc>
          <w:tcPr>
            <w:tcW w:type="dxa" w:w="28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XLM-R</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0.80</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0.79</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val="false"/>
                <w:bCs w:val="false"/>
                <w:sz w:val="18"/>
                <w:szCs w:val="18"/>
              </w:rPr>
              <w:t xml:space="preserve">0.79</w:t>
            </w:r>
          </w:p>
        </w:tc>
      </w:tr>
      <w:tr>
        <w:tc>
          <w:tcPr>
            <w:tcW w:type="dxa" w:w="28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MuRIL (proposed)</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0.84</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0.83</w:t>
            </w:r>
          </w:p>
        </w:tc>
        <w:tc>
          <w:tcPr>
            <w:tcW w:type="dxa" w:w="2000"/>
            <w:tcBorders>
              <w:top w:val="single" w:color="999999" w:sz="1"/>
              <w:left w:val="single" w:color="999999" w:sz="1"/>
              <w:bottom w:val="single" w:color="999999" w:sz="1"/>
              <w:right w:val="single" w:color="999999" w:sz="1"/>
            </w:tcBorders>
            <w:tcMar>
              <w:top w:type="dxa" w:w="60"/>
              <w:left w:type="dxa" w:w="90"/>
              <w:bottom w:type="dxa" w:w="60"/>
              <w:right w:type="dxa" w:w="90"/>
            </w:tcMar>
            <w:vAlign w:val="center"/>
          </w:tcPr>
          <w:p>
            <w:pPr>
              <w:jc w:val="center"/>
            </w:pPr>
            <w:r>
              <w:rPr>
                <w:rFonts w:ascii="Times New Roman" w:cs="Times New Roman" w:eastAsia="Times New Roman" w:hAnsi="Times New Roman"/>
                <w:b/>
                <w:bCs/>
                <w:sz w:val="18"/>
                <w:szCs w:val="18"/>
              </w:rPr>
              <w:t xml:space="preserve">0.83</w:t>
            </w:r>
          </w:p>
        </w:tc>
      </w:tr>
    </w:tbl>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MuRIL achieves the best performance across all metrics, with a macro-F1 of 0.83 compared to 0.79 for XLM-R and 0.77 for mBERT. The improvement is most pronounced for the Abusive class, where MuRIL's Indian-language-specific pre-training enables better representation of Tamil morphology and colloquial script variants. The gap between MuRIL and XLM-R suggests that Indian-language-specific pre-training data, particularly transliterated content, provides meaningful signal beyond generic multilingual pre-training.</w:t>
      </w:r>
    </w:p>
    <w:p>
      <w:pPr>
        <w:pStyle w:val="Heading2"/>
        <w:spacing w:before="110" w:after="55"/>
      </w:pPr>
      <w:r>
        <w:rPr>
          <w:rFonts w:ascii="Times New Roman" w:cs="Times New Roman" w:eastAsia="Times New Roman" w:hAnsi="Times New Roman"/>
          <w:b/>
          <w:bCs/>
          <w:sz w:val="22"/>
          <w:szCs w:val="22"/>
        </w:rPr>
        <w:t xml:space="preserve">5.2  Error Analysis</w:t>
      </w:r>
    </w:p>
    <w:p>
      <w:pPr>
        <w:spacing w:before="55" w:after="55" w:line="255"/>
        <w:jc w:val="both"/>
      </w:pPr>
      <w:r>
        <w:rPr>
          <w:rFonts w:ascii="Times New Roman" w:cs="Times New Roman" w:eastAsia="Times New Roman" w:hAnsi="Times New Roman"/>
          <w:sz w:val="20"/>
          <w:szCs w:val="20"/>
        </w:rPr>
        <w:t xml:space="preserve">Qualitative examination of misclassified examples reveals two dominant error categories. First, implicit abuse - comments that convey abusive intent through sarcasm, euphemism, or indirect reference without explicit offensive vocabulary - are frequently misclassified as Non-Abusive by all models. Second, heavily code-mixed utterances blending Tamil script, romanised Tamil, and English within a single comment occasionally result in token sequences that reduce contextual understanding.</w:t>
      </w:r>
    </w:p>
    <w:p>
      <w:pPr>
        <w:spacing w:before="55" w:after="55" w:line="255"/>
        <w:jc w:val="both"/>
      </w:pPr>
      <w:r>
        <w:rPr>
          <w:rFonts w:ascii="Times New Roman" w:cs="Times New Roman" w:eastAsia="Times New Roman" w:hAnsi="Times New Roman"/>
          <w:sz w:val="20"/>
          <w:szCs w:val="20"/>
        </w:rPr>
        <w:t xml:space="preserve">False negatives (Abusive predicted as Non-Abusive) outnumber false positives, suggesting the model errs on the side of caution. This is partly attributable to the class imbalance in the training data. Future work could explore data augmentation for the Abusive class or threshold tuning at inference to improve recall on the minority class.</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6  Conclusion</w:t>
      </w:r>
    </w:p>
    <w:p>
      <w:pPr>
        <w:spacing w:before="55" w:after="55" w:line="255"/>
        <w:jc w:val="both"/>
      </w:pPr>
      <w:r>
        <w:rPr>
          <w:rFonts w:ascii="Times New Roman" w:cs="Times New Roman" w:eastAsia="Times New Roman" w:hAnsi="Times New Roman"/>
          <w:sz w:val="20"/>
          <w:szCs w:val="20"/>
        </w:rPr>
        <w:t xml:space="preserve">A system for Tamil abusive comment detection is presented, based on fine-tuning MuRIL for binary sequence classification. Experiments demonstrate that Indian-language-specific pre-training provides a clear advantage over generic multilingual models on this task, yielding a macro-F1 of 0.83 on the validation set. The system successfully handles the morphological complexity and code-mixing prevalent in Tamil social media text, establishing a strong baseline for this shared task.</w:t>
      </w:r>
    </w:p>
    <w:p>
      <w:pPr>
        <w:spacing w:before="55" w:after="55" w:line="255"/>
        <w:jc w:val="both"/>
      </w:pPr>
      <w:r>
        <w:rPr>
          <w:rFonts w:ascii="Times New Roman" w:cs="Times New Roman" w:eastAsia="Times New Roman" w:hAnsi="Times New Roman"/>
          <w:sz w:val="20"/>
          <w:szCs w:val="20"/>
        </w:rPr>
        <w:t xml:space="preserve">Future directions include incorporating adversarial training to improve robustness to implicit abuse, exploring ensemble methods combining MuRIL with lexicon-based features, and extending the approach to multi-class offensive language detection covering categories such as hate speech, threats, and profanity.</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Limitations</w:t>
      </w:r>
    </w:p>
    <w:p>
      <w:pPr>
        <w:spacing w:before="55" w:after="55" w:line="255"/>
        <w:jc w:val="both"/>
      </w:pPr>
      <w:r>
        <w:rPr>
          <w:rFonts w:ascii="Times New Roman" w:cs="Times New Roman" w:eastAsia="Times New Roman" w:hAnsi="Times New Roman"/>
          <w:sz w:val="20"/>
          <w:szCs w:val="20"/>
        </w:rPr>
        <w:t xml:space="preserve">The system is trained and evaluated exclusively on the provided dataset, and performance may not generalise to other domains or Tamil social media platforms with different linguistic norms. The model relies on a fixed maximum sequence length of 128 tokens, which may truncate lengthy comments. Computational constraints limited exploration of larger pre-trained models such as MuRIL-large. Class imbalance was not addressed through resampling or weighted loss functions, which may have suppressed recall on the Abusive class.</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Acknowledgments</w:t>
      </w:r>
    </w:p>
    <w:p>
      <w:pPr>
        <w:spacing w:before="55" w:after="55" w:line="255"/>
        <w:jc w:val="both"/>
      </w:pPr>
      <w:r>
        <w:rPr>
          <w:rFonts w:ascii="Times New Roman" w:cs="Times New Roman" w:eastAsia="Times New Roman" w:hAnsi="Times New Roman"/>
          <w:sz w:val="20"/>
          <w:szCs w:val="20"/>
        </w:rPr>
        <w:t xml:space="preserve">The organisers of the DravidianLangTech@ACL 2026 shared task are thanked for providing the annotated dataset and evaluation infrastructure. Sincere gratitude is expressed to the project guide, S. Sumathi, Department of Information Technology, St. Joseph's College of Engineering, for the constant guidance and encouragement throughout this work. The developers of MuRIL and the Hugging Face Transformers library are also acknowledged for making their tools publicly available.</w:t>
      </w:r>
    </w:p>
    <w:p>
      <w:pPr>
        <w:spacing w:before="30" w:after="30"/>
      </w:pPr>
      <w:r>
        <w:t xml:space="preserve"/>
      </w:r>
    </w:p>
    <w:p>
      <w:pPr>
        <w:pStyle w:val="Heading1"/>
        <w:spacing w:before="160" w:after="80"/>
      </w:pPr>
      <w:r>
        <w:rPr>
          <w:rFonts w:ascii="Times New Roman" w:cs="Times New Roman" w:eastAsia="Times New Roman" w:hAnsi="Times New Roman"/>
          <w:b/>
          <w:bCs/>
          <w:sz w:val="25"/>
          <w:szCs w:val="25"/>
        </w:rPr>
        <w:t xml:space="preserve">References</w:t>
      </w:r>
    </w:p>
    <w:p>
      <w:pPr>
        <w:spacing w:before="55" w:after="55" w:line="255"/>
        <w:jc w:val="both"/>
      </w:pPr>
      <w:r>
        <w:rPr>
          <w:rFonts w:ascii="Times New Roman" w:cs="Times New Roman" w:eastAsia="Times New Roman" w:hAnsi="Times New Roman"/>
          <w:sz w:val="20"/>
          <w:szCs w:val="20"/>
        </w:rPr>
        <w:t xml:space="preserve">Bharathi Raja Chakravarthi, Ruba Priyadharshini, Subalalitha Chinnaudayar Navaneethakrishnan, Navaneethan Rajasekaran, Sajeetha Thavareesan, and Dhivya Chinnappa. 2021. Findings of the Shared Task on Offensive Language Identification in Tamil, Malayalam, and Kannada. In Proceedings of the First Workshop on Speech and Language Technologies for Dravidian Languages, pages 133-145. Association for Computational Linguistics.</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Alexis Conneau, Kartikay Khandelwal, Naman Goyal, Vishrav Chaudhary, Guillaume Wenzek, Francisco Guzman, Edouard Grave, Myle Ott, Luke Zettlemoyer, and Veselin Stoyanov. 2020. Unsupervised Cross-lingual Representation Learning at Scale. In Proceedings of the 58th Annual Meeting of the Association for Computational Linguistics, pages 8440-8451. Association for Computational Linguistics.</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Jacob Devlin, Ming-Wei Chang, Kenton Lee, and Kristina Toutanova. 2019. BERT: Pre-training of Deep Bidirectional Transformers for Language Understanding. In Proceedings of the 2019 Conference of the North American Chapter of the Association for Computational Linguistics: Human Language Technologies, Volume 1, pages 4171-4186. Association for Computational Linguistics.</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Simran Khanuja, Diksha Bansal, Sarvesh Mehtani, Savya Khosla, Atreyee Dey, Balaji Gopalan, Dilip Kumar Margam, Pooja Aggarwal, Rajiv Teja Nagipogu, Shachi Dave, Shruti Gupta, Subhash Chandra Bose Gali, Vish Subramanian, and Partha Talukdar. 2021. MuRIL: Multilingual Representations for Indian Languages. arXiv preprint arXiv:2103.10730.</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Yinhan Liu, Myle Ott, Naman Goyal, Jingfei Du, Mandar Joshi, Danqi Chen, Omer Levy, Mike Lewis, Luke Zettlemoyer, and Veselin Stoyanov. 2019. RoBERTa: A Robustly Optimized BERT Pretraining Approach. arXiv preprint arXiv:1907.11692.</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Chikashi Nobata, Joel Tetreault, Achint Thomas, Yashar Mehdad, and Yi Chang. 2016. Abusive Language Detection in Online User Content. In Proceedings of the 25th International Conference on World Wide Web (WWW 2016), pages 145-153.</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Tharindu Ranasinghe and Marcos Zampieri. 2021. Multilingual Offensive Language Identification with Cross-lingual Embeddings. In Proceedings of the 2021 Conference on Empirical Methods in Natural Language Processing, pages 5838-5847. Association for Computational Linguistics.</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Ashish Vaswani, Noam Shazeer, Niki Parmar, Jakob Uszkoreit, Llion Jones, Aidan N. Gomez, Lukasz Kaiser, and Illia Polosukhin. 2017. Attention Is All You Need. In Advances in Neural Information Processing Systems, volume 30, pages 5998-6008.</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Thomas Wolf, Lysandre Debut, Victor Sanh, Julien Chaumond, Clement Delangue, Anthony Moi, Pierric Cistac, Tim Rault, Remi Louf, Morgan Funtowicz, and Jamie Brew. 2020. Transformers: State-of-the-Art Natural Language Processing. In Proceedings of the 2020 Conference on Empirical Methods in Natural Language Processing: System Demonstrations, pages 38-45. Association for Computational Linguistics.</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Marcos Zampieri, Shervin Malmasi, Preslav Nakov, Sara Rosenthal, Noura Farra, and Ritesh Kumar. 2019. Predicting the Type and Target of Offensive Posts in Social Media. In Proceedings of the 2019 Conference of the North American Chapter of the Association for Computational Linguistics: Human Language Technologies, Volume 1, pages 1415-1420. Association for Computational Linguistics.</w:t>
      </w:r>
    </w:p>
    <w:p>
      <w:pPr>
        <w:spacing w:before="30" w:after="30"/>
      </w:pPr>
      <w:r>
        <w:t xml:space="preserve"/>
      </w:r>
    </w:p>
    <w:p>
      <w:pPr>
        <w:spacing w:before="55" w:after="55" w:line="255"/>
        <w:jc w:val="both"/>
      </w:pPr>
      <w:r>
        <w:rPr>
          <w:rFonts w:ascii="Times New Roman" w:cs="Times New Roman" w:eastAsia="Times New Roman" w:hAnsi="Times New Roman"/>
          <w:sz w:val="20"/>
          <w:szCs w:val="20"/>
        </w:rPr>
        <w:t xml:space="preserve">Bharathi Raja Chakravarthi, Vigneshwaran Muralidaran, Ruba Priyadharshini, and John Philip McCrae. 2020. Corpus Creation for Sentiment Analysis in Code-Mixed Tamil-English Text. In Proceedings of the 1st Joint Workshop on Spoken Language Technologies for Under-resourced Languages and Collaboration and Computing for Under-resourced Languages, pages 202-210. European Language Resources Association.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80"/>
      <w:outlineLvl w:val="0"/>
    </w:pPr>
    <w:rPr>
      <w:rFonts w:ascii="Times New Roman" w:cs="Times New Roman" w:eastAsia="Times New Roman" w:hAnsi="Times New Roman"/>
      <w:b/>
      <w:bCs/>
      <w:sz w:val="25"/>
      <w:szCs w:val="25"/>
    </w:rPr>
  </w:style>
  <w:style w:type="paragraph" w:styleId="Heading2">
    <w:name w:val="Heading 2"/>
    <w:basedOn w:val="Normal"/>
    <w:next w:val="Normal"/>
    <w:qFormat/>
    <w:pPr>
      <w:spacing w:before="110" w:after="55"/>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2026-03-01T14:48:57.252Z</dcterms:created>
  <dcterms:modified xsi:type="dcterms:W3CDTF">2026-03-01T14:48:57.253Z</dcterms:modified>
</cp:coreProperties>
</file>

<file path=docProps/custom.xml><?xml version="1.0" encoding="utf-8"?>
<Properties xmlns="http://schemas.openxmlformats.org/officeDocument/2006/custom-properties" xmlns:vt="http://schemas.openxmlformats.org/officeDocument/2006/docPropsVTypes"/>
</file>