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 Phase</w:t>
        <w:br/>
      </w:r>
      <w:r>
        <w:rPr>
          <w:b/>
          <w:sz w:val="26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 September 2026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Script-Controlled ACL – Restrict Record Access Based on Field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4 Marks</w:t>
            </w:r>
          </w:p>
        </w:tc>
      </w:tr>
    </w:tbl>
    <w:p/>
    <w:p>
      <w:r>
        <w:rPr>
          <w:b/>
          <w:sz w:val="22"/>
        </w:rPr>
        <w:t>Solution Architecture:</w:t>
      </w:r>
    </w:p>
    <w:p>
      <w:r>
        <w:t>The solution architecture bridges the business requirement for secure record access with the technical implementation of a scripted ACL. The architecture defines the request flow, field-value validation, authorization decision and audit path.</w:t>
      </w:r>
    </w:p>
    <w:p>
      <w:r>
        <w:rPr>
          <w:b/>
          <w:sz w:val="22"/>
        </w:rPr>
        <w:t>Architecture Goals:</w:t>
      </w:r>
    </w:p>
    <w:p>
      <w:pPr>
        <w:pStyle w:val="ListBullet"/>
      </w:pPr>
      <w:r>
        <w:t>Evaluate record access dynamically using a field value.</w:t>
      </w:r>
    </w:p>
    <w:p>
      <w:pPr>
        <w:pStyle w:val="ListBullet"/>
      </w:pPr>
      <w:r>
        <w:t>Keep authorization logic centralized in the ACL layer.</w:t>
      </w:r>
    </w:p>
    <w:p>
      <w:pPr>
        <w:pStyle w:val="ListBullet"/>
      </w:pPr>
      <w:r>
        <w:t>Return a clear allow/deny decision before protected data is delivered.</w:t>
      </w:r>
    </w:p>
    <w:p>
      <w:pPr>
        <w:pStyle w:val="ListBullet"/>
      </w:pPr>
      <w:r>
        <w:t>Support logging and auditing of access decisions.</w:t>
      </w:r>
    </w:p>
    <w:p>
      <w:pPr>
        <w:pStyle w:val="ListBullet"/>
      </w:pPr>
      <w:r>
        <w:t>Allow the pattern to be reused for multiple records and fields.</w:t>
      </w:r>
    </w:p>
    <w:p>
      <w:r>
        <w:rPr>
          <w:b/>
          <w:sz w:val="22"/>
        </w:rPr>
        <w:t>Example – Solution Architecture Diagram: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800"/>
            <w:vAlign w:val="center"/>
            <w:shd w:fill="DDEBF7"/>
          </w:tcPr>
          <w:p>
            <w:r/>
            <w:r>
              <w:rPr>
                <w:b/>
                <w:sz w:val="16"/>
              </w:rPr>
              <w:t>USER / CLIENT</w:t>
            </w:r>
          </w:p>
        </w:tc>
        <w:tc>
          <w:tcPr>
            <w:tcW w:type="dxa" w:w="1800"/>
            <w:vAlign w:val="center"/>
            <w:shd w:fill="DDEBF7"/>
          </w:tcPr>
          <w:p>
            <w:r/>
            <w:r>
              <w:rPr>
                <w:b/>
                <w:sz w:val="16"/>
              </w:rPr>
              <w:t>RECORD REQUEST</w:t>
            </w:r>
          </w:p>
        </w:tc>
        <w:tc>
          <w:tcPr>
            <w:tcW w:type="dxa" w:w="1800"/>
            <w:vAlign w:val="center"/>
            <w:shd w:fill="FFF2CC"/>
          </w:tcPr>
          <w:p>
            <w:r/>
            <w:r>
              <w:rPr>
                <w:b/>
                <w:sz w:val="16"/>
              </w:rPr>
              <w:t>SCRIPTED ACL</w:t>
            </w:r>
          </w:p>
        </w:tc>
        <w:tc>
          <w:tcPr>
            <w:tcW w:type="dxa" w:w="1800"/>
            <w:vAlign w:val="center"/>
            <w:shd w:fill="FFF2CC"/>
          </w:tcPr>
          <w:p>
            <w:r/>
            <w:r>
              <w:rPr>
                <w:b/>
                <w:sz w:val="16"/>
              </w:rPr>
              <w:t>FIELD VALUE CHECK</w:t>
            </w:r>
          </w:p>
        </w:tc>
        <w:tc>
          <w:tcPr>
            <w:tcW w:type="dxa" w:w="1800"/>
            <w:vAlign w:val="center"/>
            <w:shd w:fill="E2F0D9"/>
          </w:tcPr>
          <w:p>
            <w:r/>
            <w:r>
              <w:rPr>
                <w:b/>
                <w:sz w:val="16"/>
              </w:rPr>
              <w:t>ACCESS DECISION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/>
            <w:r>
              <w:rPr>
                <w:b w:val="0"/>
                <w:sz w:val="16"/>
              </w:rPr>
              <w:t>1. Login / session</w:t>
            </w:r>
          </w:p>
        </w:tc>
        <w:tc>
          <w:tcPr>
            <w:tcW w:type="dxa" w:w="1800"/>
            <w:vAlign w:val="center"/>
            <w:shd w:fill="F2F2F2"/>
          </w:tcPr>
          <w:p>
            <w:r/>
            <w:r>
              <w:rPr>
                <w:b w:val="0"/>
                <w:sz w:val="16"/>
              </w:rPr>
              <w:t>2. Request record</w:t>
            </w:r>
          </w:p>
        </w:tc>
        <w:tc>
          <w:tcPr>
            <w:tcW w:type="dxa" w:w="1800"/>
            <w:vAlign w:val="center"/>
            <w:shd w:fill="F2F2F2"/>
          </w:tcPr>
          <w:p>
            <w:r/>
            <w:r>
              <w:rPr>
                <w:b w:val="0"/>
                <w:sz w:val="16"/>
              </w:rPr>
              <w:t>3. ACL executes</w:t>
            </w:r>
          </w:p>
        </w:tc>
        <w:tc>
          <w:tcPr>
            <w:tcW w:type="dxa" w:w="1800"/>
            <w:vAlign w:val="center"/>
            <w:shd w:fill="F2F2F2"/>
          </w:tcPr>
          <w:p>
            <w:r/>
            <w:r>
              <w:rPr>
                <w:b w:val="0"/>
                <w:sz w:val="16"/>
              </w:rPr>
              <w:t>4. Read protected field</w:t>
            </w:r>
          </w:p>
        </w:tc>
        <w:tc>
          <w:tcPr>
            <w:tcW w:type="dxa" w:w="1800"/>
            <w:vAlign w:val="center"/>
            <w:shd w:fill="F2F2F2"/>
          </w:tcPr>
          <w:p>
            <w:r/>
            <w:r>
              <w:rPr>
                <w:b w:val="0"/>
                <w:sz w:val="16"/>
              </w:rPr>
              <w:t>5. Allow or Deny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800"/>
            <w:vAlign w:val="center"/>
            <w:shd w:fill="FFFFFF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800"/>
            <w:vAlign w:val="center"/>
            <w:shd w:fill="FCE4D6"/>
          </w:tcPr>
          <w:p>
            <w:r/>
            <w:r>
              <w:rPr>
                <w:b/>
                <w:sz w:val="16"/>
              </w:rPr>
              <w:t>BUSINESS RULE</w:t>
            </w:r>
          </w:p>
        </w:tc>
        <w:tc>
          <w:tcPr>
            <w:tcW w:type="dxa" w:w="1800"/>
            <w:vAlign w:val="center"/>
            <w:shd w:fill="FCE4D6"/>
          </w:tcPr>
          <w:p>
            <w:r/>
            <w:r>
              <w:rPr>
                <w:b/>
                <w:sz w:val="16"/>
              </w:rPr>
              <w:t>User / field condition</w:t>
            </w:r>
          </w:p>
        </w:tc>
        <w:tc>
          <w:tcPr>
            <w:tcW w:type="dxa" w:w="1800"/>
            <w:vAlign w:val="center"/>
            <w:shd w:fill="FCE4D6"/>
          </w:tcPr>
          <w:p>
            <w:r/>
            <w:r>
              <w:rPr>
                <w:b/>
                <w:sz w:val="16"/>
              </w:rPr>
              <w:t>true → allow</w:t>
              <w:br/>
              <w:t>false → deny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800"/>
            <w:vAlign w:val="center"/>
            <w:shd w:fill="FFFFFF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800"/>
            <w:vAlign w:val="center"/>
            <w:shd w:fill="EDE7F6"/>
          </w:tcPr>
          <w:p>
            <w:r/>
            <w:r>
              <w:rPr>
                <w:b/>
                <w:sz w:val="16"/>
              </w:rPr>
              <w:t>AUDIT / LOG</w:t>
            </w:r>
          </w:p>
        </w:tc>
        <w:tc>
          <w:tcPr>
            <w:tcW w:type="dxa" w:w="1800"/>
            <w:vAlign w:val="center"/>
            <w:shd w:fill="EDE7F6"/>
          </w:tcPr>
          <w:p>
            <w:r/>
            <w:r>
              <w:rPr>
                <w:b/>
                <w:sz w:val="16"/>
              </w:rPr>
              <w:t>Access result</w:t>
            </w:r>
          </w:p>
        </w:tc>
        <w:tc>
          <w:tcPr>
            <w:tcW w:type="dxa" w:w="1800"/>
            <w:vAlign w:val="center"/>
            <w:shd w:fill="EDE7F6"/>
          </w:tcPr>
          <w:p>
            <w:r/>
            <w:r>
              <w:rPr>
                <w:b/>
                <w:sz w:val="16"/>
              </w:rPr>
              <w:t>Security monitoring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800"/>
            <w:vAlign w:val="center"/>
            <w:shd w:fill="E2F0D9"/>
          </w:tcPr>
          <w:p>
            <w:r/>
            <w:r>
              <w:rPr>
                <w:b/>
                <w:sz w:val="16"/>
              </w:rPr>
              <w:t>PROTECTED RECORD</w:t>
            </w:r>
          </w:p>
        </w:tc>
        <w:tc>
          <w:tcPr>
            <w:tcW w:type="dxa" w:w="1800"/>
            <w:vAlign w:val="center"/>
            <w:shd w:fill="E2F0D9"/>
          </w:tcPr>
          <w:p>
            <w:r/>
            <w:r>
              <w:rPr>
                <w:b/>
                <w:sz w:val="16"/>
              </w:rPr>
              <w:t>Data returned only after authorization</w:t>
            </w:r>
          </w:p>
        </w:tc>
        <w:tc>
          <w:tcPr>
            <w:tcW w:type="dxa" w:w="1800"/>
            <w:vAlign w:val="center"/>
            <w:shd w:fill="FFFFFF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800"/>
            <w:vAlign w:val="center"/>
            <w:shd w:fill="FFFFFF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r>
        <w:rPr>
          <w:b/>
        </w:rPr>
        <w:t>Architecture / Data Flow:</w:t>
      </w:r>
    </w:p>
    <w:p>
      <w:r>
        <w:t>1. The user sends a request for a protected record.</w:t>
      </w:r>
    </w:p>
    <w:p>
      <w:r>
        <w:t>2. The platform invokes the relevant ACL before returning the record.</w:t>
      </w:r>
    </w:p>
    <w:p>
      <w:r>
        <w:t>3. The ACL script reads the configured field value and evaluates the business condition.</w:t>
      </w:r>
    </w:p>
    <w:p>
      <w:r>
        <w:t>4. If the condition is satisfied, the ACL returns an allow decision; otherwise it returns deny.</w:t>
      </w:r>
    </w:p>
    <w:p>
      <w:r>
        <w:t>5. The decision can be logged for auditing, and the protected record is returned only after successful authorization.</w:t>
      </w:r>
    </w:p>
    <w:p>
      <w:r>
        <w:rPr>
          <w:b/>
        </w:rPr>
        <w:t>Key Components:</w:t>
      </w:r>
    </w:p>
    <w:p>
      <w:pPr>
        <w:pStyle w:val="ListBullet"/>
      </w:pPr>
      <w:r>
        <w:t>Client / User – initiates the record request.</w:t>
      </w:r>
    </w:p>
    <w:p>
      <w:pPr>
        <w:pStyle w:val="ListBullet"/>
      </w:pPr>
      <w:r>
        <w:t>Application / Platform – receives the request and invokes the ACL.</w:t>
      </w:r>
    </w:p>
    <w:p>
      <w:pPr>
        <w:pStyle w:val="ListBullet"/>
      </w:pPr>
      <w:r>
        <w:t>Script-Controlled ACL – contains the authorization logic.</w:t>
      </w:r>
    </w:p>
    <w:p>
      <w:pPr>
        <w:pStyle w:val="ListBullet"/>
      </w:pPr>
      <w:r>
        <w:t>Protected Field – supplies the value used by the access rule.</w:t>
      </w:r>
    </w:p>
    <w:p>
      <w:pPr>
        <w:pStyle w:val="ListBullet"/>
      </w:pPr>
      <w:r>
        <w:t>Business Rule – defines which field values/users are permitted.</w:t>
      </w:r>
    </w:p>
    <w:p>
      <w:pPr>
        <w:pStyle w:val="ListBullet"/>
      </w:pPr>
      <w:r>
        <w:t>Audit Log – records authorization activity where required.</w:t>
      </w:r>
    </w:p>
    <w:p>
      <w:r>
        <w:rPr>
          <w:b/>
        </w:rPr>
        <w:t>Reference:</w:t>
      </w:r>
    </w:p>
    <w:p>
      <w:r>
        <w:t>ServiceNow Access Control Lists (ACLs) documentation and project-specific implementation notes.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Project Design Phase – Script-Controlled ACL – Restrict Record Access Based on Field Value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