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6F51B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6F51B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23B1AB5" w:rsidR="00234B39" w:rsidRDefault="006F51B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B64BB">
        <w:rPr>
          <w:rFonts w:ascii="Arial" w:hAnsi="Arial" w:cs="Arial"/>
          <w:lang w:val="en"/>
        </w:rPr>
        <w:t>Nithyasri R</w:t>
      </w:r>
    </w:p>
    <w:p w14:paraId="677DC39A" w14:textId="7D38942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B64BB">
        <w:rPr>
          <w:rFonts w:ascii="Arial" w:hAnsi="Arial" w:cs="Arial"/>
          <w:lang w:val="en"/>
        </w:rPr>
        <w:t>nithyasri.r12@gmail.com</w:t>
      </w:r>
    </w:p>
    <w:p w14:paraId="796A6E00" w14:textId="367865C9" w:rsidR="009C625E" w:rsidRPr="00DB64BB" w:rsidRDefault="006F51B0" w:rsidP="00DB64BB">
      <w:pPr>
        <w:pStyle w:val="NormalWeb"/>
        <w:spacing w:line="360" w:lineRule="auto"/>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DB64BB" w:rsidRPr="00DB64BB">
        <w:rPr>
          <w:rFonts w:ascii="Arial" w:hAnsi="Arial" w:cs="Arial"/>
          <w:b/>
          <w:bCs/>
          <w:lang w:val="en"/>
        </w:rPr>
        <w:t>Agricultural Science</w:t>
      </w:r>
      <w:r w:rsidR="00DB64BB" w:rsidRPr="00DB64BB">
        <w:rPr>
          <w:rFonts w:ascii="Arial" w:hAnsi="Arial" w:cs="Arial"/>
          <w:lang w:val="en"/>
        </w:rPr>
        <w:t>: Summarize and analyze research on sustainable farming practices.</w:t>
      </w:r>
    </w:p>
    <w:p w14:paraId="3CBDAB61" w14:textId="24034869" w:rsidR="009C625E" w:rsidRDefault="006F51B0" w:rsidP="00DB64BB">
      <w:pPr>
        <w:pStyle w:val="NormalWeb"/>
        <w:spacing w:line="360"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DB64BB">
        <w:rPr>
          <w:rFonts w:ascii="Arial" w:hAnsi="Arial" w:cs="Arial"/>
          <w:lang w:val="en"/>
        </w:rPr>
        <w:t xml:space="preserve">  </w:t>
      </w:r>
      <w:r w:rsidR="00DB64BB" w:rsidRPr="00DB64BB">
        <w:rPr>
          <w:rFonts w:ascii="Arial" w:hAnsi="Arial" w:cs="Arial"/>
          <w:lang w:val="en"/>
        </w:rPr>
        <w:t>https://www.researchgate.net/publication/324178764_Sustainable_agriculture_The_study_on_farmers'_perception_and_practices_regarding_nutrient_management_and_limiting_losses</w:t>
      </w:r>
    </w:p>
    <w:p w14:paraId="6F7ED336" w14:textId="3E90313C" w:rsidR="00234B39" w:rsidRDefault="006F51B0" w:rsidP="009C625E">
      <w:pPr>
        <w:pStyle w:val="NormalWeb"/>
        <w:divId w:val="465317432"/>
        <w:rPr>
          <w:rFonts w:ascii="Arial" w:eastAsia="Times New Roman" w:hAnsi="Arial" w:cs="Arial"/>
          <w:lang w:val="en"/>
        </w:rPr>
      </w:pPr>
      <w:r>
        <w:rPr>
          <w:rFonts w:ascii="Arial" w:eastAsia="Times New Roman" w:hAnsi="Arial" w:cs="Arial"/>
          <w:lang w:val="en"/>
        </w:rPr>
        <w:t>Initial Prompt</w:t>
      </w:r>
    </w:p>
    <w:p w14:paraId="5B01EB32" w14:textId="18D3FDAB" w:rsidR="009C625E" w:rsidRDefault="006F51B0" w:rsidP="009C625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B64BB" w:rsidRPr="00DB64BB">
        <w:rPr>
          <w:rFonts w:ascii="Arial" w:hAnsi="Arial" w:cs="Arial"/>
        </w:rPr>
        <w:t>Summarize the main findings and conclusions of the research paper</w:t>
      </w:r>
      <w:r w:rsidR="00DB64BB">
        <w:rPr>
          <w:rFonts w:ascii="Arial" w:hAnsi="Arial" w:cs="Arial"/>
        </w:rPr>
        <w:t>.</w:t>
      </w:r>
    </w:p>
    <w:p w14:paraId="7DD87C5B" w14:textId="46E2FCDE" w:rsidR="00D252C2" w:rsidRDefault="006F51B0" w:rsidP="00DB64BB">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B64BB" w:rsidRPr="00DB64BB">
        <w:rPr>
          <w:rFonts w:ascii="Arial" w:hAnsi="Arial" w:cs="Arial"/>
          <w:lang w:val="en"/>
        </w:rPr>
        <w:t>The research paper focuses on sustainable agriculture, specifically examining farmers' perceptions and practices regarding nutrient management to limit environmental losses. The study, conducted in Poland with 28 farmers, revealed that while farmers generally understand the concept of sustainable agriculture, many lack detailed knowledge of nutrient flows and balances. The findings highlight a need for broader adoption of sustainable practices and better education on specific nutrient management techniques to reduce nutrient leaching and enhance environmental sustainability in farming operations.</w:t>
      </w:r>
    </w:p>
    <w:p w14:paraId="45247207" w14:textId="18BF4C22" w:rsidR="00234B39" w:rsidRDefault="006F51B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1</w:t>
      </w:r>
    </w:p>
    <w:p w14:paraId="1A1119B6" w14:textId="27E860BD" w:rsidR="00183961" w:rsidRDefault="006F51B0" w:rsidP="00DB64BB">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B64BB" w:rsidRPr="00DB64BB">
        <w:rPr>
          <w:rFonts w:ascii="Arial" w:hAnsi="Arial" w:cs="Arial"/>
        </w:rPr>
        <w:t>Refine the summary to include key methodologies used in the research</w:t>
      </w:r>
      <w:r w:rsidR="00DB64BB">
        <w:rPr>
          <w:rFonts w:ascii="Arial" w:hAnsi="Arial" w:cs="Arial"/>
        </w:rPr>
        <w:t>.</w:t>
      </w:r>
    </w:p>
    <w:p w14:paraId="38B1795F" w14:textId="2F23A22A" w:rsidR="00D252C2" w:rsidRDefault="006F51B0" w:rsidP="00DB64BB">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B64BB" w:rsidRPr="00DB64BB">
        <w:rPr>
          <w:rFonts w:ascii="Arial" w:hAnsi="Arial" w:cs="Arial"/>
          <w:lang w:val="en"/>
        </w:rPr>
        <w:t>The research investigates sustainable agriculture by analyzing farmers' perceptions and practices regarding nutrient management in Poland. Using a case study approach, 28 farmers from two regions were interviewed about their understanding and implementation of sustainable farming practices. The study combined qualitative interviews with an evaluation of farmers' knowledge on nutrient flows and balances. Despite a general awareness of sustainable agriculture, the findings revealed gaps in specific knowledge, underscoring the need for more targeted education and broader adoption of sustainable practices to reduce nutrient leaching and enhance environmental sustainability on farms.</w:t>
      </w:r>
    </w:p>
    <w:p w14:paraId="773AC362" w14:textId="77777777" w:rsidR="006F51B0" w:rsidRDefault="006F51B0" w:rsidP="00D252C2">
      <w:pPr>
        <w:pStyle w:val="NormalWeb"/>
        <w:spacing w:line="276" w:lineRule="auto"/>
        <w:jc w:val="both"/>
        <w:divId w:val="465317432"/>
        <w:rPr>
          <w:rFonts w:ascii="Arial" w:eastAsia="Times New Roman" w:hAnsi="Arial" w:cs="Arial"/>
          <w:lang w:val="en"/>
        </w:rPr>
      </w:pPr>
    </w:p>
    <w:p w14:paraId="1825179E" w14:textId="1085C748" w:rsidR="00234B39" w:rsidRDefault="006F51B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2</w:t>
      </w:r>
    </w:p>
    <w:p w14:paraId="3EC0FF7E" w14:textId="3610B87C" w:rsidR="00183961" w:rsidRDefault="006F51B0"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DB64BB" w:rsidRPr="00DB64BB">
        <w:t xml:space="preserve"> </w:t>
      </w:r>
      <w:r w:rsidR="00DB64BB" w:rsidRPr="00DB64BB">
        <w:rPr>
          <w:rFonts w:ascii="Arial" w:hAnsi="Arial" w:cs="Arial"/>
        </w:rPr>
        <w:t>Further refine the summary to include the main findings and any proposed future directions</w:t>
      </w:r>
      <w:r w:rsidR="00183961" w:rsidRPr="00183961">
        <w:rPr>
          <w:rFonts w:ascii="Arial" w:hAnsi="Arial" w:cs="Arial"/>
          <w:lang w:val="en"/>
        </w:rPr>
        <w:t>.</w:t>
      </w:r>
    </w:p>
    <w:p w14:paraId="0DE28DDA" w14:textId="0742A535" w:rsidR="00D252C2" w:rsidRDefault="006F51B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B64BB" w:rsidRPr="00DB64BB">
        <w:rPr>
          <w:rFonts w:ascii="Arial" w:hAnsi="Arial" w:cs="Arial"/>
          <w:lang w:val="en"/>
        </w:rPr>
        <w:t>The research examines sustainable agriculture through interviews with 28 Polish farmers, focusing on their nutrient management practices. The study found that while farmers generally understand sustainability, many lack specific knowledge of nutrient flows, leading to suboptimal practices. The qualitative case study revealed a need for improved education on nutrient management and wider adoption of sustainable methods to reduce nutrient leaching. The authors suggest future efforts should focus on enhancing farmers' technical knowledge and implementing low-cost, sustainable solutions to improve environmental outcomes in agriculture.</w:t>
      </w:r>
    </w:p>
    <w:p w14:paraId="31097DB1" w14:textId="5106D33C" w:rsidR="00234B39" w:rsidRDefault="006F51B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Final Prompt</w:t>
      </w:r>
    </w:p>
    <w:p w14:paraId="5427B9A1" w14:textId="45B6D4BD" w:rsidR="00234B39" w:rsidRDefault="006F51B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252C2" w:rsidRPr="00D252C2">
        <w:rPr>
          <w:rFonts w:ascii="Arial" w:hAnsi="Arial" w:cs="Arial"/>
          <w:lang w:val="en"/>
        </w:rPr>
        <w:t>Combine all elements from previous iterations to produce a comprehensive summary.</w:t>
      </w:r>
    </w:p>
    <w:p w14:paraId="1799F430" w14:textId="56B7A438" w:rsidR="00D252C2" w:rsidRDefault="006F51B0" w:rsidP="00DB64BB">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B64BB" w:rsidRPr="00DB64BB">
        <w:rPr>
          <w:rFonts w:ascii="Arial" w:hAnsi="Arial" w:cs="Arial"/>
          <w:lang w:val="en"/>
        </w:rPr>
        <w:t>The study explores sustainable agriculture by assessing 28 Polish farmers' perceptions and practices regarding nutrient management. Using interviews and case studies, the research found that while farmers generally grasp the concept of sustainability, many lack detailed knowledge of nutrient flows, resulting in ineffective practices. The findings highlight the need for enhanced education and broader adoption of sustainable methods to reduce nutrient leaching and improve environmental sustainability. Future directions include focusing on increasing farmers' technical expertise and implementing low-cost, sustainable solutions to better manage nutrients in agricultural practices.</w:t>
      </w:r>
    </w:p>
    <w:p w14:paraId="637D6EC5" w14:textId="1C843961" w:rsidR="00234B39" w:rsidRDefault="006F51B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639D1C6" w14:textId="5774043E" w:rsidR="00DB64BB" w:rsidRPr="00DB64BB" w:rsidRDefault="006F51B0" w:rsidP="006F51B0">
      <w:pPr>
        <w:pStyle w:val="NormalWeb"/>
        <w:spacing w:line="276" w:lineRule="auto"/>
        <w:ind w:right="300"/>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DB64BB" w:rsidRPr="00DB64BB">
        <w:rPr>
          <w:rFonts w:ascii="Arial" w:hAnsi="Arial" w:cs="Arial"/>
          <w:lang w:val="en"/>
        </w:rPr>
        <w:t>The research paper provides key insights into the challenges and opportunities in promoting sustainable agriculture among Polish farmers. Despite a general awareness of sustainability, the study reveals significant gaps in farmers' specific knowledge of nutrient management, particularly regarding nutrient flows and balances on their farms. This lack of detailed understanding often leads to practices that are not fully optimized for environmental sustainability, such as inadequate measures to prevent nutrient leaching into groundwater.</w:t>
      </w:r>
    </w:p>
    <w:p w14:paraId="0CB8B9BA" w14:textId="77777777" w:rsidR="006F51B0" w:rsidRDefault="00DB64BB" w:rsidP="00DB64BB">
      <w:pPr>
        <w:pStyle w:val="NormalWeb"/>
        <w:spacing w:line="276" w:lineRule="auto"/>
        <w:jc w:val="both"/>
        <w:divId w:val="465317432"/>
        <w:rPr>
          <w:rFonts w:ascii="Arial" w:hAnsi="Arial" w:cs="Arial"/>
          <w:lang w:val="en"/>
        </w:rPr>
      </w:pPr>
      <w:r w:rsidRPr="00DB64BB">
        <w:rPr>
          <w:rFonts w:ascii="Arial" w:hAnsi="Arial" w:cs="Arial"/>
          <w:lang w:val="en"/>
        </w:rPr>
        <w:t xml:space="preserve">The study also highlights the importance of targeted education and training to bridge this knowledge gap. Farmers recognize the benefits of sustainable practices but need more guidance on implementing effective, low-cost solutions. The research suggests that future efforts should focus on enhancing technical knowledge through practical education and encouraging the adoption of </w:t>
      </w:r>
    </w:p>
    <w:p w14:paraId="63506520" w14:textId="77777777" w:rsidR="006F51B0" w:rsidRDefault="006F51B0" w:rsidP="00DB64BB">
      <w:pPr>
        <w:pStyle w:val="NormalWeb"/>
        <w:spacing w:line="276" w:lineRule="auto"/>
        <w:jc w:val="both"/>
        <w:divId w:val="465317432"/>
        <w:rPr>
          <w:rFonts w:ascii="Arial" w:hAnsi="Arial" w:cs="Arial"/>
          <w:lang w:val="en"/>
        </w:rPr>
      </w:pPr>
    </w:p>
    <w:p w14:paraId="5F2ED3EF" w14:textId="25B9C893" w:rsidR="00D252C2" w:rsidRDefault="00DB64BB" w:rsidP="00DB64BB">
      <w:pPr>
        <w:pStyle w:val="NormalWeb"/>
        <w:spacing w:line="276" w:lineRule="auto"/>
        <w:jc w:val="both"/>
        <w:divId w:val="465317432"/>
        <w:rPr>
          <w:rFonts w:ascii="Arial" w:hAnsi="Arial" w:cs="Arial"/>
          <w:lang w:val="en"/>
        </w:rPr>
      </w:pPr>
      <w:r w:rsidRPr="00DB64BB">
        <w:rPr>
          <w:rFonts w:ascii="Arial" w:hAnsi="Arial" w:cs="Arial"/>
          <w:lang w:val="en"/>
        </w:rPr>
        <w:t>sustainable farming methods that are both environmentally friendly and economically viable. This approach could significantly improve nutrient management and contribute to broader environmental conservation efforts in agriculture.</w:t>
      </w:r>
    </w:p>
    <w:p w14:paraId="74606DF1" w14:textId="77777777" w:rsidR="00DB64BB" w:rsidRPr="00DB64BB" w:rsidRDefault="006F51B0" w:rsidP="006F51B0">
      <w:pPr>
        <w:pStyle w:val="NormalWeb"/>
        <w:spacing w:line="276" w:lineRule="auto"/>
        <w:ind w:right="300"/>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DB64BB" w:rsidRPr="00DB64BB">
        <w:rPr>
          <w:rFonts w:ascii="Arial" w:hAnsi="Arial" w:cs="Arial"/>
          <w:lang w:val="en"/>
        </w:rPr>
        <w:t>The research findings have several potential applications and implications for sustainable agriculture. First, they can inform the development of targeted educational programs for farmers, focusing on practical nutrient management techniques and the environmental impacts of nutrient leaching. These programs could be delivered through workshops, online courses, or extension services, helping farmers to implement more effective and sustainable practices.</w:t>
      </w:r>
    </w:p>
    <w:p w14:paraId="25730A6B" w14:textId="77777777" w:rsidR="00DB64BB" w:rsidRPr="00DB64BB" w:rsidRDefault="00DB64BB" w:rsidP="006F51B0">
      <w:pPr>
        <w:pStyle w:val="NormalWeb"/>
        <w:spacing w:line="276" w:lineRule="auto"/>
        <w:ind w:right="300"/>
        <w:jc w:val="both"/>
        <w:divId w:val="465317432"/>
        <w:rPr>
          <w:rFonts w:ascii="Arial" w:hAnsi="Arial" w:cs="Arial"/>
          <w:lang w:val="en"/>
        </w:rPr>
      </w:pPr>
      <w:r w:rsidRPr="00DB64BB">
        <w:rPr>
          <w:rFonts w:ascii="Arial" w:hAnsi="Arial" w:cs="Arial"/>
          <w:lang w:val="en"/>
        </w:rPr>
        <w:t>Additionally, policymakers could use these insights to design agricultural policies that incentivize sustainable nutrient management, such as subsidies for environmentally friendly farming practices or penalties for excessive nutrient runoff. The findings also suggest opportunities for developing new, low-cost technologies and tools that assist farmers in monitoring and optimizing nutrient flows, thus reducing environmental impacts.</w:t>
      </w:r>
    </w:p>
    <w:p w14:paraId="029B9F1B" w14:textId="08FE3645" w:rsidR="00D252C2" w:rsidRDefault="00DB64BB" w:rsidP="00DB64BB">
      <w:pPr>
        <w:pStyle w:val="NormalWeb"/>
        <w:spacing w:line="276" w:lineRule="auto"/>
        <w:jc w:val="both"/>
        <w:divId w:val="465317432"/>
        <w:rPr>
          <w:rFonts w:ascii="Arial" w:hAnsi="Arial" w:cs="Arial"/>
          <w:lang w:val="en"/>
        </w:rPr>
      </w:pPr>
      <w:r w:rsidRPr="00DB64BB">
        <w:rPr>
          <w:rFonts w:ascii="Arial" w:hAnsi="Arial" w:cs="Arial"/>
          <w:lang w:val="en"/>
        </w:rPr>
        <w:t>For the broader agricultural sector, the research highlights the importance of integrating sustainability into farming operations, which could lead to more resilient food systems and contribute to global efforts to combat climate change and preserve natural resources.</w:t>
      </w:r>
    </w:p>
    <w:p w14:paraId="4DAF81B3" w14:textId="10ED81DC" w:rsidR="00234B39" w:rsidRDefault="006F51B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Evaluation</w:t>
      </w:r>
    </w:p>
    <w:p w14:paraId="13DF8525" w14:textId="1E445F88" w:rsidR="006F51B0" w:rsidRDefault="006F51B0" w:rsidP="006F51B0">
      <w:pPr>
        <w:pStyle w:val="NormalWeb"/>
        <w:spacing w:line="276" w:lineRule="auto"/>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Pr="006F51B0">
        <w:rPr>
          <w:rFonts w:ascii="Arial" w:hAnsi="Arial" w:cs="Arial"/>
          <w:lang w:val="en"/>
        </w:rPr>
        <w:t>The final summary and insights are clear, concise, and effectively convey the research's key findings and implications. They provide a well-rounded understanding of the study's significance, highlighting the need for targeted education, policy interventions, and technological solutions to enhance sustainable agriculture practices among farmers. Overall, the communication is strong.</w:t>
      </w:r>
    </w:p>
    <w:p w14:paraId="1EA2EBC6" w14:textId="1B071270" w:rsidR="00CB7096" w:rsidRDefault="006F51B0" w:rsidP="006F51B0">
      <w:pPr>
        <w:pStyle w:val="NormalWeb"/>
        <w:spacing w:line="276" w:lineRule="auto"/>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Pr="006F51B0">
        <w:rPr>
          <w:rFonts w:ascii="Arial" w:hAnsi="Arial" w:cs="Arial"/>
          <w:lang w:val="en"/>
        </w:rPr>
        <w:t>The final summary and insights accurately reflect the research paper's main findings, methodologies, and proposed future directions. They correctly emphasize the need for improved farmer education, sustainable nutrient management practices, and policy support. The key points align well with the study's conclusions, ensuring a faithful representation of the original research.</w:t>
      </w:r>
    </w:p>
    <w:p w14:paraId="62CC1BB4" w14:textId="01038BE0" w:rsidR="00CB7096" w:rsidRDefault="006F51B0" w:rsidP="00CB7096">
      <w:pPr>
        <w:pStyle w:val="NormalWeb"/>
        <w:spacing w:line="276" w:lineRule="auto"/>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Pr="006F51B0">
        <w:rPr>
          <w:rFonts w:ascii="Arial" w:hAnsi="Arial" w:cs="Arial"/>
          <w:lang w:val="en"/>
        </w:rPr>
        <w:t>The insights and applications are highly relevant, as they directly address the challenges identified in the research. By focusing on education, policy, and technology, the suggestions align with the study's findings and offer practical solutions for improving sustainable agriculture, making them both pertinent and actionable for stakeholders in the agricultural sector.</w:t>
      </w:r>
    </w:p>
    <w:p w14:paraId="02635815" w14:textId="77777777" w:rsidR="006F51B0" w:rsidRDefault="006F51B0" w:rsidP="00CB7096">
      <w:pPr>
        <w:pStyle w:val="NormalWeb"/>
        <w:divId w:val="465317432"/>
        <w:rPr>
          <w:rFonts w:ascii="Arial" w:eastAsia="Times New Roman" w:hAnsi="Arial" w:cs="Arial"/>
          <w:b/>
          <w:bCs/>
          <w:lang w:val="en"/>
        </w:rPr>
      </w:pPr>
    </w:p>
    <w:p w14:paraId="69CA94D7" w14:textId="3836CC76" w:rsidR="00234B39" w:rsidRPr="00CB33B4" w:rsidRDefault="006F51B0" w:rsidP="00CB7096">
      <w:pPr>
        <w:pStyle w:val="NormalWeb"/>
        <w:divId w:val="465317432"/>
        <w:rPr>
          <w:rFonts w:ascii="Arial" w:eastAsia="Times New Roman" w:hAnsi="Arial" w:cs="Arial"/>
          <w:b/>
          <w:bCs/>
          <w:lang w:val="en"/>
        </w:rPr>
      </w:pPr>
      <w:r w:rsidRPr="00CB33B4">
        <w:rPr>
          <w:rFonts w:ascii="Arial" w:eastAsia="Times New Roman" w:hAnsi="Arial" w:cs="Arial"/>
          <w:b/>
          <w:bCs/>
          <w:lang w:val="en"/>
        </w:rPr>
        <w:t>Reflection</w:t>
      </w:r>
    </w:p>
    <w:p w14:paraId="1E1A6E14" w14:textId="0B7D812A" w:rsidR="0046607C" w:rsidRDefault="006F51B0" w:rsidP="00CB7096">
      <w:pPr>
        <w:pStyle w:val="NormalWeb"/>
        <w:spacing w:line="276" w:lineRule="auto"/>
        <w:ind w:right="600"/>
        <w:jc w:val="both"/>
        <w:divId w:val="492985870"/>
        <w:rPr>
          <w:rFonts w:ascii="Arial" w:hAnsi="Arial" w:cs="Arial"/>
          <w:lang w:val="en"/>
        </w:rPr>
      </w:pPr>
      <w:r w:rsidRPr="006F51B0">
        <w:rPr>
          <w:rFonts w:ascii="Arial" w:hAnsi="Arial" w:cs="Arial"/>
          <w:lang w:val="en"/>
        </w:rPr>
        <w:t>The insights and applications effectively reflect the research findings, emphasizing the critical need for education, policy support, and technological advancements in nutrient management. They align closely with the study's identification of knowledge gaps and the importance of sustainable practices, ensuring that the proposed applications are directly informed by the research outcomes and offer practical, targeted solutions to the issues highlighted.</w:t>
      </w:r>
    </w:p>
    <w:p w14:paraId="2E0C3E2C" w14:textId="12E4328D" w:rsidR="006F51B0" w:rsidRDefault="006F51B0" w:rsidP="00CB7096">
      <w:pPr>
        <w:pStyle w:val="NormalWeb"/>
        <w:spacing w:line="276" w:lineRule="auto"/>
        <w:ind w:right="600"/>
        <w:jc w:val="both"/>
        <w:divId w:val="492985870"/>
        <w:rPr>
          <w:rFonts w:ascii="Arial" w:hAnsi="Arial" w:cs="Arial"/>
          <w:lang w:val="en"/>
        </w:rPr>
      </w:pPr>
    </w:p>
    <w:sectPr w:rsidR="006F51B0" w:rsidSect="006F51B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C64503"/>
    <w:multiLevelType w:val="multilevel"/>
    <w:tmpl w:val="A3E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811433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30714"/>
    <w:rsid w:val="00183961"/>
    <w:rsid w:val="001D22B7"/>
    <w:rsid w:val="00234B39"/>
    <w:rsid w:val="00315E63"/>
    <w:rsid w:val="0046607C"/>
    <w:rsid w:val="005244B8"/>
    <w:rsid w:val="00646A0C"/>
    <w:rsid w:val="006A30C2"/>
    <w:rsid w:val="006F51B0"/>
    <w:rsid w:val="007268B3"/>
    <w:rsid w:val="008841AF"/>
    <w:rsid w:val="00912CF0"/>
    <w:rsid w:val="009C625E"/>
    <w:rsid w:val="00A15285"/>
    <w:rsid w:val="00A958D5"/>
    <w:rsid w:val="00B45D63"/>
    <w:rsid w:val="00CA259D"/>
    <w:rsid w:val="00CB33B4"/>
    <w:rsid w:val="00CB7096"/>
    <w:rsid w:val="00D252C2"/>
    <w:rsid w:val="00DB64BB"/>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C6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74130394">
                  <w:marLeft w:val="0"/>
                  <w:marRight w:val="0"/>
                  <w:marTop w:val="0"/>
                  <w:marBottom w:val="0"/>
                  <w:divBdr>
                    <w:top w:val="none" w:sz="0" w:space="0" w:color="auto"/>
                    <w:left w:val="none" w:sz="0" w:space="0" w:color="auto"/>
                    <w:bottom w:val="none" w:sz="0" w:space="0" w:color="auto"/>
                    <w:right w:val="none" w:sz="0" w:space="0" w:color="auto"/>
                  </w:divBdr>
                </w:div>
                <w:div w:id="899557892">
                  <w:marLeft w:val="0"/>
                  <w:marRight w:val="0"/>
                  <w:marTop w:val="0"/>
                  <w:marBottom w:val="0"/>
                  <w:divBdr>
                    <w:top w:val="none" w:sz="0" w:space="0" w:color="auto"/>
                    <w:left w:val="none" w:sz="0" w:space="0" w:color="auto"/>
                    <w:bottom w:val="none" w:sz="0" w:space="0" w:color="auto"/>
                    <w:right w:val="none" w:sz="0" w:space="0" w:color="auto"/>
                  </w:divBdr>
                </w:div>
                <w:div w:id="258872092">
                  <w:marLeft w:val="0"/>
                  <w:marRight w:val="0"/>
                  <w:marTop w:val="0"/>
                  <w:marBottom w:val="0"/>
                  <w:divBdr>
                    <w:top w:val="none" w:sz="0" w:space="0" w:color="auto"/>
                    <w:left w:val="none" w:sz="0" w:space="0" w:color="auto"/>
                    <w:bottom w:val="none" w:sz="0" w:space="0" w:color="auto"/>
                    <w:right w:val="none" w:sz="0" w:space="0" w:color="auto"/>
                  </w:divBdr>
                </w:div>
                <w:div w:id="1481462197">
                  <w:marLeft w:val="0"/>
                  <w:marRight w:val="0"/>
                  <w:marTop w:val="0"/>
                  <w:marBottom w:val="0"/>
                  <w:divBdr>
                    <w:top w:val="none" w:sz="0" w:space="0" w:color="auto"/>
                    <w:left w:val="none" w:sz="0" w:space="0" w:color="auto"/>
                    <w:bottom w:val="none" w:sz="0" w:space="0" w:color="auto"/>
                    <w:right w:val="none" w:sz="0" w:space="0" w:color="auto"/>
                  </w:divBdr>
                </w:div>
                <w:div w:id="1770007629">
                  <w:marLeft w:val="0"/>
                  <w:marRight w:val="0"/>
                  <w:marTop w:val="0"/>
                  <w:marBottom w:val="0"/>
                  <w:divBdr>
                    <w:top w:val="none" w:sz="0" w:space="0" w:color="auto"/>
                    <w:left w:val="none" w:sz="0" w:space="0" w:color="auto"/>
                    <w:bottom w:val="none" w:sz="0" w:space="0" w:color="auto"/>
                    <w:right w:val="none" w:sz="0" w:space="0" w:color="auto"/>
                  </w:divBdr>
                </w:div>
                <w:div w:id="1765954158">
                  <w:marLeft w:val="0"/>
                  <w:marRight w:val="0"/>
                  <w:marTop w:val="0"/>
                  <w:marBottom w:val="0"/>
                  <w:divBdr>
                    <w:top w:val="none" w:sz="0" w:space="0" w:color="auto"/>
                    <w:left w:val="none" w:sz="0" w:space="0" w:color="auto"/>
                    <w:bottom w:val="none" w:sz="0" w:space="0" w:color="auto"/>
                    <w:right w:val="none" w:sz="0" w:space="0" w:color="auto"/>
                  </w:divBdr>
                </w:div>
                <w:div w:id="906955324">
                  <w:marLeft w:val="0"/>
                  <w:marRight w:val="0"/>
                  <w:marTop w:val="0"/>
                  <w:marBottom w:val="0"/>
                  <w:divBdr>
                    <w:top w:val="none" w:sz="0" w:space="0" w:color="auto"/>
                    <w:left w:val="none" w:sz="0" w:space="0" w:color="auto"/>
                    <w:bottom w:val="none" w:sz="0" w:space="0" w:color="auto"/>
                    <w:right w:val="none" w:sz="0" w:space="0" w:color="auto"/>
                  </w:divBdr>
                </w:div>
                <w:div w:id="657001134">
                  <w:marLeft w:val="0"/>
                  <w:marRight w:val="0"/>
                  <w:marTop w:val="0"/>
                  <w:marBottom w:val="0"/>
                  <w:divBdr>
                    <w:top w:val="none" w:sz="0" w:space="0" w:color="auto"/>
                    <w:left w:val="none" w:sz="0" w:space="0" w:color="auto"/>
                    <w:bottom w:val="none" w:sz="0" w:space="0" w:color="auto"/>
                    <w:right w:val="none" w:sz="0" w:space="0" w:color="auto"/>
                  </w:divBdr>
                </w:div>
                <w:div w:id="2144539986">
                  <w:marLeft w:val="0"/>
                  <w:marRight w:val="0"/>
                  <w:marTop w:val="0"/>
                  <w:marBottom w:val="0"/>
                  <w:divBdr>
                    <w:top w:val="none" w:sz="0" w:space="0" w:color="auto"/>
                    <w:left w:val="none" w:sz="0" w:space="0" w:color="auto"/>
                    <w:bottom w:val="none" w:sz="0" w:space="0" w:color="auto"/>
                    <w:right w:val="none" w:sz="0" w:space="0" w:color="auto"/>
                  </w:divBdr>
                </w:div>
                <w:div w:id="445122139">
                  <w:marLeft w:val="0"/>
                  <w:marRight w:val="0"/>
                  <w:marTop w:val="0"/>
                  <w:marBottom w:val="0"/>
                  <w:divBdr>
                    <w:top w:val="none" w:sz="0" w:space="0" w:color="auto"/>
                    <w:left w:val="none" w:sz="0" w:space="0" w:color="auto"/>
                    <w:bottom w:val="none" w:sz="0" w:space="0" w:color="auto"/>
                    <w:right w:val="none" w:sz="0" w:space="0" w:color="auto"/>
                  </w:divBdr>
                </w:div>
                <w:div w:id="463428237">
                  <w:marLeft w:val="0"/>
                  <w:marRight w:val="0"/>
                  <w:marTop w:val="0"/>
                  <w:marBottom w:val="0"/>
                  <w:divBdr>
                    <w:top w:val="none" w:sz="0" w:space="0" w:color="auto"/>
                    <w:left w:val="none" w:sz="0" w:space="0" w:color="auto"/>
                    <w:bottom w:val="none" w:sz="0" w:space="0" w:color="auto"/>
                    <w:right w:val="none" w:sz="0" w:space="0" w:color="auto"/>
                  </w:divBdr>
                </w:div>
                <w:div w:id="1935958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02248028">
                  <w:marLeft w:val="0"/>
                  <w:marRight w:val="0"/>
                  <w:marTop w:val="0"/>
                  <w:marBottom w:val="0"/>
                  <w:divBdr>
                    <w:top w:val="none" w:sz="0" w:space="0" w:color="auto"/>
                    <w:left w:val="none" w:sz="0" w:space="0" w:color="auto"/>
                    <w:bottom w:val="none" w:sz="0" w:space="0" w:color="auto"/>
                    <w:right w:val="none" w:sz="0" w:space="0" w:color="auto"/>
                  </w:divBdr>
                </w:div>
                <w:div w:id="12924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Shalini S</cp:lastModifiedBy>
  <cp:revision>2</cp:revision>
  <dcterms:created xsi:type="dcterms:W3CDTF">2024-08-27T10:41:00Z</dcterms:created>
  <dcterms:modified xsi:type="dcterms:W3CDTF">2024-08-27T10:41:00Z</dcterms:modified>
</cp:coreProperties>
</file>