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i w:val="1"/>
          <w:sz w:val="24"/>
          <w:szCs w:val="24"/>
        </w:rPr>
      </w:pPr>
      <w:r w:rsidDel="00000000" w:rsidR="00000000" w:rsidRPr="00000000">
        <w:rPr>
          <w:rFonts w:ascii="Google Sans" w:cs="Google Sans" w:eastAsia="Google Sans" w:hAnsi="Google Sans"/>
          <w:b w:val="1"/>
          <w:sz w:val="24"/>
          <w:szCs w:val="24"/>
          <w:rtl w:val="0"/>
        </w:rPr>
        <w:t xml:space="preserve">Audit Scope and Goals</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03">
      <w:pPr>
        <w:pStyle w:val="Subtitle"/>
        <w:rPr>
          <w:rFonts w:ascii="Google Sans" w:cs="Google Sans" w:eastAsia="Google Sans" w:hAnsi="Google Sans"/>
          <w:color w:val="434343"/>
          <w:sz w:val="24"/>
          <w:szCs w:val="24"/>
        </w:rPr>
      </w:pPr>
      <w:bookmarkStart w:colFirst="0" w:colLast="0" w:name="_ukk5mpi2if5r" w:id="0"/>
      <w:bookmarkEnd w:id="0"/>
      <w:r w:rsidDel="00000000" w:rsidR="00000000" w:rsidRPr="00000000">
        <w:rPr>
          <w:rFonts w:ascii="Google Sans" w:cs="Google Sans" w:eastAsia="Google Sans" w:hAnsi="Google Sans"/>
          <w:b w:val="1"/>
          <w:color w:val="434343"/>
          <w:sz w:val="24"/>
          <w:szCs w:val="24"/>
          <w:rtl w:val="0"/>
        </w:rPr>
        <w:t xml:space="preserve">Summary:</w:t>
      </w:r>
      <w:r w:rsidDel="00000000" w:rsidR="00000000" w:rsidRPr="00000000">
        <w:rPr>
          <w:rFonts w:ascii="Google Sans" w:cs="Google Sans" w:eastAsia="Google Sans" w:hAnsi="Google Sans"/>
          <w:color w:val="434343"/>
          <w:sz w:val="24"/>
          <w:szCs w:val="24"/>
          <w:rtl w:val="0"/>
        </w:rPr>
        <w:t xml:space="preserve"> The internal audit needs to align current business practices with industry standards and best practices. The audit is meant to provide mitigation recommendations for vulnerabilities found that are classified as “high risk,” and present an overall strategy to improve the security posture of the organization. The audit team needs to document their findings, provide remediation plans and efforts, and communicate with stakeholders.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Scope: </w:t>
      </w:r>
      <w:r w:rsidDel="00000000" w:rsidR="00000000" w:rsidRPr="00000000">
        <w:rPr>
          <w:rFonts w:ascii="Google Sans" w:cs="Google Sans" w:eastAsia="Google Sans" w:hAnsi="Google Sans"/>
          <w:sz w:val="24"/>
          <w:szCs w:val="24"/>
          <w:rtl w:val="0"/>
        </w:rPr>
        <w:t xml:space="preserve">The internal IT audit will assess the following:</w:t>
      </w:r>
    </w:p>
    <w:p w:rsidR="00000000" w:rsidDel="00000000" w:rsidP="00000000" w:rsidRDefault="00000000" w:rsidRPr="00000000" w14:paraId="0000000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Assess user permissions</w:t>
      </w:r>
    </w:p>
    <w:p w:rsidR="00000000" w:rsidDel="00000000" w:rsidP="00000000" w:rsidRDefault="00000000" w:rsidRPr="00000000" w14:paraId="00000006">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Identify existing controls, procedures, and system protocols</w:t>
      </w:r>
    </w:p>
    <w:p w:rsidR="00000000" w:rsidDel="00000000" w:rsidP="00000000" w:rsidRDefault="00000000" w:rsidRPr="00000000" w14:paraId="00000007">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for technology currently in use</w:t>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Goals: </w:t>
      </w:r>
      <w:r w:rsidDel="00000000" w:rsidR="00000000" w:rsidRPr="00000000">
        <w:rPr>
          <w:rFonts w:ascii="Google Sans" w:cs="Google Sans" w:eastAsia="Google Sans" w:hAnsi="Google Sans"/>
          <w:sz w:val="24"/>
          <w:szCs w:val="24"/>
          <w:rtl w:val="0"/>
        </w:rPr>
        <w:t xml:space="preserve">The goals for the internal IT audit are:</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Adhere to the NIST Cybersecurity Framework (CSF)</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policies and procedures to ensure compliance with regulations</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Risk Assessment</w:t>
      </w:r>
    </w:p>
    <w:p w:rsidR="00000000" w:rsidDel="00000000" w:rsidP="00000000" w:rsidRDefault="00000000" w:rsidRPr="00000000" w14:paraId="0000002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22">
      <w:pPr>
        <w:pStyle w:val="Heading2"/>
        <w:rPr>
          <w:rFonts w:ascii="Google Sans" w:cs="Google Sans" w:eastAsia="Google Sans" w:hAnsi="Google Sans"/>
        </w:rPr>
      </w:pPr>
      <w:bookmarkStart w:colFirst="0" w:colLast="0" w:name="_jdudu6fs5rtm" w:id="1"/>
      <w:bookmarkEnd w:id="1"/>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24">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25">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 protected storage of customer, vendor, organizational data</w:t>
      </w:r>
    </w:p>
    <w:p w:rsidR="00000000" w:rsidDel="00000000" w:rsidP="00000000" w:rsidRDefault="00000000" w:rsidRPr="00000000" w14:paraId="00000026">
      <w:pPr>
        <w:pStyle w:val="Heading2"/>
        <w:rPr>
          <w:rFonts w:ascii="Google Sans" w:cs="Google Sans" w:eastAsia="Google Sans" w:hAnsi="Google Sans"/>
        </w:rPr>
      </w:pPr>
      <w:bookmarkStart w:colFirst="0" w:colLast="0" w:name="_5i80k6dm51vy" w:id="2"/>
      <w:bookmarkEnd w:id="2"/>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proper controls are not in place and the organization may not be compliant with U.S. and international compliance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8">
      <w:pPr>
        <w:pStyle w:val="Heading2"/>
        <w:rPr>
          <w:rFonts w:ascii="Google Sans" w:cs="Google Sans" w:eastAsia="Google Sans" w:hAnsi="Google Sans"/>
        </w:rPr>
      </w:pPr>
      <w:bookmarkStart w:colFirst="0" w:colLast="0" w:name="_pepjp18yvpjs" w:id="3"/>
      <w:bookmarkEnd w:id="3"/>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 will need to dedicate resources to managing assets. Additionally, they will need to determine the impact of the loss of existing assets, including systems, on business continuity.</w:t>
      </w:r>
    </w:p>
    <w:p w:rsidR="00000000" w:rsidDel="00000000" w:rsidP="00000000" w:rsidRDefault="00000000" w:rsidRPr="00000000" w14:paraId="0000002A">
      <w:pPr>
        <w:pStyle w:val="Heading2"/>
        <w:rPr>
          <w:rFonts w:ascii="Google Sans" w:cs="Google Sans" w:eastAsia="Google Sans" w:hAnsi="Google Sans"/>
        </w:rPr>
      </w:pPr>
      <w:bookmarkStart w:colFirst="0" w:colLast="0" w:name="_ghnlzhum2uiy" w:id="4"/>
      <w:bookmarkEnd w:id="4"/>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1-10, the risk score is 8, which is fairly high. This is due to a lack of controls and adherence to necessary compliance regulations and standards.</w:t>
      </w:r>
    </w:p>
    <w:p w:rsidR="00000000" w:rsidDel="00000000" w:rsidP="00000000" w:rsidRDefault="00000000" w:rsidRPr="00000000" w14:paraId="0000002C">
      <w:pPr>
        <w:pStyle w:val="Heading2"/>
        <w:rPr>
          <w:rFonts w:ascii="Google Sans" w:cs="Google Sans" w:eastAsia="Google Sans" w:hAnsi="Google Sans"/>
        </w:rPr>
      </w:pPr>
      <w:bookmarkStart w:colFirst="0" w:colLast="0" w:name="_kmpxjpzb7q2o" w:id="5"/>
      <w:bookmarkEnd w:id="5"/>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likelihood of a lost asset or fines from governing bodies is high because the organization does not have all of the necessary controls in place and is not adhering to required regulations and standards related to keeping PII data private.</w:t>
      </w:r>
    </w:p>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Controls Assessment</w:t>
      </w:r>
    </w:p>
    <w:p w:rsidR="00000000" w:rsidDel="00000000" w:rsidP="00000000" w:rsidRDefault="00000000" w:rsidRPr="00000000" w14:paraId="0000003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465"/>
        <w:gridCol w:w="1740"/>
        <w:gridCol w:w="1605"/>
        <w:tblGridChange w:id="0">
          <w:tblGrid>
            <w:gridCol w:w="2490"/>
            <w:gridCol w:w="3465"/>
            <w:gridCol w:w="1740"/>
            <w:gridCol w:w="1605"/>
          </w:tblGrid>
        </w:tblGridChange>
      </w:tblGrid>
      <w:tr>
        <w:trPr>
          <w:cantSplit w:val="0"/>
          <w:trHeight w:val="44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3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40">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establish password strength rules to improve security/reduce likelihood of account compromise through brute force or dictionary attack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10"/>
        <w:gridCol w:w="1800"/>
        <w:gridCol w:w="1650"/>
        <w:tblGridChange w:id="0">
          <w:tblGrid>
            <w:gridCol w:w="2460"/>
            <w:gridCol w:w="3510"/>
            <w:gridCol w:w="1800"/>
            <w:gridCol w:w="165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4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4F">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 allows IT team to identify possible intrusions (i.e., anomalous traffic)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5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 makes confidential information/data more secure (i.e., website payment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bl>
    <w:p w:rsidR="00000000" w:rsidDel="00000000" w:rsidP="00000000" w:rsidRDefault="00000000" w:rsidRPr="00000000" w14:paraId="0000005A">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525"/>
        <w:gridCol w:w="1800"/>
        <w:gridCol w:w="1605"/>
        <w:tblGridChange w:id="0">
          <w:tblGrid>
            <w:gridCol w:w="2460"/>
            <w:gridCol w:w="3525"/>
            <w:gridCol w:w="1800"/>
            <w:gridCol w:w="160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Needs to be implemented</w:t>
            </w:r>
          </w:p>
          <w:p w:rsidR="00000000" w:rsidDel="00000000" w:rsidP="00000000" w:rsidRDefault="00000000" w:rsidRPr="00000000" w14:paraId="00000062">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Priority</w:t>
            </w:r>
          </w:p>
          <w:p w:rsidR="00000000" w:rsidDel="00000000" w:rsidP="00000000" w:rsidRDefault="00000000" w:rsidRPr="00000000" w14:paraId="00000064">
            <w:pPr>
              <w:widowControl w:val="0"/>
              <w:spacing w:line="240" w:lineRule="auto"/>
              <w:rPr>
                <w:rFonts w:ascii="Google Sans" w:cs="Google Sans" w:eastAsia="Google Sans" w:hAnsi="Google Sans"/>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 can reduce risk of certain events; can be used after event for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 physical and digital assets are more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w:t>
            </w:r>
          </w:p>
        </w:tc>
      </w:tr>
    </w:tbl>
    <w:p w:rsidR="00000000" w:rsidDel="00000000" w:rsidP="00000000" w:rsidRDefault="00000000" w:rsidRPr="00000000" w14:paraId="0000006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6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4">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6">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7">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7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2">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3">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4">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7">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9">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A">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C">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E">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8F">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Compliance Checklist</w:t>
      </w:r>
    </w:p>
    <w:p w:rsidR="00000000" w:rsidDel="00000000" w:rsidP="00000000" w:rsidRDefault="00000000" w:rsidRPr="00000000" w14:paraId="00000090">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91">
      <w:pPr>
        <w:numPr>
          <w:ilvl w:val="0"/>
          <w:numId w:val="5"/>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Data Protection Regulation (GDPR)</w:t>
      </w:r>
    </w:p>
    <w:p w:rsidR="00000000" w:rsidDel="00000000" w:rsidP="00000000" w:rsidRDefault="00000000" w:rsidRPr="00000000" w14:paraId="0000009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93">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GDPR because we conduct business and collect personal information from people in the EU.</w:t>
      </w:r>
    </w:p>
    <w:p w:rsidR="00000000" w:rsidDel="00000000" w:rsidP="00000000" w:rsidRDefault="00000000" w:rsidRPr="00000000" w14:paraId="00000094">
      <w:pPr>
        <w:numPr>
          <w:ilvl w:val="0"/>
          <w:numId w:val="4"/>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Payment Card Industry Data Security Standard (PCI DSS)</w:t>
      </w:r>
    </w:p>
    <w:p w:rsidR="00000000" w:rsidDel="00000000" w:rsidP="00000000" w:rsidRDefault="00000000" w:rsidRPr="00000000" w14:paraId="0000009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96">
      <w:pPr>
        <w:spacing w:after="200" w:line="360" w:lineRule="auto"/>
        <w:ind w:left="720" w:firstLine="0"/>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organization needs to adhere to PCI DSS because we store, accept, process, and transmit credit card information in person and online.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