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1F4E79"/>
          <w:spacing w:val="20"/>
          <w:sz w:val="40"/>
          <w:szCs w:val="40"/>
        </w:rPr>
        <w:t xml:space="preserve">NITIN GUPTA</w:t>
      </w:r>
    </w:p>
    <w:p>
      <w:pPr>
        <w:spacing w:after="0"/>
        <w:jc w:val="center"/>
      </w:pPr>
      <w:r>
        <w:rPr>
          <w:b/>
          <w:bCs/>
          <w:color w:val="222222"/>
          <w:spacing w:val="6"/>
          <w:sz w:val="24"/>
          <w:szCs w:val="24"/>
        </w:rPr>
        <w:t xml:space="preserve">AI Transformation Leader</w:t>
      </w:r>
    </w:p>
    <w:p>
      <w:pPr>
        <w:spacing w:after="60"/>
        <w:jc w:val="center"/>
      </w:pPr>
      <w:r>
        <w:rPr>
          <w:color w:val="555555"/>
          <w:sz w:val="19"/>
          <w:szCs w:val="19"/>
        </w:rPr>
        <w:t xml:space="preserve">Generative &amp; Agentic AI  |  Enterprise AI Strategy  |  Engineering Executive</w:t>
      </w:r>
    </w:p>
    <w:p>
      <w:pPr>
        <w:pBdr>
          <w:bottom w:val="single" w:color="1F4E79" w:sz="6" w:space="4"/>
        </w:pBdr>
        <w:spacing w:after="120"/>
        <w:jc w:val="center"/>
      </w:pPr>
      <w:r>
        <w:rPr>
          <w:color w:val="222222"/>
          <w:sz w:val="20"/>
          <w:szCs w:val="20"/>
        </w:rPr>
        <w:t xml:space="preserve">+91-9654377145</w:t>
      </w:r>
      <w:r>
        <w:rPr>
          <w:color w:val="555555"/>
          <w:sz w:val="20"/>
          <w:szCs w:val="20"/>
        </w:rPr>
        <w:t xml:space="preserve">  |  </w:t>
      </w:r>
      <w:r>
        <w:rPr>
          <w:color w:val="222222"/>
          <w:sz w:val="20"/>
          <w:szCs w:val="20"/>
        </w:rPr>
        <w:t xml:space="preserve">nitin88gupta@gmail.com</w:t>
      </w:r>
      <w:r>
        <w:rPr>
          <w:color w:val="555555"/>
          <w:sz w:val="20"/>
          <w:szCs w:val="20"/>
        </w:rPr>
        <w:t xml:space="preserve">  |  </w:t>
      </w:r>
      <w:r>
        <w:rPr>
          <w:color w:val="222222"/>
          <w:sz w:val="20"/>
          <w:szCs w:val="20"/>
        </w:rPr>
        <w:t xml:space="preserve">linkedin.com/in/nitin-gupta-18a8241a</w:t>
      </w:r>
      <w:r>
        <w:rPr>
          <w:color w:val="555555"/>
          <w:sz w:val="20"/>
          <w:szCs w:val="20"/>
        </w:rPr>
        <w:t xml:space="preserve">  |  </w:t>
      </w:r>
      <w:r>
        <w:rPr>
          <w:color w:val="222222"/>
          <w:sz w:val="20"/>
          <w:szCs w:val="20"/>
        </w:rPr>
        <w:t xml:space="preserve">Gurgaon, India</w:t>
      </w:r>
    </w:p>
    <w:p>
      <w:pPr>
        <w:pStyle w:val="Heading1"/>
      </w:pPr>
      <w:r>
        <w:rPr>
          <w:b/>
          <w:bCs/>
          <w:color w:val="1F4E79"/>
          <w:spacing w:val="12"/>
        </w:rPr>
        <w:t xml:space="preserve">PROFILE</w:t>
      </w:r>
    </w:p>
    <w:p>
      <w:pPr>
        <w:spacing w:after="60"/>
        <w:jc w:val="both"/>
      </w:pPr>
      <w:r>
        <w:rPr>
          <w:sz w:val="21"/>
          <w:szCs w:val="21"/>
        </w:rPr>
        <w:t xml:space="preserve">Technology executive with 14+ years leading enterprise transformation, now focused on driving Generative and Agentic AI adoption across BFSI and enterprise domains. Pairs deep product-engineering leadership – 180+ member organizations, 32 direct reports, ₹12–15 Cr P&amp;L – with hands-on delivery of AI-enabled banking solutions, intelligent categorization, and recommendation engines. Builds AI strategy, adoption roadmaps, governance, and intelligent automation that tie emerging technology to business value.</w:t>
      </w:r>
    </w:p>
    <w:p>
      <w:pPr>
        <w:pStyle w:val="Heading1"/>
      </w:pPr>
      <w:r>
        <w:rPr>
          <w:b/>
          <w:bCs/>
          <w:color w:val="1F4E79"/>
          <w:spacing w:val="12"/>
        </w:rPr>
        <w:t xml:space="preserve">CORE COMPETENCIES</w:t>
      </w:r>
    </w:p>
    <w:p>
      <w:pPr>
        <w:spacing w:after="60"/>
      </w:pPr>
      <w:r>
        <w:rPr>
          <w:sz w:val="21"/>
          <w:szCs w:val="21"/>
        </w:rPr>
        <w:t xml:space="preserve">Generative AI   •   Agentic AI   •   Enterprise AI Adoption   •   AI Strategy &amp; Roadmaps   •   LLM Applications   •   AI Governance   •   Intelligent Automation   •   AI Product Strategy   •   Business Transformation   •   Change Management   •   Cloud-Native Platforms   •   Executive Leadership</w:t>
      </w:r>
    </w:p>
    <w:p>
      <w:pPr>
        <w:pStyle w:val="Heading1"/>
      </w:pPr>
      <w:r>
        <w:rPr>
          <w:b/>
          <w:bCs/>
          <w:color w:val="1F4E79"/>
          <w:spacing w:val="12"/>
        </w:rPr>
        <w:t xml:space="preserve">PROFESSIONAL EXPERIENCE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Founder</w:t>
      </w:r>
      <w:r>
        <w:rPr>
          <w:b/>
          <w:bCs/>
          <w:color w:val="1F4E79"/>
          <w:sz w:val="22"/>
          <w:szCs w:val="22"/>
        </w:rPr>
        <w:t xml:space="preserve">  |  Agnisc Corp</w:t>
      </w:r>
      <w:r>
        <w:rPr>
          <w:i/>
          <w:iCs/>
          <w:color w:val="555555"/>
          <w:sz w:val="20"/>
          <w:szCs w:val="20"/>
        </w:rPr>
        <w:t xml:space="preserve">	Apr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Founded a consultancy advising enterprises on AI transformation, GenAI implementation, and intelligent-automation strategy – from roadmap to governed, production-grade delivery.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Associate Director – Product Engineering</w:t>
      </w:r>
      <w:r>
        <w:rPr>
          <w:b/>
          <w:bCs/>
          <w:color w:val="1F4E79"/>
          <w:sz w:val="22"/>
          <w:szCs w:val="22"/>
        </w:rPr>
        <w:t xml:space="preserve">  |  Xebia</w:t>
      </w:r>
      <w:r>
        <w:rPr>
          <w:i/>
          <w:iCs/>
          <w:color w:val="555555"/>
          <w:sz w:val="20"/>
          <w:szCs w:val="20"/>
        </w:rPr>
        <w:t xml:space="preserve">	Mar 2022 – Mar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Delivered AI-enabled banking experiences – AI-powered transaction categorization and intelligent recommendation engines – while leading a 180+ member org with ₹12–15 Cr P&amp;L. Shaped modernization and automation strategy for enterprise clients across BFSI.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Technical Product Manager</w:t>
      </w:r>
      <w:r>
        <w:rPr>
          <w:b/>
          <w:bCs/>
          <w:color w:val="1F4E79"/>
          <w:sz w:val="22"/>
          <w:szCs w:val="22"/>
        </w:rPr>
        <w:t xml:space="preserve">  |  Knowlarity</w:t>
      </w:r>
      <w:r>
        <w:rPr>
          <w:i/>
          <w:iCs/>
          <w:color w:val="555555"/>
          <w:sz w:val="20"/>
          <w:szCs w:val="20"/>
        </w:rPr>
        <w:t xml:space="preserve">	Apr 2020 – Jan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Drove data-driven product capabilities and automation on a cloud-communications platform, improving reliability and customer experience.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Engineering Manager</w:t>
      </w:r>
      <w:r>
        <w:rPr>
          <w:b/>
          <w:bCs/>
          <w:color w:val="1F4E79"/>
          <w:sz w:val="22"/>
          <w:szCs w:val="22"/>
        </w:rPr>
        <w:t xml:space="preserve">  |  Quess Corp</w:t>
      </w:r>
      <w:r>
        <w:rPr>
          <w:i/>
          <w:iCs/>
          <w:color w:val="555555"/>
          <w:sz w:val="20"/>
          <w:szCs w:val="20"/>
        </w:rPr>
        <w:t xml:space="preserve">	Sep 2019 – Apr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Led engineering delivery and technology execution for enterprise initiatives, accountable for team output, quality, and schedule.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Senior Consultant</w:t>
      </w:r>
      <w:r>
        <w:rPr>
          <w:b/>
          <w:bCs/>
          <w:color w:val="1F4E79"/>
          <w:sz w:val="22"/>
          <w:szCs w:val="22"/>
        </w:rPr>
        <w:t xml:space="preserve">  |  Xebia</w:t>
      </w:r>
      <w:r>
        <w:rPr>
          <w:i/>
          <w:iCs/>
          <w:color w:val="555555"/>
          <w:sz w:val="20"/>
          <w:szCs w:val="20"/>
        </w:rPr>
        <w:t xml:space="preserve">	Jun 2015 – Aug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Delivered cloud-native, full-stack enterprise applications (Node.js, React, Angular, AWS) and solution architecture across enterprise modernization programs.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Associate Team Lead</w:t>
      </w:r>
      <w:r>
        <w:rPr>
          <w:b/>
          <w:bCs/>
          <w:color w:val="1F4E79"/>
          <w:sz w:val="22"/>
          <w:szCs w:val="22"/>
        </w:rPr>
        <w:t xml:space="preserve">  |  Tanzanite Infotech</w:t>
      </w:r>
      <w:r>
        <w:rPr>
          <w:i/>
          <w:iCs/>
          <w:color w:val="555555"/>
          <w:sz w:val="20"/>
          <w:szCs w:val="20"/>
        </w:rPr>
        <w:t xml:space="preserve">	May 2014 – Jun 2015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Led technical design and development for enterprise software, setting engineering standards for the team.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Sr. Software Developer</w:t>
      </w:r>
      <w:r>
        <w:rPr>
          <w:b/>
          <w:bCs/>
          <w:color w:val="1F4E79"/>
          <w:sz w:val="22"/>
          <w:szCs w:val="22"/>
        </w:rPr>
        <w:t xml:space="preserve">  |  ShepHertz Technologies</w:t>
      </w:r>
      <w:r>
        <w:rPr>
          <w:i/>
          <w:iCs/>
          <w:color w:val="555555"/>
          <w:sz w:val="20"/>
          <w:szCs w:val="20"/>
        </w:rPr>
        <w:t xml:space="preserve">	Dec 2013 – May 2014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backend and platform capabilities for enterprise applications at scale.</w:t>
      </w:r>
    </w:p>
    <w:p>
      <w:pPr>
        <w:tabs>
          <w:tab w:val="right" w:pos="10080"/>
        </w:tabs>
        <w:spacing w:after="10" w:before="140"/>
      </w:pPr>
      <w:r>
        <w:rPr>
          <w:b/>
          <w:bCs/>
          <w:color w:val="222222"/>
          <w:sz w:val="22"/>
          <w:szCs w:val="22"/>
        </w:rPr>
        <w:t xml:space="preserve">Software Developer</w:t>
      </w:r>
      <w:r>
        <w:rPr>
          <w:b/>
          <w:bCs/>
          <w:color w:val="1F4E79"/>
          <w:sz w:val="22"/>
          <w:szCs w:val="22"/>
        </w:rPr>
        <w:t xml:space="preserve">  |  Purple Talk</w:t>
      </w:r>
      <w:r>
        <w:rPr>
          <w:i/>
          <w:iCs/>
          <w:color w:val="555555"/>
          <w:sz w:val="20"/>
          <w:szCs w:val="20"/>
        </w:rPr>
        <w:t xml:space="preserve">	Jan 2012 – Dec 2013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Developed iOS and enterprise mobile applications end to end.</w:t>
      </w:r>
    </w:p>
    <w:p>
      <w:pPr>
        <w:pStyle w:val="Heading1"/>
      </w:pPr>
      <w:r>
        <w:rPr>
          <w:b/>
          <w:bCs/>
          <w:color w:val="1F4E79"/>
          <w:spacing w:val="12"/>
        </w:rPr>
        <w:t xml:space="preserve">EDUCATION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Executive Program – Advanced Leadership &amp; Change Management</w:t>
      </w:r>
      <w:r>
        <w:rPr>
          <w:color w:val="555555"/>
          <w:sz w:val="21"/>
          <w:szCs w:val="21"/>
        </w:rPr>
        <w:t xml:space="preserve">  |  IIM Visakhapatnam</w:t>
      </w:r>
      <w:r>
        <w:rPr>
          <w:i/>
          <w:iCs/>
          <w:color w:val="555555"/>
          <w:sz w:val="20"/>
          <w:szCs w:val="20"/>
        </w:rPr>
        <w:t xml:space="preserve">	2024 – 2025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PG Diploma – Mobile Application Development</w:t>
      </w:r>
      <w:r>
        <w:rPr>
          <w:color w:val="555555"/>
          <w:sz w:val="21"/>
          <w:szCs w:val="21"/>
        </w:rPr>
        <w:t xml:space="preserve">  |  CDAC Noida</w:t>
      </w:r>
      <w:r>
        <w:rPr>
          <w:i/>
          <w:iCs/>
          <w:color w:val="555555"/>
          <w:sz w:val="20"/>
          <w:szCs w:val="20"/>
        </w:rPr>
        <w:t xml:space="preserve">	2011 – 2012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B.Tech – Electronics &amp; Communication Engineering</w:t>
      </w:r>
      <w:r>
        <w:rPr>
          <w:color w:val="555555"/>
          <w:sz w:val="21"/>
          <w:szCs w:val="21"/>
        </w:rPr>
        <w:t xml:space="preserve">  |  GGSIPU, Delhi</w:t>
      </w:r>
      <w:r>
        <w:rPr>
          <w:i/>
          <w:iCs/>
          <w:color w:val="555555"/>
          <w:sz w:val="20"/>
          <w:szCs w:val="20"/>
        </w:rPr>
        <w:t xml:space="preserve">	2007 – 2011</w:t>
      </w:r>
    </w:p>
    <w:p>
      <w:pPr>
        <w:pStyle w:val="Heading1"/>
      </w:pPr>
      <w:r>
        <w:rPr>
          <w:b/>
          <w:bCs/>
          <w:color w:val="1F4E79"/>
          <w:spacing w:val="12"/>
        </w:rPr>
        <w:t xml:space="preserve">CORE SKILLS</w:t>
      </w:r>
    </w:p>
    <w:p>
      <w:pPr>
        <w:spacing w:after="60"/>
      </w:pPr>
      <w:r>
        <w:rPr>
          <w:sz w:val="21"/>
          <w:szCs w:val="21"/>
        </w:rPr>
        <w:t xml:space="preserve">AI / GenAI Strategy (85%)   •   Enterprise AI Adoption (80%)   •   Engineering Leadership (90%)   •   Cloud &amp; Architecture (90%)   •   Intelligent Automation (80%)   •   Change Management (85%)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80" w:before="220"/>
      <w:outlineLvl w:val="0"/>
    </w:pPr>
    <w:rPr>
      <w:rFonts w:ascii="Calibri" w:cs="Calibri" w:eastAsia="Calibri" w:hAnsi="Calibri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2026-06-29T07:51:59.248Z</dcterms:created>
  <dcterms:modified xsi:type="dcterms:W3CDTF">2026-06-29T07:51:59.248Z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