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  <w:t xml:space="preserve">This feature importance visualisation tells us: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  <w:t xml:space="preserve">Most of the product categories are important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  <w:t xml:space="preserve">The category_medicine and category_cheese were most important in predicting stock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  <w:t xml:space="preserve">The timestamp_hour is more important than timestamp_day_of_moth etc., for predicting stock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</w:pPr>
      <w:r>
        <w:object w:dxaOrig="8640" w:dyaOrig="13536">
          <v:rect xmlns:o="urn:schemas-microsoft-com:office:office" xmlns:v="urn:schemas-microsoft-com:vml" id="rectole0000000000" style="width:432.000000pt;height:67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Open Sans" w:hAnsi="Open Sans" w:cs="Open Sans" w:eastAsia="Open Sans"/>
          <w:color w:val="333333"/>
          <w:spacing w:val="0"/>
          <w:position w:val="0"/>
          <w:sz w:val="23"/>
          <w:shd w:fill="FAFAFA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