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4123041"/>
        <w:docPartObj>
          <w:docPartGallery w:val="Cover Pages"/>
          <w:docPartUnique/>
        </w:docPartObj>
      </w:sdtPr>
      <w:sdtEndPr/>
      <w:sdtContent>
        <w:p w14:paraId="3256CB3E" w14:textId="77777777" w:rsidR="00675A21" w:rsidRDefault="00675A21" w:rsidP="00675A21">
          <w:pPr>
            <w:pStyle w:val="Header"/>
            <w:jc w:val="center"/>
          </w:pPr>
        </w:p>
        <w:p w14:paraId="0CD3F73D" w14:textId="64B32D32" w:rsidR="00675A21" w:rsidRDefault="00675A21" w:rsidP="00675A21">
          <w:pPr>
            <w:pStyle w:val="Header"/>
            <w:jc w:val="center"/>
          </w:pPr>
        </w:p>
        <w:p w14:paraId="48D9D14D" w14:textId="673F444C" w:rsidR="00675A21" w:rsidRDefault="00675A21" w:rsidP="00675A21">
          <w:pPr>
            <w:pStyle w:val="Header"/>
            <w:jc w:val="center"/>
          </w:pPr>
        </w:p>
        <w:p w14:paraId="012C02D6" w14:textId="10757C73" w:rsidR="00675A21" w:rsidRDefault="00675A21" w:rsidP="00675A21">
          <w:pPr>
            <w:pStyle w:val="Header"/>
            <w:jc w:val="center"/>
          </w:pPr>
        </w:p>
        <w:p w14:paraId="0633FDCE" w14:textId="139C8564" w:rsidR="00675A21" w:rsidRDefault="00675A21" w:rsidP="00675A21">
          <w:pPr>
            <w:pStyle w:val="Header"/>
            <w:jc w:val="center"/>
          </w:pPr>
        </w:p>
        <w:p w14:paraId="76B61C56" w14:textId="436A10FB" w:rsidR="00675A21" w:rsidRDefault="00675A21" w:rsidP="00675A21">
          <w:pPr>
            <w:pStyle w:val="Header"/>
            <w:jc w:val="center"/>
          </w:pPr>
        </w:p>
        <w:p w14:paraId="571A4779" w14:textId="77777777" w:rsidR="00675A21" w:rsidRDefault="00675A21" w:rsidP="00675A21">
          <w:pPr>
            <w:pStyle w:val="Header"/>
            <w:jc w:val="center"/>
          </w:pPr>
        </w:p>
        <w:p w14:paraId="30431AB5" w14:textId="4EB8489D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Catalent® Ontario Limited</w:t>
          </w:r>
        </w:p>
        <w:p w14:paraId="19646CA5" w14:textId="77777777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633E5F">
            <w:rPr>
              <w:rFonts w:ascii="Arial" w:hAnsi="Arial" w:cs="Arial"/>
              <w:sz w:val="18"/>
              <w:szCs w:val="18"/>
            </w:rPr>
            <w:t>DEVELOPMENT STABILITY SUMMARY REPORT</w:t>
          </w:r>
        </w:p>
        <w:tbl>
          <w:tblPr>
            <w:tblW w:w="12438" w:type="dxa"/>
            <w:tblInd w:w="93" w:type="dxa"/>
            <w:tblLook w:val="04A0" w:firstRow="1" w:lastRow="0" w:firstColumn="1" w:lastColumn="0" w:noHBand="0" w:noVBand="1"/>
          </w:tblPr>
          <w:tblGrid>
            <w:gridCol w:w="2280"/>
            <w:gridCol w:w="4308"/>
            <w:gridCol w:w="2970"/>
            <w:gridCol w:w="2880"/>
          </w:tblGrid>
          <w:tr w:rsidR="00675A21" w:rsidRPr="00633E5F" w14:paraId="4D3ED96A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CA8B61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Description: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F5E09B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A67868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Program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6614F6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RDSP-0323</w:t>
                </w:r>
              </w:p>
            </w:tc>
          </w:tr>
          <w:tr w:rsidR="00675A21" w:rsidRPr="00633E5F" w14:paraId="2490660D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F278C4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Code / Master #: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B3C5D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E7405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Lot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</w:tcPr>
              <w:p w14:paraId="539C0C4A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650D2EA6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2A7BB2A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Theoretical Batch Size: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</w:tcPr>
              <w:p w14:paraId="07C42E2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625,000 Capsules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C2C27C1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Storage Conditions: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4FDBB75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C09DA">
                  <w:rPr>
                    <w:rFonts w:ascii="Arial" w:eastAsia="Times New Roman" w:hAnsi="Arial" w:cs="Arial"/>
                    <w:sz w:val="18"/>
                    <w:szCs w:val="18"/>
                  </w:rPr>
                  <w:t>25°C (+/- 2°)/60%RH (+/- 5%)</w:t>
                </w:r>
              </w:p>
            </w:tc>
          </w:tr>
          <w:tr w:rsidR="00675A21" w:rsidRPr="00633E5F" w14:paraId="6B7F8470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C38A8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Description: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14:paraId="79A5DF9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12B13C17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6089BC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Active Claims: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</w:tcPr>
              <w:p w14:paraId="634CC1BC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32F63841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45AFC52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</w:tcPr>
              <w:p w14:paraId="218EB7F3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B3396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Manufacturing Date: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052D3927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0B37B43E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AD8DA19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Program Initiation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5C33CBAB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A19501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Chamber ID: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48233F14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#2 Strathroy</w:t>
                </w:r>
              </w:p>
            </w:tc>
          </w:tr>
        </w:tbl>
        <w:p w14:paraId="730A570F" w14:textId="77777777" w:rsidR="00675A21" w:rsidRDefault="00675A21" w:rsidP="00675A21">
          <w:pPr>
            <w:pStyle w:val="Header"/>
            <w:jc w:val="center"/>
          </w:pPr>
        </w:p>
        <w:p w14:paraId="6EBABE8D" w14:textId="77777777" w:rsidR="00675A21" w:rsidRDefault="00675A21" w:rsidP="00675A21">
          <w:pPr>
            <w:pStyle w:val="Header"/>
          </w:pPr>
        </w:p>
        <w:p w14:paraId="35B87001" w14:textId="77777777" w:rsidR="00675A21" w:rsidRDefault="00675A21"/>
        <w:p w14:paraId="1F6660CD" w14:textId="77777777" w:rsidR="00675A21" w:rsidRDefault="00675A21"/>
        <w:p w14:paraId="02968D30" w14:textId="77777777" w:rsidR="00675A21" w:rsidRDefault="00675A21"/>
        <w:p w14:paraId="7F45FC20" w14:textId="77777777" w:rsidR="00675A21" w:rsidRDefault="00675A21"/>
        <w:tbl>
          <w:tblPr>
            <w:tblStyle w:val="TableGrid"/>
            <w:tblW w:w="125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58"/>
            <w:gridCol w:w="2552"/>
            <w:gridCol w:w="238"/>
            <w:gridCol w:w="810"/>
            <w:gridCol w:w="1620"/>
            <w:gridCol w:w="720"/>
            <w:gridCol w:w="630"/>
            <w:gridCol w:w="2700"/>
            <w:gridCol w:w="1800"/>
          </w:tblGrid>
          <w:tr w:rsidR="00675A21" w:rsidRPr="008B029E" w14:paraId="11054494" w14:textId="77777777" w:rsidTr="00471691">
            <w:tc>
              <w:tcPr>
                <w:tcW w:w="1458" w:type="dxa"/>
              </w:tcPr>
              <w:p w14:paraId="7E49703C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ACF-1541</w:t>
                </w:r>
              </w:p>
            </w:tc>
            <w:tc>
              <w:tcPr>
                <w:tcW w:w="2552" w:type="dxa"/>
              </w:tcPr>
              <w:p w14:paraId="6263BAE3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270571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16E02FF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19BEE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461460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16C1D649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4663B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Specification Revision Number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6C625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06</w:t>
                </w:r>
              </w:p>
            </w:tc>
          </w:tr>
          <w:tr w:rsidR="00675A21" w:rsidRPr="008B029E" w14:paraId="4E6A1102" w14:textId="77777777" w:rsidTr="00471691">
            <w:tc>
              <w:tcPr>
                <w:tcW w:w="1458" w:type="dxa"/>
              </w:tcPr>
              <w:p w14:paraId="1224923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 xml:space="preserve">Revision </w:t>
                </w:r>
                <w:r>
                  <w:rPr>
                    <w:rFonts w:ascii="Arial" w:hAnsi="Arial" w:cs="Arial"/>
                    <w:sz w:val="18"/>
                  </w:rPr>
                  <w:t>3</w:t>
                </w:r>
              </w:p>
            </w:tc>
            <w:tc>
              <w:tcPr>
                <w:tcW w:w="2552" w:type="dxa"/>
              </w:tcPr>
              <w:p w14:paraId="200B425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6AFDF4ED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2BAA0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5DC718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64FD3325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</w:tcPr>
              <w:p w14:paraId="609FF51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738B889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8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4B0308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</w:tr>
          <w:tr w:rsidR="00675A21" w:rsidRPr="008B029E" w14:paraId="7241364D" w14:textId="77777777" w:rsidTr="00471691">
            <w:tc>
              <w:tcPr>
                <w:tcW w:w="4010" w:type="dxa"/>
                <w:gridSpan w:val="2"/>
              </w:tcPr>
              <w:p w14:paraId="561B52E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Sept 8 2017</w:t>
                </w: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7147D482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6BB07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6CD3539B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023B4CD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37FF540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789C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Printed: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87D8417" w14:textId="17E62A4C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fldChar w:fldCharType="begin"/>
                </w:r>
                <w:r w:rsidRPr="00633E5F">
                  <w:rPr>
                    <w:rFonts w:ascii="Arial" w:hAnsi="Arial" w:cs="Arial"/>
                    <w:sz w:val="18"/>
                  </w:rPr>
                  <w:instrText xml:space="preserve"> DATE  \@ "MMMM d, yyyy"  \* MERGEFORMAT </w:instrTex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separate"/>
                </w:r>
                <w:r w:rsidR="005D0BFD">
                  <w:rPr>
                    <w:rFonts w:ascii="Arial" w:hAnsi="Arial" w:cs="Arial"/>
                    <w:noProof/>
                    <w:sz w:val="18"/>
                  </w:rPr>
                  <w:t>November 28, 2020</w: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end"/>
                </w:r>
              </w:p>
            </w:tc>
          </w:tr>
        </w:tbl>
        <w:p w14:paraId="5451FB53" w14:textId="6A74E4FB" w:rsidR="00675A21" w:rsidRDefault="00675A21">
          <w:r>
            <w:br w:type="page"/>
          </w:r>
        </w:p>
      </w:sdtContent>
    </w:sdt>
    <w:p w14:paraId="36975AE8" w14:textId="77777777" w:rsidR="00675A21" w:rsidRDefault="00675A21"/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45D78BF0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52EE35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1785F46B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Discolouration: The package is not discoloured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08FE6CB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239D52AB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657927B6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73F556CB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260F963F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3F03A2F6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098F9A6D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675A21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54938" w14:textId="77777777" w:rsidR="00F30E81" w:rsidRDefault="00F30E81" w:rsidP="007D2AAE">
      <w:pPr>
        <w:spacing w:after="0" w:line="240" w:lineRule="auto"/>
      </w:pPr>
      <w:r>
        <w:separator/>
      </w:r>
    </w:p>
  </w:endnote>
  <w:endnote w:type="continuationSeparator" w:id="0">
    <w:p w14:paraId="005B1FA6" w14:textId="77777777" w:rsidR="00F30E81" w:rsidRDefault="00F30E81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6CE09025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184FB522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5D0BFD">
                    <w:rPr>
                      <w:rFonts w:ascii="Arial" w:hAnsi="Arial" w:cs="Arial"/>
                      <w:noProof/>
                      <w:sz w:val="18"/>
                    </w:rPr>
                    <w:t>November 28,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23E669FD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FBE09" w14:textId="77777777" w:rsidR="00F30E81" w:rsidRDefault="00F30E81" w:rsidP="007D2AAE">
      <w:pPr>
        <w:spacing w:after="0" w:line="240" w:lineRule="auto"/>
      </w:pPr>
      <w:r>
        <w:separator/>
      </w:r>
    </w:p>
  </w:footnote>
  <w:footnote w:type="continuationSeparator" w:id="0">
    <w:p w14:paraId="471B003B" w14:textId="77777777" w:rsidR="00F30E81" w:rsidRDefault="00F30E81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6BEE0AB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77BA9"/>
    <w:rsid w:val="00082899"/>
    <w:rsid w:val="00085706"/>
    <w:rsid w:val="000C3C66"/>
    <w:rsid w:val="000F0AB5"/>
    <w:rsid w:val="000F6474"/>
    <w:rsid w:val="0010105A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0633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117B6"/>
    <w:rsid w:val="00524BE0"/>
    <w:rsid w:val="00582B31"/>
    <w:rsid w:val="005A6148"/>
    <w:rsid w:val="005C60FA"/>
    <w:rsid w:val="005D0BFD"/>
    <w:rsid w:val="00633E5F"/>
    <w:rsid w:val="00664859"/>
    <w:rsid w:val="00675A21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177B5"/>
    <w:rsid w:val="00C315CE"/>
    <w:rsid w:val="00C42B6F"/>
    <w:rsid w:val="00C72FA5"/>
    <w:rsid w:val="00CB1402"/>
    <w:rsid w:val="00D65491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30E81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75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A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8</cp:revision>
  <cp:lastPrinted>2020-02-11T18:12:00Z</cp:lastPrinted>
  <dcterms:created xsi:type="dcterms:W3CDTF">2020-09-23T14:31:00Z</dcterms:created>
  <dcterms:modified xsi:type="dcterms:W3CDTF">2020-11-28T23:56:00Z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