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A5E9"/>
          <w:sz w:val="22"/>
        </w:rPr>
        <w:t>ACADEMIC PROJECT REPORT</w:t>
        <w:br/>
      </w:r>
      <w:r>
        <w:rPr>
          <w:rFonts w:ascii="Arial" w:hAnsi="Arial"/>
          <w:b/>
          <w:color w:val="0F172A"/>
          <w:sz w:val="36"/>
        </w:rPr>
        <w:t>Smart Buy Advisor v2.0: Full Cash vs. EMI + Salary Pledge &amp; Real Effective Cost Calculator</w:t>
        <w:br/>
      </w:r>
      <w:r>
        <w:rPr>
          <w:rFonts w:ascii="Arial" w:hAnsi="Arial"/>
          <w:b/>
          <w:color w:val="1E293B"/>
          <w:sz w:val="24"/>
        </w:rPr>
        <w:t>Subject Code: 23EC5512 — Capstone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Student Name:</w:t>
            </w:r>
            <w:r>
              <w:rPr>
                <w:color w:val="1E293B"/>
                <w:sz w:val="20"/>
              </w:rPr>
              <w:t xml:space="preserve"> Nitin V Timothy</w:t>
            </w:r>
          </w:p>
        </w:tc>
        <w:tc>
          <w:tcPr>
            <w:tcW w:type="dxa" w:w="4968"/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Register Number:</w:t>
            </w:r>
            <w:r>
              <w:rPr>
                <w:color w:val="1E293B"/>
                <w:sz w:val="20"/>
              </w:rPr>
              <w:t xml:space="preserve"> 2403727710621136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Degree &amp; Dept:</w:t>
            </w:r>
            <w:r>
              <w:rPr>
                <w:color w:val="1E293B"/>
                <w:sz w:val="20"/>
              </w:rPr>
              <w:t xml:space="preserve"> BE ECE (Class ECE-C)</w:t>
            </w:r>
          </w:p>
        </w:tc>
        <w:tc>
          <w:tcPr>
            <w:tcW w:type="dxa" w:w="4968"/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Institution:</w:t>
            </w:r>
            <w:r>
              <w:rPr>
                <w:color w:val="1E293B"/>
                <w:sz w:val="20"/>
              </w:rPr>
              <w:t xml:space="preserve"> Sri Krishna College of Eng. &amp; Tech.</w:t>
            </w:r>
          </w:p>
        </w:tc>
      </w:tr>
    </w:tbl>
    <w:p/>
    <w:p>
      <w:r>
        <w:rPr>
          <w:rFonts w:ascii="Arial" w:hAnsi="Arial"/>
          <w:b/>
          <w:color w:val="0EA5E9"/>
          <w:sz w:val="28"/>
        </w:rPr>
        <w:t>1. ABSTRACT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In modern retail finance, consumers frequently evaluate purchasing decisions purely on immediate cash outlay rather than considering the opportunity cost of capital.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Smart Buy Advisor v2.0 extends conventional financial modeling by introducing a Salary EMI Pledge Engine (0% to 100%) alongside initial capital investment compound simulations.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Built using React 18, JavaScript ES6, and Web Storage API, this application simulates how pledging monthly EMI payments directly from salary keeps initial savings capital 100% intact, maximizing compound wealth accumulation over the tenure.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The application is compiled for static client-side execution and hosted live on GitHub Pages.</w:t>
      </w:r>
    </w:p>
    <w:p>
      <w:r>
        <w:rPr>
          <w:rFonts w:ascii="Arial" w:hAnsi="Arial"/>
          <w:b/>
          <w:color w:val="0EA5E9"/>
          <w:sz w:val="28"/>
        </w:rPr>
        <w:t>2. PROBLEM STATEMENT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Consumers possessing sufficient cash to buy high-value items upfront often pay 100% cash to avoid perceived debt. In doing so, they sacrifice compound investment returns on their savings capital.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Conversely, those opting for EMIs often fail to calculate the compounding advantage of leaving principal capital untouched when monthly EMIs are partially or fully serviced via regular salary income.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There is a lack of intuitive, real-time comparison tools visualizing this salary-backed compounding acceleration and the resulting real effective out-of-pocket cost of the purchase.</w:t>
      </w:r>
    </w:p>
    <w:p>
      <w:r>
        <w:rPr>
          <w:rFonts w:ascii="Arial" w:hAnsi="Arial"/>
          <w:b/>
          <w:color w:val="0EA5E9"/>
          <w:sz w:val="28"/>
        </w:rPr>
        <w:t>3. PROJECT OBJECTIVES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1. Interactive Inputs: Configure purchase price, down payment, EMI tenure, EMI scheme type (Standard vs. No-Cost), investment ROI, Salary Pledge %, and Extra Capital Injections.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2. v2.0 Financial Engine: Develop a modular JS financial engine simulating compound fund balances under variable salary contributions (0% to 100%).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3. Real Effective Cost Architecture: Calculate the exact real out-of-pocket cost of the item by deducting investment interest returns earned from nominal purchase outflows.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4. Static GitHub Pages Hosting: Compile the application into static HTML/JS/CSS assets for offline and online hosting on GitHub Pages with zero server setup.</w:t>
      </w:r>
    </w:p>
    <w:p>
      <w:r>
        <w:rPr>
          <w:rFonts w:ascii="Arial" w:hAnsi="Arial"/>
          <w:b/>
          <w:color w:val="0EA5E9"/>
          <w:sz w:val="28"/>
        </w:rPr>
        <w:t>4. TECHNICAL ARCHITECTURE &amp; TECH STACK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User Interface Layer: Built using React 18 functional components, custom hooks (useState, useMemo, useEffect), range sliders, and CSS Grid/Flexbox layouts.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Financial Engine: Pure JavaScript module (calculatorEngine.js) implementing standard banking EMI formulas and monthly compound schedule iterations.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Web Storage Layer: LocalStorage wrapper service (storageService.js) facilitating client-side CRUD scenario management.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Build Pipeline: Compiled with Vite bundler (base: './') exporting optimized production static assets.</w:t>
      </w:r>
    </w:p>
    <w:p>
      <w:r>
        <w:rPr>
          <w:rFonts w:ascii="Arial" w:hAnsi="Arial"/>
          <w:b/>
          <w:color w:val="0EA5E9"/>
          <w:sz w:val="28"/>
        </w:rPr>
        <w:t>5. MATHEMATICAL METHODOLOGY &amp; FORMULAS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Standard EMI Formula:</w:t>
        <w:br/>
        <w:t xml:space="preserve">   E = [ P × r × (1+r)^n ] / [ (1+r)^n - 1 ]</w:t>
        <w:br/>
        <w:t xml:space="preserve">   (P = Financed Amount, r = Monthly interest rate, n = Tenure in months)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Salary-Pledged Investment Schedule:</w:t>
        <w:br/>
        <w:t xml:space="preserve">   B_t = B_{t-1} × (1 + m)  -  [ E × (1 - S/100) ]</w:t>
        <w:br/>
        <w:t xml:space="preserve">   (B_t = Month t balance, m = Monthly ROI rate, S = Salary Pledge %)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Real Effective Out-of-Pocket Cost:</w:t>
        <w:br/>
        <w:t xml:space="preserve">   Real Effective Cost = Original Outflow (Down Payment + Fees + EMIs)  -  Investment Returns Earned (R_earned)</w:t>
      </w:r>
    </w:p>
    <w:p>
      <w:pPr>
        <w:spacing w:line="276" w:lineRule="auto"/>
      </w:pPr>
      <w:r>
        <w:rPr>
          <w:rFonts w:ascii="Arial" w:hAnsi="Arial"/>
          <w:color w:val="1E293B"/>
          <w:sz w:val="22"/>
        </w:rPr>
        <w:t>• Net Money Saved / Effective Discount:</w:t>
        <w:br/>
        <w:t xml:space="preserve">   Net Savings = Full Upfront Cash Price  -  Real Effective Cost</w:t>
      </w:r>
    </w:p>
    <w:p>
      <w:r>
        <w:rPr>
          <w:rFonts w:ascii="Arial" w:hAnsi="Arial"/>
          <w:b/>
          <w:color w:val="0EA5E9"/>
          <w:sz w:val="28"/>
        </w:rPr>
        <w:t>6. CASE STUDY &amp; RESULTS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0F172A"/>
                <w:sz w:val="20"/>
              </w:rPr>
              <w:t>Financial Metric</w:t>
            </w:r>
          </w:p>
        </w:tc>
        <w:tc>
          <w:tcPr>
            <w:tcW w:type="dxa" w:w="2484"/>
          </w:tcPr>
          <w:p>
            <w:r>
              <w:rPr>
                <w:b/>
                <w:color w:val="0F172A"/>
                <w:sz w:val="20"/>
              </w:rPr>
              <w:t>Option A (Full Cash)</w:t>
            </w:r>
          </w:p>
        </w:tc>
        <w:tc>
          <w:tcPr>
            <w:tcW w:type="dxa" w:w="2484"/>
          </w:tcPr>
          <w:p>
            <w:r>
              <w:rPr>
                <w:b/>
                <w:color w:val="0F172A"/>
                <w:sz w:val="20"/>
              </w:rPr>
              <w:t>Option B (100% Salary Pledge)</w:t>
            </w:r>
          </w:p>
        </w:tc>
        <w:tc>
          <w:tcPr>
            <w:tcW w:type="dxa" w:w="2484"/>
          </w:tcPr>
          <w:p>
            <w:r>
              <w:rPr>
                <w:b/>
                <w:color w:val="0F172A"/>
                <w:sz w:val="20"/>
              </w:rPr>
              <w:t>Net Advantage</w:t>
            </w:r>
          </w:p>
        </w:tc>
      </w:tr>
      <w:tr>
        <w:tc>
          <w:tcPr>
            <w:tcW w:type="dxa" w:w="2484"/>
          </w:tcPr>
          <w:p>
            <w:r>
              <w:rPr>
                <w:color w:val="1E293B"/>
                <w:sz w:val="20"/>
              </w:rPr>
              <w:t>Original Purchase Outflow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₹1,10,000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₹1,10,000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Same Cash Outflow</w:t>
            </w:r>
          </w:p>
        </w:tc>
      </w:tr>
      <w:tr>
        <w:tc>
          <w:tcPr>
            <w:tcW w:type="dxa" w:w="2484"/>
          </w:tcPr>
          <w:p>
            <w:r>
              <w:rPr>
                <w:color w:val="1E293B"/>
                <w:sz w:val="20"/>
              </w:rPr>
              <w:t>Investment Returns Earned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₹0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-₹43,077 (Offset)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₹43,077 Interest Subvention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Real Effective Out-of-Pocket Cost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₹1,10,000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₹66,923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₹43,077 Less Out of Pocket</w:t>
            </w:r>
          </w:p>
        </w:tc>
      </w:tr>
      <w:tr>
        <w:tc>
          <w:tcPr>
            <w:tcW w:type="dxa" w:w="2484"/>
          </w:tcPr>
          <w:p>
            <w:r>
              <w:rPr>
                <w:color w:val="1E293B"/>
                <w:sz w:val="20"/>
              </w:rPr>
              <w:t>Effective Discount Realized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0% OFF</w:t>
            </w:r>
          </w:p>
        </w:tc>
        <w:tc>
          <w:tcPr>
            <w:tcW w:type="dxa" w:w="2484"/>
          </w:tcPr>
          <w:p>
            <w:r>
              <w:rPr>
                <w:color w:val="1E293B"/>
                <w:sz w:val="20"/>
              </w:rPr>
              <w:t>39.2% OFF</w:t>
            </w:r>
          </w:p>
        </w:tc>
        <w:tc>
          <w:tcPr>
            <w:tcW w:type="dxa" w:w="2484"/>
          </w:tcPr>
          <w:p>
            <w:r>
              <w:rPr>
                <w:b/>
                <w:color w:val="16A34A"/>
                <w:sz w:val="20"/>
              </w:rPr>
              <w:t>₹43,077 Net Discount!</w:t>
            </w:r>
          </w:p>
        </w:tc>
      </w:tr>
    </w:tbl>
    <w:p/>
    <w:p>
      <w:r>
        <w:rPr>
          <w:rFonts w:ascii="Arial" w:hAnsi="Arial"/>
          <w:b/>
          <w:color w:val="0EA5E9"/>
          <w:sz w:val="28"/>
        </w:rPr>
        <w:t>7. CONCLUSION &amp; LINKS</w:t>
      </w:r>
    </w:p>
    <w:p>
      <w:r>
        <w:rPr>
          <w:rFonts w:ascii="Arial" w:hAnsi="Arial"/>
          <w:color w:val="1E293B"/>
          <w:sz w:val="22"/>
        </w:rPr>
        <w:t>Smart Buy Advisor v2.0 successfully transforms retail purchase decision-making by demonstrating how opportunity returns subsidize the real out-of-pocket cost of high-value items. The project fulfills all course curriculum objectives and is deployed live.</w:t>
        <w:br/>
        <w:br/>
        <w:t>🌐 Live Application URL: https://nitintimothy.github.io/capstone-project-23EC5512/smart-buy-advisor/</w:t>
        <w:br/>
        <w:t>📁 GitHub Repository: git@github.com:NitinTimothy/capstone-project-23EC5512.git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