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Acme Corp - Employee Handbook &amp; Policies</w:t>
      </w:r>
    </w:p>
    <w:p>
      <w:pPr>
        <w:pStyle w:val="Heading1"/>
      </w:pPr>
      <w:r>
        <w:t>1. Company Overview &amp; Culture</w:t>
      </w:r>
    </w:p>
    <w:p>
      <w:r>
        <w:t>Acme Corp is a leading technology enterprise committed to innovation, integrity, and operational excellence. Founded in 2018, Acme Corp operates globally across North America, Europe, and Asia Pacific.</w:t>
      </w:r>
    </w:p>
    <w:p>
      <w:pPr>
        <w:pStyle w:val="Heading1"/>
      </w:pPr>
      <w:r>
        <w:t>2. Work Hours &amp; Remote Work Policy</w:t>
      </w:r>
    </w:p>
    <w:p>
      <w:r>
        <w:t>Standard business hours are Monday through Friday, 9:00 AM to 5:00 PM local time. Core collaborative hours are set between 10:00 AM and 3:00 PM.</w:t>
      </w:r>
    </w:p>
    <w:p>
      <w:pPr>
        <w:pStyle w:val="Heading2"/>
      </w:pPr>
      <w:r>
        <w:t>2.1 Hybrid Work Rules</w:t>
      </w:r>
    </w:p>
    <w:p>
      <w:r>
        <w:t>Employees are eligible for hybrid work under the following guidelines:</w:t>
      </w:r>
    </w:p>
    <w:p>
      <w:pPr>
        <w:pStyle w:val="ListBullet"/>
      </w:pPr>
      <w:r>
        <w:t>• Employees must work in office at least 2 mandatory days per week (Tuesday &amp; Thursday).</w:t>
      </w:r>
    </w:p>
    <w:p>
      <w:pPr>
        <w:pStyle w:val="ListBullet"/>
      </w:pPr>
      <w:r>
        <w:t>• Remote work from outside the country requires prior written approval from HR and Security.</w:t>
      </w:r>
    </w:p>
    <w:p>
      <w:pPr>
        <w:pStyle w:val="ListBullet"/>
      </w:pPr>
      <w:r>
        <w:t>• A annual home-office stipend of $500 is provided to full-time employees.</w:t>
      </w:r>
    </w:p>
    <w:p>
      <w:pPr>
        <w:pStyle w:val="Heading1"/>
      </w:pPr>
      <w:r>
        <w:t>3. Leave &amp; Vacation Policy</w:t>
      </w:r>
    </w:p>
    <w:p>
      <w:r>
        <w:t>All full-time employees receive 20 days of paid vacation per calendar year, accrued monthly. In addition, employees receive 10 paid sick days and 12 official company holidays.</w:t>
      </w:r>
    </w:p>
    <w:p>
      <w:pPr>
        <w:pStyle w:val="Heading2"/>
      </w:pPr>
      <w:r>
        <w:t>3.1 Parental Leave</w:t>
      </w:r>
    </w:p>
    <w:p>
      <w:r>
        <w:t>Acme Corp offers 16 weeks of fully paid parental leave for primary caregivers and 8 weeks for secondary caregivers, applicable following birth or adoption.</w:t>
      </w:r>
    </w:p>
    <w:p>
      <w:pPr>
        <w:pStyle w:val="Heading1"/>
      </w:pPr>
      <w:r>
        <w:t>4. Expense Allowances &amp; Compensation Matrix</w:t>
      </w:r>
    </w:p>
    <w:p>
      <w:r>
        <w:t>Below is the standardized allowance and reimbursement cap matrix for travel and equipment: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Expense Category</w:t>
            </w:r>
          </w:p>
        </w:tc>
        <w:tc>
          <w:tcPr>
            <w:tcW w:type="dxa" w:w="2160"/>
          </w:tcPr>
          <w:p>
            <w:r>
              <w:t>Tier 1 Cities Cap</w:t>
            </w:r>
          </w:p>
        </w:tc>
        <w:tc>
          <w:tcPr>
            <w:tcW w:type="dxa" w:w="2160"/>
          </w:tcPr>
          <w:p>
            <w:r>
              <w:t>Tier 2 Cities Cap</w:t>
            </w:r>
          </w:p>
        </w:tc>
        <w:tc>
          <w:tcPr>
            <w:tcW w:type="dxa" w:w="2160"/>
          </w:tcPr>
          <w:p>
            <w:r>
              <w:t>Approval Required</w:t>
            </w:r>
          </w:p>
        </w:tc>
      </w:tr>
      <w:tr>
        <w:tc>
          <w:tcPr>
            <w:tcW w:type="dxa" w:w="2160"/>
          </w:tcPr>
          <w:p>
            <w:r>
              <w:t>Daily Meal Allowance</w:t>
            </w:r>
          </w:p>
        </w:tc>
        <w:tc>
          <w:tcPr>
            <w:tcW w:type="dxa" w:w="2160"/>
          </w:tcPr>
          <w:p>
            <w:r>
              <w:t>$75 / day</w:t>
            </w:r>
          </w:p>
        </w:tc>
        <w:tc>
          <w:tcPr>
            <w:tcW w:type="dxa" w:w="2160"/>
          </w:tcPr>
          <w:p>
            <w:r>
              <w:t>$50 / day</w:t>
            </w:r>
          </w:p>
        </w:tc>
        <w:tc>
          <w:tcPr>
            <w:tcW w:type="dxa" w:w="2160"/>
          </w:tcPr>
          <w:p>
            <w:r>
              <w:t>Direct Manager</w:t>
            </w:r>
          </w:p>
        </w:tc>
      </w:tr>
      <w:tr>
        <w:tc>
          <w:tcPr>
            <w:tcW w:type="dxa" w:w="2160"/>
          </w:tcPr>
          <w:p>
            <w:r>
              <w:t>Hotel Accommodation</w:t>
            </w:r>
          </w:p>
        </w:tc>
        <w:tc>
          <w:tcPr>
            <w:tcW w:type="dxa" w:w="2160"/>
          </w:tcPr>
          <w:p>
            <w:r>
              <w:t>$250 / night</w:t>
            </w:r>
          </w:p>
        </w:tc>
        <w:tc>
          <w:tcPr>
            <w:tcW w:type="dxa" w:w="2160"/>
          </w:tcPr>
          <w:p>
            <w:r>
              <w:t>$150 / night</w:t>
            </w:r>
          </w:p>
        </w:tc>
        <w:tc>
          <w:tcPr>
            <w:tcW w:type="dxa" w:w="2160"/>
          </w:tcPr>
          <w:p>
            <w:r>
              <w:t>Direct Manager</w:t>
            </w:r>
          </w:p>
        </w:tc>
      </w:tr>
      <w:tr>
        <w:tc>
          <w:tcPr>
            <w:tcW w:type="dxa" w:w="2160"/>
          </w:tcPr>
          <w:p>
            <w:r>
              <w:t>Client Entertainment</w:t>
            </w:r>
          </w:p>
        </w:tc>
        <w:tc>
          <w:tcPr>
            <w:tcW w:type="dxa" w:w="2160"/>
          </w:tcPr>
          <w:p>
            <w:r>
              <w:t>$150 / event</w:t>
            </w:r>
          </w:p>
        </w:tc>
        <w:tc>
          <w:tcPr>
            <w:tcW w:type="dxa" w:w="2160"/>
          </w:tcPr>
          <w:p>
            <w:r>
              <w:t>$100 / event</w:t>
            </w:r>
          </w:p>
        </w:tc>
        <w:tc>
          <w:tcPr>
            <w:tcW w:type="dxa" w:w="2160"/>
          </w:tcPr>
          <w:p>
            <w:r>
              <w:t>Department Head</w:t>
            </w:r>
          </w:p>
        </w:tc>
      </w:tr>
      <w:tr>
        <w:tc>
          <w:tcPr>
            <w:tcW w:type="dxa" w:w="2160"/>
          </w:tcPr>
          <w:p>
            <w:r>
              <w:t>Mobile &amp; Data Stipend</w:t>
            </w:r>
          </w:p>
        </w:tc>
        <w:tc>
          <w:tcPr>
            <w:tcW w:type="dxa" w:w="2160"/>
          </w:tcPr>
          <w:p>
            <w:r>
              <w:t>$80 / month</w:t>
            </w:r>
          </w:p>
        </w:tc>
        <w:tc>
          <w:tcPr>
            <w:tcW w:type="dxa" w:w="2160"/>
          </w:tcPr>
          <w:p>
            <w:r>
              <w:t>$80 / month</w:t>
            </w:r>
          </w:p>
        </w:tc>
        <w:tc>
          <w:tcPr>
            <w:tcW w:type="dxa" w:w="2160"/>
          </w:tcPr>
          <w:p>
            <w:r>
              <w:t>HR Automatic</w:t>
            </w:r>
          </w:p>
        </w:tc>
      </w:tr>
    </w:tbl>
    <w:p>
      <w:pPr>
        <w:pStyle w:val="Heading1"/>
      </w:pPr>
      <w:r>
        <w:t>5. IT Security &amp; Data Protection</w:t>
      </w:r>
    </w:p>
    <w:p>
      <w:r>
        <w:t>All laptops must have company-mandated VPN and antivirus software enabled at all times. Passwords must be changed every 90 days, with multi-factor authentication (MFA) strictly enforced on all accounts.</w:t>
      </w:r>
    </w:p>
    <w:p>
      <w:r>
        <w:t>For security incidents, contact security@acmecorp.com or call the emergency hotline at +1 (800) 555-0199.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