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nfrastructure-boom-post-conflict"/>
    <w:p>
      <w:pPr>
        <w:pStyle w:val="Heading1"/>
      </w:pPr>
      <w:r>
        <w:t xml:space="preserve">Infrastructure Boom Post-Conflict</w:t>
      </w:r>
    </w:p>
    <w:bookmarkStart w:id="20" w:name="Xab52218f8061462906feb371a1fc379cf1303a1"/>
    <w:p>
      <w:pPr>
        <w:pStyle w:val="Heading3"/>
      </w:pPr>
      <w:r>
        <w:t xml:space="preserve">Investment Note — India Infrastructure &amp; Defence Play</w:t>
      </w:r>
    </w:p>
    <w:p>
      <w:r>
        <w:pict>
          <v:rect style="width:0;height:1.5pt" o:hralign="center" o:hrstd="t" o:hr="t"/>
        </w:pict>
      </w:r>
    </w:p>
    <w:bookmarkEnd w:id="20"/>
    <w:bookmarkStart w:id="21" w:name="the-trend"/>
    <w:p>
      <w:pPr>
        <w:pStyle w:val="Heading2"/>
      </w:pPr>
      <w:r>
        <w:t xml:space="preserve">1. The Trend</w:t>
      </w:r>
    </w:p>
    <w:p>
      <w:pPr>
        <w:pStyle w:val="FirstParagraph"/>
      </w:pPr>
      <w:r>
        <w:t xml:space="preserve">When conflict flares near major oil arteries — think the Strait of Hormuz — crude prices spike, and India feels it fast. But here’s the flip side most investors miss: the Indian government historically</w:t>
      </w:r>
      <w:r>
        <w:t xml:space="preserve"> </w:t>
      </w:r>
      <w:r>
        <w:rPr>
          <w:i/>
          <w:iCs/>
        </w:rPr>
        <w:t xml:space="preserve">accelerates</w:t>
      </w:r>
      <w:r>
        <w:t xml:space="preserve"> </w:t>
      </w:r>
      <w:r>
        <w:t xml:space="preserve">capital expenditure during such periods to cushion the economic blow and signal strength. Add a genuine geopolitical push to secure borders, build strategic roads, and reduce import dependence, and you have a powerful, multi-year spending cycle already in motion — now with a turbocharger.</w:t>
      </w:r>
    </w:p>
    <w:p>
      <w:r>
        <w:pict>
          <v:rect style="width:0;height:1.5pt" o:hralign="center" o:hrstd="t" o:hr="t"/>
        </w:pict>
      </w:r>
    </w:p>
    <w:bookmarkEnd w:id="21"/>
    <w:bookmarkStart w:id="22" w:name="the-proxy-logic"/>
    <w:p>
      <w:pPr>
        <w:pStyle w:val="Heading2"/>
      </w:pPr>
      <w:r>
        <w:t xml:space="preserve">2. The Proxy Logic</w:t>
      </w:r>
    </w:p>
    <w:p>
      <w:pPr>
        <w:pStyle w:val="FirstParagraph"/>
      </w:pPr>
      <w:r>
        <w:t xml:space="preserve">Picking the</w:t>
      </w:r>
      <w:r>
        <w:t xml:space="preserve"> </w:t>
      </w:r>
      <w:r>
        <w:t xml:space="preserve">“winner”</w:t>
      </w:r>
      <w:r>
        <w:t xml:space="preserve"> </w:t>
      </w:r>
      <w:r>
        <w:t xml:space="preserve">in a conflict is a fool’s game — you might back the wrong defence contractor or the wrong oil field. But the</w:t>
      </w:r>
      <w:r>
        <w:t xml:space="preserve"> </w:t>
      </w:r>
      <w:r>
        <w:rPr>
          <w:i/>
          <w:iCs/>
        </w:rPr>
        <w:t xml:space="preserve">shovels, wires, cement, and radar systems</w:t>
      </w:r>
      <w:r>
        <w:t xml:space="preserve"> </w:t>
      </w:r>
      <w:r>
        <w:t xml:space="preserve">that build India’s response? Those get bought regardless of who wins or loses. Enablers — the companies supplying materials, equipment, and engineering muscle to the infrastructure buildout — collect a toll on every rupee the government spends. You don’t need to predict the war; you just need to know that India will build.</w:t>
      </w:r>
    </w:p>
    <w:p>
      <w:r>
        <w:pict>
          <v:rect style="width:0;height:1.5pt" o:hralign="center" o:hrstd="t" o:hr="t"/>
        </w:pict>
      </w:r>
    </w:p>
    <w:bookmarkEnd w:id="22"/>
    <w:bookmarkStart w:id="23" w:name="top-proxy-plays"/>
    <w:p>
      <w:pPr>
        <w:pStyle w:val="Heading2"/>
      </w:pPr>
      <w:r>
        <w:t xml:space="preserve">3. Top Proxy Plays</w:t>
      </w:r>
    </w:p>
    <w:p>
      <w:pPr>
        <w:pStyle w:val="FirstParagraph"/>
      </w:pPr>
      <w:r>
        <w:rPr>
          <w:i/>
          <w:iCs/>
        </w:rPr>
        <w:t xml:space="preserve">Ranked by Lynch Score, blending growth quality, valuation, debt discipline, promoter conviction, and runway.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2745"/>
        <w:gridCol w:w="1372"/>
        <w:gridCol w:w="633"/>
        <w:gridCol w:w="739"/>
        <w:gridCol w:w="1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Lynch Score</w:t>
            </w:r>
          </w:p>
        </w:tc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D/E</w:t>
            </w:r>
          </w:p>
        </w:tc>
        <w:tc>
          <w:tcPr/>
          <w:p>
            <w:pPr>
              <w:pStyle w:val="Compact"/>
            </w:pPr>
            <w:r>
              <w:t xml:space="preserve">One-Line 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ONGC</w:t>
            </w:r>
          </w:p>
        </w:tc>
        <w:tc>
          <w:tcPr/>
          <w:p>
            <w:pPr>
              <w:pStyle w:val="Compact"/>
            </w:pPr>
            <w:r>
              <w:t xml:space="preserve">9/10 ⭐</w:t>
            </w:r>
          </w:p>
        </w:tc>
        <w:tc>
          <w:tcPr/>
          <w:p>
            <w:pPr>
              <w:pStyle w:val="Compact"/>
            </w:pPr>
            <w:r>
              <w:t xml:space="preserve">11.0x</w:t>
            </w:r>
          </w:p>
        </w:tc>
        <w:tc>
          <w:tcPr/>
          <w:p>
            <w:pPr>
              <w:pStyle w:val="Compact"/>
            </w:pPr>
            <w:r>
              <w:t xml:space="preserve">0.44x</w:t>
            </w:r>
          </w:p>
        </w:tc>
        <w:tc>
          <w:tcPr/>
          <w:p>
            <w:pPr>
              <w:pStyle w:val="Compact"/>
            </w:pPr>
            <w:r>
              <w:t xml:space="preserve">Cheapest direct oil-price lever — every $10 rise in crude drops straight to the bottom line, and you’re barely paying for it at 11x earnings.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9/10 ⭐</w:t>
            </w:r>
          </w:p>
        </w:tc>
        <w:tc>
          <w:tcPr/>
          <w:p>
            <w:pPr>
              <w:pStyle w:val="Compact"/>
            </w:pPr>
            <w:r>
              <w:t xml:space="preserve">28.7x</w:t>
            </w:r>
          </w:p>
        </w:tc>
        <w:tc>
          <w:tcPr/>
          <w:p>
            <w:pPr>
              <w:pStyle w:val="Compact"/>
            </w:pPr>
            <w:r>
              <w:t xml:space="preserve">0.03x</w:t>
            </w:r>
          </w:p>
        </w:tc>
        <w:tc>
          <w:tcPr/>
          <w:p>
            <w:pPr>
              <w:pStyle w:val="Compact"/>
            </w:pPr>
            <w:r>
              <w:t xml:space="preserve">India’s only large-scale fighter jet and helicopter maker — virtually debt-free, government-backed, and sitting on a multi-decade order book as India fast-tracks air defence.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UltraTech Cement</w:t>
            </w:r>
          </w:p>
        </w:tc>
        <w:tc>
          <w:tcPr/>
          <w:p>
            <w:pPr>
              <w:pStyle w:val="Compact"/>
            </w:pPr>
            <w:r>
              <w:t xml:space="preserve">8/10 ✅</w:t>
            </w:r>
          </w:p>
        </w:tc>
        <w:tc>
          <w:tcPr/>
          <w:p>
            <w:pPr>
              <w:pStyle w:val="Compact"/>
            </w:pPr>
            <w:r>
              <w:t xml:space="preserve">42.7x</w:t>
            </w:r>
          </w:p>
        </w:tc>
        <w:tc>
          <w:tcPr/>
          <w:p>
            <w:pPr>
              <w:pStyle w:val="Compact"/>
            </w:pPr>
            <w:r>
              <w:t xml:space="preserve">0.33x</w:t>
            </w:r>
          </w:p>
        </w:tc>
        <w:tc>
          <w:tcPr/>
          <w:p>
            <w:pPr>
              <w:pStyle w:val="Compact"/>
            </w:pPr>
            <w:r>
              <w:t xml:space="preserve">Every highway, bunker, and housing project starts with cement — UltraTech is the undisputed market leader with the scale and balance sheet to capture the biggest contracts.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</w:t>
            </w:r>
            <w:r>
              <w:t xml:space="preserve"> </w:t>
            </w:r>
            <w:r>
              <w:rPr>
                <w:i/>
                <w:iCs/>
              </w:rPr>
              <w:t xml:space="preserve">(Enabler)</w:t>
            </w:r>
          </w:p>
        </w:tc>
        <w:tc>
          <w:tcPr/>
          <w:p>
            <w:pPr>
              <w:pStyle w:val="Compact"/>
            </w:pPr>
            <w:r>
              <w:t xml:space="preserve">8/10 ✅</w:t>
            </w:r>
          </w:p>
        </w:tc>
        <w:tc>
          <w:tcPr/>
          <w:p>
            <w:pPr>
              <w:pStyle w:val="Compact"/>
            </w:pPr>
            <w:r>
              <w:t xml:space="preserve">52.6x</w:t>
            </w:r>
          </w:p>
        </w:tc>
        <w:tc>
          <w:tcPr/>
          <w:p>
            <w:pPr>
              <w:pStyle w:val="Compact"/>
            </w:pPr>
            <w:r>
              <w:t xml:space="preserve">0.003x</w:t>
            </w:r>
          </w:p>
        </w:tc>
        <w:tc>
          <w:tcPr/>
          <w:p>
            <w:pPr>
              <w:pStyle w:val="Compact"/>
            </w:pPr>
            <w:r>
              <w:t xml:space="preserve">The backbone of India’s electronic warfare and radar systems — nearly zero debt, strong promoter holding, and a defence electronics pipeline that grows with every border tension.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NBCC</w:t>
            </w:r>
          </w:p>
        </w:tc>
        <w:tc>
          <w:tcPr/>
          <w:p>
            <w:pPr>
              <w:pStyle w:val="Compact"/>
            </w:pPr>
            <w:r>
              <w:t xml:space="preserve">8/10 ✅</w:t>
            </w:r>
          </w:p>
        </w:tc>
        <w:tc>
          <w:tcPr/>
          <w:p>
            <w:pPr>
              <w:pStyle w:val="Compact"/>
            </w:pPr>
            <w:r>
              <w:t xml:space="preserve">36.1x</w:t>
            </w:r>
          </w:p>
        </w:tc>
        <w:tc>
          <w:tcPr/>
          <w:p>
            <w:pPr>
              <w:pStyle w:val="Compact"/>
            </w:pPr>
            <w:r>
              <w:t xml:space="preserve">~0x</w:t>
            </w:r>
          </w:p>
        </w:tc>
        <w:tc>
          <w:tcPr/>
          <w:p>
            <w:pPr>
              <w:pStyle w:val="Compact"/>
            </w:pPr>
            <w:r>
              <w:t xml:space="preserve">Government’s own construction arm for strategic and urban projects — essentially zero debt, strong promoter backing, and a direct beneficiary of fast-tracked public works spending.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watch-out-for"/>
    <w:p>
      <w:pPr>
        <w:pStyle w:val="Heading2"/>
      </w:pPr>
      <w:r>
        <w:t xml:space="preserve">4. Watch Out For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Oil Price Reversal Cuts Both Ways</w:t>
      </w:r>
      <w:r>
        <w:t xml:space="preserve"> </w:t>
      </w:r>
      <w:r>
        <w:t xml:space="preserve">A swift diplomatic resolution could send crude tumbling, deflating ONGC’s earnings boost almost overnight. The same narrative that lifts upstream oil can unwind just as fast.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Valuation Already Pricing In the Story</w:t>
      </w:r>
      <w:r>
        <w:t xml:space="preserve"> </w:t>
      </w:r>
      <w:r>
        <w:t xml:space="preserve">Defence names like HAL and BEL have already had a strong run. At 28–52x earnings, there’s limited room for disappointment — any order delay or budget reallocation could trigger a sharp correction.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Government Capex Is Promised, Not Guaranteed</w:t>
      </w:r>
      <w:r>
        <w:t xml:space="preserve"> </w:t>
      </w:r>
      <w:r>
        <w:t xml:space="preserve">India’s infrastructure spending story depends on fiscal headroom. If oil prices stay elevated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rupee weakens, the government’s import bill balloons — potentially</w:t>
      </w:r>
      <w:r>
        <w:t xml:space="preserve"> </w:t>
      </w:r>
      <w:r>
        <w:rPr>
          <w:i/>
          <w:iCs/>
        </w:rPr>
        <w:t xml:space="preserve">squeezing</w:t>
      </w:r>
      <w:r>
        <w:t xml:space="preserve"> </w:t>
      </w:r>
      <w:r>
        <w:t xml:space="preserve">the very capex budget that drives this theme.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note is for informational purposes only and does not constitute financial advice. Please consult a SEBI-registered advisor before investing.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2026-04-07T15:20:56Z</dcterms:created>
  <dcterms:modified xsi:type="dcterms:W3CDTF">2026-04-07T15:20:56Z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