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C001"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418B94AB"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2D347B5" w14:textId="77777777" w:rsidR="00D7522C" w:rsidRDefault="00D7522C" w:rsidP="003B4E04">
      <w:pPr>
        <w:pStyle w:val="Author"/>
        <w:spacing w:before="100" w:beforeAutospacing="1" w:after="100" w:afterAutospacing="1" w:line="120" w:lineRule="auto"/>
        <w:rPr>
          <w:sz w:val="16"/>
          <w:szCs w:val="16"/>
        </w:rPr>
      </w:pPr>
    </w:p>
    <w:p w14:paraId="1E729E3B"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2E2D0F1B"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1A95834"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8A96AC1"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67139DF"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40C5C5A0"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7E3B6C01"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8AB5D3F" w14:textId="77777777" w:rsidR="00C450FC" w:rsidRDefault="009303D9" w:rsidP="00972203">
      <w:pPr>
        <w:pStyle w:val="Abstract"/>
        <w:rPr>
          <w:i/>
          <w:iCs/>
        </w:rPr>
      </w:pPr>
      <w:r>
        <w:rPr>
          <w:i/>
          <w:iCs/>
        </w:rPr>
        <w:t>Abstract</w:t>
      </w:r>
      <w:r>
        <w:t>—</w:t>
      </w:r>
      <w:r w:rsidR="00C450FC" w:rsidRPr="00C450FC">
        <w:t>The increasing prevalence of large-scale streaming data has introduced significant challenges in maintaining model accuracy under evolving data distributions. Traditional batch-based ensemble learning methods assume static datasets and fail to adapt to concept drift. In this paper, we extend the Cumulative Distribution Function-based Random Sampling (CDFRS) framework to streaming environments by integrating drift detection using the Wasserstein distance. Our approach constructs representative data blocks from streaming batches, trains adaptive ensemble models, and dynamically updates the ensemble in response to distributional changes. Experimental results on the HIGGS dataset demonstrate that the proposed method maintains higher predictive performance compared to static models while reducing computational overhead compared to full retraining strategies.</w:t>
      </w:r>
    </w:p>
    <w:p w14:paraId="71250F87"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35D19F7C" w14:textId="61C94103" w:rsidR="009303D9" w:rsidRPr="00D632BE" w:rsidRDefault="009303D9" w:rsidP="006B6B66">
      <w:pPr>
        <w:pStyle w:val="Heading1"/>
      </w:pPr>
      <w:r w:rsidRPr="00D632BE">
        <w:t xml:space="preserve">Introduction </w:t>
      </w:r>
    </w:p>
    <w:p w14:paraId="45E03230" w14:textId="77777777" w:rsidR="00042127" w:rsidRPr="00042127" w:rsidRDefault="00042127" w:rsidP="00042127">
      <w:pPr>
        <w:pStyle w:val="BodyText"/>
        <w:rPr>
          <w:lang w:val="en-IN"/>
        </w:rPr>
      </w:pPr>
      <w:r w:rsidRPr="00042127">
        <w:rPr>
          <w:lang w:val="en-IN"/>
        </w:rPr>
        <w:t>The increasing deployment of machine learning systems in real-world applications such as financial analytics, network monitoring, and scientific data processing has led to the emergence of streaming data paradigms. In such environments, data is continuously generated and often exhibits non-stationary behavior. This phenomenon, commonly referred to as concept drift, poses a significant challenge to traditional machine learning models, which are typically trained under the assumption of a fixed data distribution.</w:t>
      </w:r>
    </w:p>
    <w:p w14:paraId="44F2229F" w14:textId="77777777" w:rsidR="00042127" w:rsidRPr="00042127" w:rsidRDefault="00042127" w:rsidP="00042127">
      <w:pPr>
        <w:pStyle w:val="BodyText"/>
        <w:rPr>
          <w:lang w:val="en-IN"/>
        </w:rPr>
      </w:pPr>
      <w:r w:rsidRPr="00042127">
        <w:rPr>
          <w:lang w:val="en-IN"/>
        </w:rPr>
        <w:t>Distributed computing frameworks, such as Apache Hadoop and Apache Spark, have enabled scalable processing of massive datasets. Within this context, the Cumulative Distribution Function-based Random Sampling (CDFRS) method has been proposed as an efficient mechanism to generate statistically representative subsets of large datasets. The original CDFRS framework focuses on static datasets and provides a scalable approach for sampling and subsequent model training.</w:t>
      </w:r>
    </w:p>
    <w:p w14:paraId="1826F6AB" w14:textId="77777777" w:rsidR="00042127" w:rsidRPr="00042127" w:rsidRDefault="00042127" w:rsidP="00042127">
      <w:pPr>
        <w:pStyle w:val="BodyText"/>
        <w:rPr>
          <w:lang w:val="en-IN"/>
        </w:rPr>
      </w:pPr>
      <w:r w:rsidRPr="00042127">
        <w:rPr>
          <w:lang w:val="en-IN"/>
        </w:rPr>
        <w:t xml:space="preserve">However, the original formulation of CDFRS does not address the challenges associated with streaming data and evolving distributions. In this work, we explicitly build upon and extend the CDFRS framework introduced in the original paper shared earlier, adapting it for dynamic environments. </w:t>
      </w:r>
      <w:r w:rsidRPr="00042127">
        <w:rPr>
          <w:lang w:val="en-IN"/>
        </w:rPr>
        <w:t>Our contributions include the integration of a drift detection mechanism based on Wasserstein distance and the development of an adaptive ensemble learning strategy that responds to detected changes in data distribution.</w:t>
      </w:r>
    </w:p>
    <w:p w14:paraId="29D1CDD9" w14:textId="77777777" w:rsidR="00042127" w:rsidRPr="00042127" w:rsidRDefault="00042127" w:rsidP="00042127">
      <w:pPr>
        <w:pStyle w:val="BodyText"/>
        <w:rPr>
          <w:lang w:val="en-IN"/>
        </w:rPr>
      </w:pPr>
      <w:r w:rsidRPr="00042127">
        <w:rPr>
          <w:lang w:val="en-IN"/>
        </w:rPr>
        <w:t>The key contributions of this paper are as follows:</w:t>
      </w:r>
    </w:p>
    <w:p w14:paraId="70D2BB7F" w14:textId="77777777" w:rsidR="00042127" w:rsidRPr="00042127" w:rsidRDefault="00042127" w:rsidP="00042127">
      <w:pPr>
        <w:pStyle w:val="BodyText"/>
        <w:numPr>
          <w:ilvl w:val="0"/>
          <w:numId w:val="26"/>
        </w:numPr>
        <w:rPr>
          <w:lang w:val="en-IN"/>
        </w:rPr>
      </w:pPr>
      <w:r w:rsidRPr="00042127">
        <w:rPr>
          <w:lang w:val="en-IN"/>
        </w:rPr>
        <w:t>Extension of the original CDFRS framework to streaming data scenarios</w:t>
      </w:r>
    </w:p>
    <w:p w14:paraId="5F6FE3C8" w14:textId="77777777" w:rsidR="00042127" w:rsidRPr="00042127" w:rsidRDefault="00042127" w:rsidP="00042127">
      <w:pPr>
        <w:pStyle w:val="BodyText"/>
        <w:numPr>
          <w:ilvl w:val="0"/>
          <w:numId w:val="26"/>
        </w:numPr>
        <w:rPr>
          <w:lang w:val="en-IN"/>
        </w:rPr>
      </w:pPr>
      <w:r w:rsidRPr="00042127">
        <w:rPr>
          <w:lang w:val="en-IN"/>
        </w:rPr>
        <w:t>Integration of Wasserstein distance for robust concept drift detection</w:t>
      </w:r>
    </w:p>
    <w:p w14:paraId="6282582E" w14:textId="77777777" w:rsidR="00042127" w:rsidRPr="00042127" w:rsidRDefault="00042127" w:rsidP="00042127">
      <w:pPr>
        <w:pStyle w:val="BodyText"/>
        <w:numPr>
          <w:ilvl w:val="0"/>
          <w:numId w:val="26"/>
        </w:numPr>
        <w:rPr>
          <w:lang w:val="en-IN"/>
        </w:rPr>
      </w:pPr>
      <w:r w:rsidRPr="00042127">
        <w:rPr>
          <w:lang w:val="en-IN"/>
        </w:rPr>
        <w:t>Design of an adaptive ensemble learning mechanism that evolves over time</w:t>
      </w:r>
    </w:p>
    <w:p w14:paraId="3D7DC576" w14:textId="77777777" w:rsidR="00042127" w:rsidRPr="00042127" w:rsidRDefault="00042127" w:rsidP="00042127">
      <w:pPr>
        <w:pStyle w:val="BodyText"/>
        <w:numPr>
          <w:ilvl w:val="0"/>
          <w:numId w:val="26"/>
        </w:numPr>
        <w:rPr>
          <w:lang w:val="en-IN"/>
        </w:rPr>
      </w:pPr>
      <w:r w:rsidRPr="00042127">
        <w:rPr>
          <w:lang w:val="en-IN"/>
        </w:rPr>
        <w:t>Implementation and evaluation using distributed systems on large-scale datasets</w:t>
      </w:r>
    </w:p>
    <w:p w14:paraId="1D0D1729" w14:textId="77777777" w:rsidR="009D6FF1" w:rsidRPr="005B520E" w:rsidRDefault="009D6FF1" w:rsidP="00E7596C">
      <w:pPr>
        <w:pStyle w:val="BodyText"/>
      </w:pPr>
    </w:p>
    <w:p w14:paraId="1A3E4AD3" w14:textId="77777777" w:rsidR="009303D9" w:rsidRPr="006B6B66" w:rsidRDefault="00F4601B" w:rsidP="006B6B66">
      <w:pPr>
        <w:pStyle w:val="Heading1"/>
      </w:pPr>
      <w:r w:rsidRPr="00F4601B">
        <w:t>Related Work</w:t>
      </w:r>
    </w:p>
    <w:p w14:paraId="62C94CB4" w14:textId="77777777" w:rsidR="009303D9" w:rsidRDefault="00F4601B" w:rsidP="00ED0149">
      <w:pPr>
        <w:pStyle w:val="Heading2"/>
      </w:pPr>
      <w:r>
        <w:t>CDFRS Framework</w:t>
      </w:r>
    </w:p>
    <w:p w14:paraId="5F907D3D" w14:textId="77777777" w:rsidR="003171FE" w:rsidRDefault="003171FE" w:rsidP="003171FE">
      <w:pPr>
        <w:pStyle w:val="BodyText"/>
      </w:pPr>
      <w:r>
        <w:t>The CDFRS method provides a statistically grounded approach to sampling large datasets by leveraging cumulative distribution functions. By partitioning data into blocks and constructing representative subsets, CDFRS enables efficient downstream processing without requiring access to the full dataset. As described in the original paper, the method ensures that the sampled subset preserves the statistical characteristics of the original dataset.</w:t>
      </w:r>
    </w:p>
    <w:p w14:paraId="452183EC" w14:textId="77777777" w:rsidR="009303D9" w:rsidRPr="005B520E" w:rsidRDefault="003171FE" w:rsidP="003171FE">
      <w:pPr>
        <w:pStyle w:val="BodyText"/>
      </w:pPr>
      <w:r>
        <w:t>In this work, we retain the core sampling mechanism of CDFRS while extending its applicability to streaming environments. Specifically, we apply CDFRS independently to incoming data batches, thereby generating representative samples over time.</w:t>
      </w:r>
    </w:p>
    <w:p w14:paraId="31CECAC1" w14:textId="77777777" w:rsidR="009303D9" w:rsidRPr="005B520E" w:rsidRDefault="003171FE" w:rsidP="00ED0149">
      <w:pPr>
        <w:pStyle w:val="Heading2"/>
      </w:pPr>
      <w:r w:rsidRPr="003171FE">
        <w:t>Concept Drift in Streaming Data</w:t>
      </w:r>
    </w:p>
    <w:p w14:paraId="654515AB" w14:textId="77777777" w:rsidR="003171FE" w:rsidRPr="003171FE" w:rsidRDefault="003171FE" w:rsidP="003171FE">
      <w:pPr>
        <w:pStyle w:val="BodyText"/>
        <w:rPr>
          <w:lang w:val="en-IN"/>
        </w:rPr>
      </w:pPr>
      <w:r w:rsidRPr="003171FE">
        <w:rPr>
          <w:lang w:val="en-IN"/>
        </w:rPr>
        <w:t>Concept drift refers to changes in the underlying data distribution over time, which can significantly degrade model performance. Drift can be categorized into:</w:t>
      </w:r>
    </w:p>
    <w:p w14:paraId="265D2CDF" w14:textId="77777777" w:rsidR="003171FE" w:rsidRPr="003171FE" w:rsidRDefault="003171FE" w:rsidP="003171FE">
      <w:pPr>
        <w:pStyle w:val="BodyText"/>
        <w:numPr>
          <w:ilvl w:val="0"/>
          <w:numId w:val="27"/>
        </w:numPr>
        <w:rPr>
          <w:lang w:val="en-IN"/>
        </w:rPr>
      </w:pPr>
      <w:r w:rsidRPr="003171FE">
        <w:rPr>
          <w:lang w:val="en-IN"/>
        </w:rPr>
        <w:t>Sudden drift: abrupt changes in distribution</w:t>
      </w:r>
    </w:p>
    <w:p w14:paraId="5F8F2221" w14:textId="77777777" w:rsidR="003171FE" w:rsidRPr="003171FE" w:rsidRDefault="003171FE" w:rsidP="003171FE">
      <w:pPr>
        <w:pStyle w:val="BodyText"/>
        <w:numPr>
          <w:ilvl w:val="0"/>
          <w:numId w:val="27"/>
        </w:numPr>
        <w:rPr>
          <w:lang w:val="en-IN"/>
        </w:rPr>
      </w:pPr>
      <w:r w:rsidRPr="003171FE">
        <w:rPr>
          <w:lang w:val="en-IN"/>
        </w:rPr>
        <w:t>Gradual drift: slow and continuous changes</w:t>
      </w:r>
    </w:p>
    <w:p w14:paraId="111D31E5" w14:textId="77777777" w:rsidR="003171FE" w:rsidRPr="003171FE" w:rsidRDefault="003171FE" w:rsidP="003171FE">
      <w:pPr>
        <w:pStyle w:val="BodyText"/>
        <w:numPr>
          <w:ilvl w:val="0"/>
          <w:numId w:val="27"/>
        </w:numPr>
        <w:rPr>
          <w:lang w:val="en-IN"/>
        </w:rPr>
      </w:pPr>
      <w:r w:rsidRPr="003171FE">
        <w:rPr>
          <w:lang w:val="en-IN"/>
        </w:rPr>
        <w:lastRenderedPageBreak/>
        <w:t>Recurring drift: previously seen distributions reappear</w:t>
      </w:r>
    </w:p>
    <w:p w14:paraId="280FD2DE" w14:textId="77777777" w:rsidR="009303D9" w:rsidRPr="003171FE" w:rsidRDefault="003171FE" w:rsidP="003171FE">
      <w:pPr>
        <w:pStyle w:val="BodyText"/>
        <w:rPr>
          <w:lang w:val="en-IN"/>
        </w:rPr>
      </w:pPr>
      <w:r w:rsidRPr="003171FE">
        <w:rPr>
          <w:lang w:val="en-IN"/>
        </w:rPr>
        <w:t>Traditional approaches to handling drift include retraining models periodically or using sliding windows. However, these approaches are computationally expensive and may not scale well for large datasets.</w:t>
      </w:r>
    </w:p>
    <w:p w14:paraId="02195CBA" w14:textId="77777777" w:rsidR="003171FE" w:rsidRDefault="00C560FC" w:rsidP="003171FE">
      <w:pPr>
        <w:pStyle w:val="Heading2"/>
      </w:pPr>
      <w:r w:rsidRPr="00C560FC">
        <w:t>Drift Detection Techniques</w:t>
      </w:r>
    </w:p>
    <w:p w14:paraId="22070963" w14:textId="77777777" w:rsidR="00C560FC" w:rsidRPr="00C560FC" w:rsidRDefault="00C560FC" w:rsidP="00C560FC">
      <w:pPr>
        <w:ind w:firstLine="288"/>
        <w:jc w:val="both"/>
        <w:rPr>
          <w:lang w:val="en-IN"/>
        </w:rPr>
      </w:pPr>
      <w:r w:rsidRPr="00C560FC">
        <w:rPr>
          <w:lang w:val="en-IN"/>
        </w:rPr>
        <w:t>Several statistical methods have been proposed for drift detection, including:</w:t>
      </w:r>
    </w:p>
    <w:p w14:paraId="02FFEF31" w14:textId="77777777" w:rsidR="00C560FC" w:rsidRPr="00C560FC" w:rsidRDefault="00C560FC" w:rsidP="00C560FC">
      <w:pPr>
        <w:numPr>
          <w:ilvl w:val="0"/>
          <w:numId w:val="28"/>
        </w:numPr>
        <w:tabs>
          <w:tab w:val="clear" w:pos="720"/>
          <w:tab w:val="num" w:pos="432"/>
        </w:tabs>
        <w:ind w:left="432"/>
        <w:jc w:val="both"/>
        <w:rPr>
          <w:lang w:val="en-IN"/>
        </w:rPr>
      </w:pPr>
      <w:r w:rsidRPr="00C560FC">
        <w:rPr>
          <w:lang w:val="en-IN"/>
        </w:rPr>
        <w:t>Kolmogorov–Smirnov (KS) test</w:t>
      </w:r>
    </w:p>
    <w:p w14:paraId="2F87D536" w14:textId="77777777" w:rsidR="00C560FC" w:rsidRPr="00C560FC" w:rsidRDefault="00C560FC" w:rsidP="00C560FC">
      <w:pPr>
        <w:numPr>
          <w:ilvl w:val="0"/>
          <w:numId w:val="28"/>
        </w:numPr>
        <w:tabs>
          <w:tab w:val="clear" w:pos="720"/>
          <w:tab w:val="num" w:pos="432"/>
        </w:tabs>
        <w:ind w:left="432"/>
        <w:jc w:val="both"/>
        <w:rPr>
          <w:lang w:val="en-IN"/>
        </w:rPr>
      </w:pPr>
      <w:r w:rsidRPr="00C560FC">
        <w:rPr>
          <w:lang w:val="en-IN"/>
        </w:rPr>
        <w:t>Kullback–Leibler divergence</w:t>
      </w:r>
    </w:p>
    <w:p w14:paraId="090B4B1F" w14:textId="77777777" w:rsidR="00C560FC" w:rsidRPr="00C560FC" w:rsidRDefault="00C560FC" w:rsidP="00C560FC">
      <w:pPr>
        <w:numPr>
          <w:ilvl w:val="0"/>
          <w:numId w:val="28"/>
        </w:numPr>
        <w:tabs>
          <w:tab w:val="clear" w:pos="720"/>
          <w:tab w:val="num" w:pos="432"/>
        </w:tabs>
        <w:ind w:left="432"/>
        <w:jc w:val="both"/>
        <w:rPr>
          <w:lang w:val="en-IN"/>
        </w:rPr>
      </w:pPr>
      <w:r w:rsidRPr="00C560FC">
        <w:rPr>
          <w:lang w:val="en-IN"/>
        </w:rPr>
        <w:t>Jensen–Shannon divergence</w:t>
      </w:r>
    </w:p>
    <w:p w14:paraId="114D87DB" w14:textId="77777777" w:rsidR="00C560FC" w:rsidRDefault="00C560FC" w:rsidP="00C560FC">
      <w:pPr>
        <w:jc w:val="both"/>
        <w:rPr>
          <w:lang w:val="en-IN"/>
        </w:rPr>
      </w:pPr>
      <w:r w:rsidRPr="00C560FC">
        <w:rPr>
          <w:lang w:val="en-IN"/>
        </w:rPr>
        <w:t>While these methods are effective in certain scenarios, they often focus on specific aspects of distributional change. In contrast, the Wasserstein distance provides a</w:t>
      </w:r>
      <w:r>
        <w:rPr>
          <w:lang w:val="en-IN"/>
        </w:rPr>
        <w:tab/>
      </w:r>
      <w:r w:rsidRPr="00C560FC">
        <w:rPr>
          <w:lang w:val="en-IN"/>
        </w:rPr>
        <w:t xml:space="preserve"> holistic measure of the difference between distributions by considering the cost of transforming one distribution into another.</w:t>
      </w:r>
    </w:p>
    <w:p w14:paraId="66619ABF" w14:textId="77777777" w:rsidR="00C560FC" w:rsidRDefault="00C560FC" w:rsidP="00C560FC">
      <w:pPr>
        <w:pStyle w:val="Heading2"/>
      </w:pPr>
      <w:r w:rsidRPr="00C560FC">
        <w:t>Ensemble Learning in Dynamic Environments</w:t>
      </w:r>
    </w:p>
    <w:p w14:paraId="497A8873" w14:textId="77777777" w:rsidR="00C560FC" w:rsidRDefault="00C560FC" w:rsidP="00C560FC">
      <w:pPr>
        <w:ind w:firstLine="288"/>
        <w:jc w:val="both"/>
      </w:pPr>
      <w:r>
        <w:t>Ensemble learning methods combine predictions from multiple models to improve robustness and accuracy. In dynamic environments, adaptive ensembles update their constituent models over time in response to new data. This approach allows the system to retain knowledge from past data while incorporating new information.</w:t>
      </w:r>
    </w:p>
    <w:p w14:paraId="7CD16F4D" w14:textId="77777777" w:rsidR="00C560FC" w:rsidRPr="00C560FC" w:rsidRDefault="00C560FC" w:rsidP="00C560FC">
      <w:pPr>
        <w:ind w:firstLine="288"/>
        <w:jc w:val="both"/>
      </w:pPr>
      <w:r>
        <w:t>Our work integrates adaptive ensemble learning with the extended CDFRS framework to handle streaming data efficiently.</w:t>
      </w:r>
    </w:p>
    <w:p w14:paraId="09A7E0C6" w14:textId="77777777" w:rsidR="003171FE" w:rsidRPr="003171FE" w:rsidRDefault="003171FE" w:rsidP="003171FE">
      <w:pPr>
        <w:pStyle w:val="BodyText"/>
        <w:ind w:firstLine="0"/>
        <w:rPr>
          <w:b/>
          <w:bCs/>
        </w:rPr>
      </w:pPr>
    </w:p>
    <w:p w14:paraId="0866D2E4" w14:textId="77777777" w:rsidR="009303D9" w:rsidRDefault="00C560FC" w:rsidP="006B6B66">
      <w:pPr>
        <w:pStyle w:val="Heading1"/>
      </w:pPr>
      <w:r>
        <w:t>PROPOSED METHOD</w:t>
      </w:r>
    </w:p>
    <w:p w14:paraId="6BB528D3" w14:textId="77777777" w:rsidR="00D7522C" w:rsidRDefault="00C560FC" w:rsidP="00E7596C">
      <w:pPr>
        <w:pStyle w:val="BodyText"/>
        <w:rPr>
          <w:lang w:val="en-US"/>
        </w:rPr>
      </w:pPr>
      <w:r w:rsidRPr="00C560FC">
        <w:rPr>
          <w:lang w:val="en-US"/>
        </w:rPr>
        <w:t>The proposed system extends the original CDFRS framework by incorporating streaming data processing, drift detection, and adaptive model updates. The overall workflow consists of the following stages:</w:t>
      </w:r>
    </w:p>
    <w:p w14:paraId="1FEC291B" w14:textId="77777777" w:rsidR="00C560FC" w:rsidRPr="00C560FC" w:rsidRDefault="00C560FC" w:rsidP="00C560FC">
      <w:pPr>
        <w:pStyle w:val="BodyText"/>
        <w:numPr>
          <w:ilvl w:val="0"/>
          <w:numId w:val="29"/>
        </w:numPr>
        <w:rPr>
          <w:lang w:val="en-IN"/>
        </w:rPr>
      </w:pPr>
      <w:r w:rsidRPr="00C560FC">
        <w:rPr>
          <w:lang w:val="en-IN"/>
        </w:rPr>
        <w:t>Streaming data ingestion and batch formation</w:t>
      </w:r>
    </w:p>
    <w:p w14:paraId="41F1AD6D" w14:textId="77777777" w:rsidR="00C560FC" w:rsidRPr="00C560FC" w:rsidRDefault="00C560FC" w:rsidP="00C560FC">
      <w:pPr>
        <w:pStyle w:val="BodyText"/>
        <w:numPr>
          <w:ilvl w:val="0"/>
          <w:numId w:val="29"/>
        </w:numPr>
        <w:rPr>
          <w:lang w:val="en-IN"/>
        </w:rPr>
      </w:pPr>
      <w:r w:rsidRPr="00C560FC">
        <w:rPr>
          <w:lang w:val="en-IN"/>
        </w:rPr>
        <w:t>CDFRS-based sampling for each batch</w:t>
      </w:r>
    </w:p>
    <w:p w14:paraId="6F970669" w14:textId="77777777" w:rsidR="00C560FC" w:rsidRPr="00C560FC" w:rsidRDefault="00C560FC" w:rsidP="00C560FC">
      <w:pPr>
        <w:pStyle w:val="BodyText"/>
        <w:numPr>
          <w:ilvl w:val="0"/>
          <w:numId w:val="29"/>
        </w:numPr>
        <w:rPr>
          <w:lang w:val="en-IN"/>
        </w:rPr>
      </w:pPr>
      <w:r w:rsidRPr="00C560FC">
        <w:rPr>
          <w:lang w:val="en-IN"/>
        </w:rPr>
        <w:t>Drift detection using Wasserstein distance</w:t>
      </w:r>
    </w:p>
    <w:p w14:paraId="0FDDE5DB" w14:textId="77777777" w:rsidR="00C560FC" w:rsidRPr="00D7522C" w:rsidRDefault="00C560FC" w:rsidP="00C560FC">
      <w:pPr>
        <w:pStyle w:val="BodyText"/>
        <w:numPr>
          <w:ilvl w:val="0"/>
          <w:numId w:val="29"/>
        </w:numPr>
        <w:rPr>
          <w:lang w:val="en-US"/>
        </w:rPr>
      </w:pPr>
      <w:r w:rsidRPr="00C560FC">
        <w:rPr>
          <w:lang w:val="en-IN"/>
        </w:rPr>
        <w:t>Adaptive ensemble update and prediction</w:t>
      </w:r>
    </w:p>
    <w:p w14:paraId="4EC7B1D6" w14:textId="77777777" w:rsidR="009303D9" w:rsidRPr="005B520E" w:rsidRDefault="00C560FC" w:rsidP="00E7596C">
      <w:pPr>
        <w:pStyle w:val="BodyText"/>
      </w:pPr>
      <w:r w:rsidRPr="00C560FC">
        <w:rPr>
          <w:lang w:val="en-US"/>
        </w:rPr>
        <w:t>This design ensures scalability while maintaining responsiveness to distributional changes.</w:t>
      </w:r>
      <w:r w:rsidR="009303D9" w:rsidRPr="005B520E">
        <w:t>.</w:t>
      </w:r>
    </w:p>
    <w:p w14:paraId="5DFE502F" w14:textId="77777777" w:rsidR="009303D9" w:rsidRDefault="00AA342A" w:rsidP="00ED0149">
      <w:pPr>
        <w:pStyle w:val="Heading2"/>
      </w:pPr>
      <w:r w:rsidRPr="00AA342A">
        <w:t>Streaming Data Representation</w:t>
      </w:r>
    </w:p>
    <w:p w14:paraId="0056F511" w14:textId="77777777" w:rsidR="009303D9" w:rsidRDefault="00AA342A" w:rsidP="00E7596C">
      <w:pPr>
        <w:pStyle w:val="BodyText"/>
        <w:rPr>
          <w:lang w:val="en-US"/>
        </w:rPr>
      </w:pPr>
      <w:r w:rsidRPr="00AA342A">
        <w:rPr>
          <w:lang w:val="en-US"/>
        </w:rPr>
        <w:t>We model the incoming data as a sequence of batches:</w:t>
      </w:r>
    </w:p>
    <w:p w14:paraId="2304466C" w14:textId="77777777" w:rsidR="00AA342A" w:rsidRDefault="00AA342A" w:rsidP="00AA342A">
      <w:pPr>
        <w:pStyle w:val="BodyText"/>
        <w:rPr>
          <w:bCs/>
          <w:sz w:val="18"/>
          <w:szCs w:val="18"/>
        </w:rPr>
      </w:pPr>
      <w:r>
        <w:rPr>
          <w:lang w:val="en-US"/>
        </w:rPr>
        <w:tab/>
        <w:t>D = {B</w:t>
      </w:r>
      <w:r>
        <w:rPr>
          <w:vertAlign w:val="subscript"/>
          <w:lang w:val="en-US"/>
        </w:rPr>
        <w:t>1</w:t>
      </w:r>
      <w:r>
        <w:rPr>
          <w:lang w:val="en-US"/>
        </w:rPr>
        <w:t>, B</w:t>
      </w:r>
      <w:r>
        <w:rPr>
          <w:vertAlign w:val="subscript"/>
          <w:lang w:val="en-US"/>
        </w:rPr>
        <w:t xml:space="preserve">2, </w:t>
      </w:r>
      <w:r w:rsidRPr="00AA342A">
        <w:rPr>
          <w:lang w:val="en-US"/>
        </w:rPr>
        <w:t>…….</w:t>
      </w:r>
      <w:r>
        <w:rPr>
          <w:lang w:val="en-US"/>
        </w:rPr>
        <w:t xml:space="preserve">, </w:t>
      </w:r>
      <w:r>
        <w:rPr>
          <w:bCs/>
          <w:sz w:val="18"/>
          <w:szCs w:val="18"/>
        </w:rPr>
        <w:t>B</w:t>
      </w:r>
      <w:r>
        <w:rPr>
          <w:bCs/>
          <w:sz w:val="18"/>
          <w:szCs w:val="18"/>
          <w:vertAlign w:val="subscript"/>
        </w:rPr>
        <w:t>t</w:t>
      </w:r>
      <w:r>
        <w:rPr>
          <w:bCs/>
          <w:sz w:val="18"/>
          <w:szCs w:val="18"/>
        </w:rPr>
        <w:t>}</w:t>
      </w:r>
    </w:p>
    <w:p w14:paraId="760E6E61" w14:textId="77777777" w:rsidR="00AA342A" w:rsidRPr="00AA342A" w:rsidRDefault="00AA342A" w:rsidP="00AA342A">
      <w:pPr>
        <w:pStyle w:val="BodyText"/>
        <w:rPr>
          <w:bCs/>
          <w:sz w:val="18"/>
          <w:szCs w:val="18"/>
        </w:rPr>
      </w:pPr>
      <w:r>
        <w:t xml:space="preserve">Each batch ( </w:t>
      </w:r>
      <w:r>
        <w:rPr>
          <w:bCs/>
          <w:sz w:val="18"/>
          <w:szCs w:val="18"/>
        </w:rPr>
        <w:t>B</w:t>
      </w:r>
      <w:r>
        <w:rPr>
          <w:bCs/>
          <w:sz w:val="18"/>
          <w:szCs w:val="18"/>
          <w:vertAlign w:val="subscript"/>
        </w:rPr>
        <w:t>t</w:t>
      </w:r>
      <w:r>
        <w:t xml:space="preserve"> </w:t>
      </w:r>
      <w:r>
        <w:t>) is processed independently using the extended</w:t>
      </w:r>
      <w:r>
        <w:t xml:space="preserve"> </w:t>
      </w:r>
      <w:r>
        <w:t>CDFRS framework. This approach allows the system to operate in near real-time while leveraging distributed processing.</w:t>
      </w:r>
    </w:p>
    <w:p w14:paraId="22AD82F7" w14:textId="77777777" w:rsidR="009303D9" w:rsidRDefault="00AA342A" w:rsidP="00ED0149">
      <w:pPr>
        <w:pStyle w:val="Heading2"/>
      </w:pPr>
      <w:r w:rsidRPr="00AA342A">
        <w:t>Extension of CDFRS for Streaming Data</w:t>
      </w:r>
    </w:p>
    <w:p w14:paraId="7585FDCB" w14:textId="77777777" w:rsidR="009303D9" w:rsidRDefault="007312FF" w:rsidP="007312FF">
      <w:pPr>
        <w:pStyle w:val="bulletlist"/>
        <w:numPr>
          <w:ilvl w:val="0"/>
          <w:numId w:val="0"/>
        </w:numPr>
        <w:rPr>
          <w:lang w:val="en-US"/>
        </w:rPr>
      </w:pPr>
      <w:r>
        <w:rPr>
          <w:lang w:val="en-US"/>
        </w:rPr>
        <w:tab/>
      </w:r>
      <w:r w:rsidRPr="007312FF">
        <w:rPr>
          <w:lang w:val="en-US"/>
        </w:rPr>
        <w:t>In the original CDFRS method, sampling is performed on a static dataset. In our extension, we apply the same sampling mechanism to each incoming batch ( B</w:t>
      </w:r>
      <w:r w:rsidRPr="007312FF">
        <w:rPr>
          <w:vertAlign w:val="subscript"/>
          <w:lang w:val="en-US"/>
        </w:rPr>
        <w:t>t</w:t>
      </w:r>
      <w:r w:rsidRPr="007312FF">
        <w:rPr>
          <w:lang w:val="en-US"/>
        </w:rPr>
        <w:t xml:space="preserve"> ), generating a representative subset ( S</w:t>
      </w:r>
      <w:r>
        <w:rPr>
          <w:vertAlign w:val="subscript"/>
          <w:lang w:val="en-US"/>
        </w:rPr>
        <w:t>t-</w:t>
      </w:r>
      <w:r w:rsidRPr="007312FF">
        <w:rPr>
          <w:lang w:val="en-US"/>
        </w:rPr>
        <w:t xml:space="preserve"> ).</w:t>
      </w:r>
    </w:p>
    <w:p w14:paraId="30663A33" w14:textId="77777777" w:rsidR="007312FF" w:rsidRDefault="007312FF" w:rsidP="007312FF">
      <w:pPr>
        <w:pStyle w:val="bulletlist"/>
        <w:numPr>
          <w:ilvl w:val="0"/>
          <w:numId w:val="0"/>
        </w:numPr>
        <w:rPr>
          <w:lang w:val="en-US"/>
        </w:rPr>
      </w:pPr>
    </w:p>
    <w:p w14:paraId="5CD38E44" w14:textId="77777777" w:rsidR="007312FF" w:rsidRPr="007312FF" w:rsidRDefault="007312FF" w:rsidP="007312FF">
      <w:pPr>
        <w:pStyle w:val="bulletlist"/>
        <w:rPr>
          <w:lang w:val="en-IN"/>
        </w:rPr>
      </w:pPr>
      <w:r w:rsidRPr="007312FF">
        <w:rPr>
          <w:lang w:val="en-IN"/>
        </w:rPr>
        <w:t>The process involves:</w:t>
      </w:r>
    </w:p>
    <w:p w14:paraId="3B05BB71" w14:textId="77777777" w:rsidR="007312FF" w:rsidRPr="007312FF" w:rsidRDefault="007312FF" w:rsidP="007312FF">
      <w:pPr>
        <w:pStyle w:val="bulletlist"/>
        <w:numPr>
          <w:ilvl w:val="0"/>
          <w:numId w:val="30"/>
        </w:numPr>
        <w:rPr>
          <w:lang w:val="en-IN"/>
        </w:rPr>
      </w:pPr>
      <w:r w:rsidRPr="007312FF">
        <w:rPr>
          <w:lang w:val="en-IN"/>
        </w:rPr>
        <w:t>Repartitioning the dataset into blocks</w:t>
      </w:r>
    </w:p>
    <w:p w14:paraId="65F4B7BD" w14:textId="77777777" w:rsidR="007312FF" w:rsidRPr="007312FF" w:rsidRDefault="007312FF" w:rsidP="007312FF">
      <w:pPr>
        <w:pStyle w:val="bulletlist"/>
        <w:numPr>
          <w:ilvl w:val="0"/>
          <w:numId w:val="30"/>
        </w:numPr>
        <w:rPr>
          <w:lang w:val="en-IN"/>
        </w:rPr>
      </w:pPr>
      <w:r w:rsidRPr="007312FF">
        <w:rPr>
          <w:lang w:val="en-IN"/>
        </w:rPr>
        <w:t>Assigning subset identifiers randomly</w:t>
      </w:r>
    </w:p>
    <w:p w14:paraId="7839B7C1" w14:textId="77777777" w:rsidR="007312FF" w:rsidRPr="007312FF" w:rsidRDefault="007312FF" w:rsidP="007312FF">
      <w:pPr>
        <w:pStyle w:val="bulletlist"/>
        <w:numPr>
          <w:ilvl w:val="0"/>
          <w:numId w:val="30"/>
        </w:numPr>
        <w:rPr>
          <w:lang w:val="en-IN"/>
        </w:rPr>
      </w:pPr>
      <w:r w:rsidRPr="007312FF">
        <w:rPr>
          <w:lang w:val="en-IN"/>
        </w:rPr>
        <w:t>Selecting a subset based on statistical guarantees</w:t>
      </w:r>
    </w:p>
    <w:p w14:paraId="594B6F1B" w14:textId="77777777" w:rsidR="007312FF" w:rsidRPr="007312FF" w:rsidRDefault="007312FF" w:rsidP="007312FF">
      <w:pPr>
        <w:pStyle w:val="bulletlist"/>
        <w:numPr>
          <w:ilvl w:val="0"/>
          <w:numId w:val="30"/>
        </w:numPr>
        <w:rPr>
          <w:lang w:val="en-IN"/>
        </w:rPr>
      </w:pPr>
      <w:r w:rsidRPr="007312FF">
        <w:rPr>
          <w:lang w:val="en-IN"/>
        </w:rPr>
        <w:t>Constructing CDF-based blocks</w:t>
      </w:r>
    </w:p>
    <w:p w14:paraId="3DF252B9" w14:textId="77777777" w:rsidR="007312FF" w:rsidRDefault="00CF1B68" w:rsidP="007312FF">
      <w:pPr>
        <w:pStyle w:val="bulletlist"/>
        <w:numPr>
          <w:ilvl w:val="0"/>
          <w:numId w:val="0"/>
        </w:numPr>
        <w:rPr>
          <w:lang w:val="en-US"/>
        </w:rPr>
      </w:pPr>
      <w:r>
        <w:rPr>
          <w:lang w:val="en-IN"/>
        </w:rPr>
        <w:tab/>
      </w:r>
      <w:r w:rsidR="007312FF">
        <w:rPr>
          <w:lang w:val="en-IN"/>
        </w:rPr>
        <w:t xml:space="preserve">This ensures that each </w:t>
      </w:r>
      <w:r w:rsidR="007312FF" w:rsidRPr="007312FF">
        <w:rPr>
          <w:lang w:val="en-US"/>
        </w:rPr>
        <w:t>( S</w:t>
      </w:r>
      <w:r w:rsidR="007312FF">
        <w:rPr>
          <w:vertAlign w:val="subscript"/>
          <w:lang w:val="en-US"/>
        </w:rPr>
        <w:t>t</w:t>
      </w:r>
      <w:r w:rsidR="007312FF" w:rsidRPr="007312FF">
        <w:rPr>
          <w:lang w:val="en-US"/>
        </w:rPr>
        <w:t xml:space="preserve"> )</w:t>
      </w:r>
      <w:r w:rsidR="007312FF">
        <w:rPr>
          <w:lang w:val="en-US"/>
        </w:rPr>
        <w:t xml:space="preserve"> preserves the statistical properties of </w:t>
      </w:r>
      <w:r w:rsidR="007312FF" w:rsidRPr="007312FF">
        <w:rPr>
          <w:lang w:val="en-US"/>
        </w:rPr>
        <w:t>( B</w:t>
      </w:r>
      <w:r w:rsidR="007312FF" w:rsidRPr="007312FF">
        <w:rPr>
          <w:vertAlign w:val="subscript"/>
          <w:lang w:val="en-US"/>
        </w:rPr>
        <w:t>t</w:t>
      </w:r>
      <w:r w:rsidR="007312FF" w:rsidRPr="007312FF">
        <w:rPr>
          <w:lang w:val="en-US"/>
        </w:rPr>
        <w:t xml:space="preserve"> )</w:t>
      </w:r>
      <w:r w:rsidR="007312FF">
        <w:rPr>
          <w:lang w:val="en-US"/>
        </w:rPr>
        <w:t xml:space="preserve">, </w:t>
      </w:r>
      <w:r>
        <w:rPr>
          <w:lang w:val="en-US"/>
        </w:rPr>
        <w:t>enabling accurate downstream analysis</w:t>
      </w:r>
    </w:p>
    <w:p w14:paraId="145C5CF9"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36678729" w14:textId="77777777" w:rsidR="009303D9" w:rsidRPr="005B520E" w:rsidRDefault="00CF1B68" w:rsidP="00ED0149">
      <w:pPr>
        <w:pStyle w:val="Heading2"/>
      </w:pPr>
      <w:r w:rsidRPr="00CF1B68">
        <w:t>Wasserstein Distance-Based Drift Detection</w:t>
      </w:r>
    </w:p>
    <w:p w14:paraId="3CB90D68" w14:textId="77777777" w:rsidR="009303D9" w:rsidRDefault="00CF1B68" w:rsidP="00E7596C">
      <w:pPr>
        <w:pStyle w:val="BodyText"/>
      </w:pPr>
      <w:r w:rsidRPr="00CF1B68">
        <w:rPr>
          <w:lang w:val="en-US"/>
        </w:rPr>
        <w:t>To detect concept drift, we compute the Wasserstein distance between consecutive samples ( S</w:t>
      </w:r>
      <w:r w:rsidRPr="00CF1B68">
        <w:rPr>
          <w:vertAlign w:val="subscript"/>
          <w:lang w:val="en-US"/>
        </w:rPr>
        <w:t>t-1</w:t>
      </w:r>
      <w:r w:rsidRPr="00CF1B68">
        <w:rPr>
          <w:lang w:val="en-US"/>
        </w:rPr>
        <w:t xml:space="preserve"> ) and </w:t>
      </w:r>
      <w:r w:rsidRPr="007312FF">
        <w:rPr>
          <w:lang w:val="en-US"/>
        </w:rPr>
        <w:t>( S</w:t>
      </w:r>
      <w:r>
        <w:rPr>
          <w:vertAlign w:val="subscript"/>
          <w:lang w:val="en-US"/>
        </w:rPr>
        <w:t>t</w:t>
      </w:r>
      <w:r w:rsidRPr="007312FF">
        <w:rPr>
          <w:lang w:val="en-US"/>
        </w:rPr>
        <w:t xml:space="preserve"> )</w:t>
      </w:r>
      <w:r w:rsidRPr="00CF1B68">
        <w:rPr>
          <w:lang w:val="en-US"/>
        </w:rPr>
        <w:t>. The Wasserstein distance is defined as:</w:t>
      </w:r>
    </w:p>
    <w:p w14:paraId="22441CA2" w14:textId="77777777" w:rsidR="00AC0727" w:rsidRDefault="00AC0727" w:rsidP="00AC0727">
      <w:pPr>
        <w:pStyle w:val="equation"/>
        <w:jc w:val="left"/>
      </w:pPr>
      <w:r>
        <w:rPr>
          <w:rFonts w:ascii="Times New Roman" w:hAnsi="Times New Roman" w:cs="Times New Roman"/>
        </w:rPr>
        <w:tab/>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d>
            <m:ctrlPr>
              <w:rPr>
                <w:rFonts w:ascii="Cambria Math" w:hAnsi="Cambria Math"/>
                <w:i/>
              </w:rPr>
            </m:ctrlPr>
          </m:e>
        </m:nary>
      </m:oMath>
      <w:r>
        <w:tab/>
      </w:r>
      <w:r>
        <w:t>(</w:t>
      </w:r>
      <w:r w:rsidRPr="00CB66E6">
        <w:t></w:t>
      </w:r>
      <w:r w:rsidRPr="00CB66E6">
        <w:t></w:t>
      </w:r>
    </w:p>
    <w:p w14:paraId="2A0B4221" w14:textId="77777777" w:rsidR="00AC0727" w:rsidRPr="00AC0727" w:rsidRDefault="00AC0727" w:rsidP="00AC0727">
      <w:pPr>
        <w:pStyle w:val="equation"/>
        <w:jc w:val="left"/>
        <w:rPr>
          <w:rFonts w:ascii="Times New Roman" w:hAnsi="Times New Roman" w:cs="Times New Roman"/>
        </w:rPr>
      </w:pPr>
      <w:r w:rsidRPr="00AC0727">
        <w:rPr>
          <w:rFonts w:ascii="Times New Roman" w:hAnsi="Times New Roman" w:cs="Times New Roman"/>
        </w:rPr>
        <w:t>where ( Q(p) ) represents the quantile function.</w:t>
      </w:r>
    </w:p>
    <w:p w14:paraId="0CF4A636" w14:textId="77777777" w:rsidR="009303D9" w:rsidRPr="00D7522C" w:rsidRDefault="00AC0727" w:rsidP="00E7596C">
      <w:pPr>
        <w:pStyle w:val="BodyText"/>
        <w:rPr>
          <w:lang w:val="en-US"/>
        </w:rPr>
      </w:pPr>
      <w:r w:rsidRPr="00AC0727">
        <w:rPr>
          <w:lang w:val="en-US"/>
        </w:rPr>
        <w:t xml:space="preserve">In practice, we approximate this distance using quantile estimates computed via distributed algorithms in Apache Spark. Drift is detected when the computed distance exceeds a predefined threshold ( </w:t>
      </w:r>
      <w:r w:rsidRPr="00AC0727">
        <w:rPr>
          <w:sz w:val="22"/>
          <w:szCs w:val="22"/>
          <w:lang w:val="en-US"/>
        </w:rPr>
        <w:t>ϵ</w:t>
      </w:r>
      <w:r w:rsidRPr="00AC0727">
        <w:rPr>
          <w:lang w:val="en-US"/>
        </w:rPr>
        <w:t xml:space="preserve"> ).</w:t>
      </w:r>
    </w:p>
    <w:p w14:paraId="20991E44" w14:textId="77777777" w:rsidR="009303D9" w:rsidRDefault="00AC0727" w:rsidP="00E7596C">
      <w:pPr>
        <w:pStyle w:val="BodyText"/>
      </w:pPr>
      <w:r w:rsidRPr="00AC0727">
        <w:rPr>
          <w:lang w:val="en-US"/>
        </w:rPr>
        <w:t>This approach provides a robust and scalable mechanism for identifying both gradual and abrupt changes in data distribution</w:t>
      </w:r>
      <w:r>
        <w:rPr>
          <w:lang w:val="en-US"/>
        </w:rPr>
        <w:t>.</w:t>
      </w:r>
    </w:p>
    <w:p w14:paraId="2D2AD678" w14:textId="77777777" w:rsidR="009303D9" w:rsidRDefault="007A7B5A" w:rsidP="00ED0149">
      <w:pPr>
        <w:pStyle w:val="Heading2"/>
      </w:pPr>
      <w:r w:rsidRPr="007A7B5A">
        <w:t>Adaptive Ensemble Learning</w:t>
      </w:r>
    </w:p>
    <w:p w14:paraId="5F72832C" w14:textId="77777777" w:rsidR="007A7B5A" w:rsidRPr="007A7B5A" w:rsidRDefault="007A7B5A" w:rsidP="007A7B5A">
      <w:pPr>
        <w:ind w:firstLine="288"/>
        <w:jc w:val="both"/>
        <w:rPr>
          <w:lang w:val="en-IN"/>
        </w:rPr>
      </w:pPr>
      <w:r w:rsidRPr="007A7B5A">
        <w:rPr>
          <w:lang w:val="en-IN"/>
        </w:rPr>
        <w:t>Upon detection of concept drift, the system updates its ensemble of models. Let  E = {M</w:t>
      </w:r>
      <w:r w:rsidRPr="007A7B5A">
        <w:rPr>
          <w:vertAlign w:val="subscript"/>
          <w:lang w:val="en-IN"/>
        </w:rPr>
        <w:t>1</w:t>
      </w:r>
      <w:r w:rsidRPr="007A7B5A">
        <w:rPr>
          <w:lang w:val="en-IN"/>
        </w:rPr>
        <w:t>, M</w:t>
      </w:r>
      <w:r w:rsidRPr="007A7B5A">
        <w:rPr>
          <w:vertAlign w:val="subscript"/>
          <w:lang w:val="en-IN"/>
        </w:rPr>
        <w:t>2</w:t>
      </w:r>
      <w:r w:rsidRPr="007A7B5A">
        <w:rPr>
          <w:lang w:val="en-IN"/>
        </w:rPr>
        <w:t xml:space="preserve">, </w:t>
      </w:r>
      <w:r>
        <w:rPr>
          <w:lang w:val="en-IN"/>
        </w:rPr>
        <w:t>….</w:t>
      </w:r>
      <w:r w:rsidRPr="007A7B5A">
        <w:rPr>
          <w:lang w:val="en-IN"/>
        </w:rPr>
        <w:t>, M</w:t>
      </w:r>
      <w:r w:rsidRPr="007A7B5A">
        <w:rPr>
          <w:vertAlign w:val="subscript"/>
          <w:lang w:val="en-IN"/>
        </w:rPr>
        <w:t>k</w:t>
      </w:r>
      <w:r w:rsidRPr="007A7B5A">
        <w:rPr>
          <w:lang w:val="en-IN"/>
        </w:rPr>
        <w:t>} ) denote the ensemble.</w:t>
      </w:r>
    </w:p>
    <w:p w14:paraId="471F170F" w14:textId="77777777" w:rsidR="007A7B5A" w:rsidRPr="007A7B5A" w:rsidRDefault="007A7B5A" w:rsidP="007A7B5A">
      <w:pPr>
        <w:jc w:val="both"/>
        <w:rPr>
          <w:lang w:val="en-IN"/>
        </w:rPr>
      </w:pPr>
      <w:r w:rsidRPr="007A7B5A">
        <w:rPr>
          <w:lang w:val="en-IN"/>
        </w:rPr>
        <w:t>The update process is as follows:</w:t>
      </w:r>
    </w:p>
    <w:p w14:paraId="0EC47FC1" w14:textId="77777777" w:rsidR="007A7B5A" w:rsidRPr="007A7B5A" w:rsidRDefault="007A7B5A" w:rsidP="007A7B5A">
      <w:pPr>
        <w:numPr>
          <w:ilvl w:val="0"/>
          <w:numId w:val="31"/>
        </w:numPr>
        <w:tabs>
          <w:tab w:val="clear" w:pos="720"/>
          <w:tab w:val="num" w:pos="432"/>
        </w:tabs>
        <w:ind w:left="432"/>
        <w:jc w:val="both"/>
        <w:rPr>
          <w:lang w:val="en-IN"/>
        </w:rPr>
      </w:pPr>
      <w:r w:rsidRPr="007A7B5A">
        <w:rPr>
          <w:lang w:val="en-IN"/>
        </w:rPr>
        <w:t>Train a new model ( M</w:t>
      </w:r>
      <w:r w:rsidRPr="007A7B5A">
        <w:rPr>
          <w:vertAlign w:val="subscript"/>
          <w:lang w:val="en-IN"/>
        </w:rPr>
        <w:t>t</w:t>
      </w:r>
      <w:r w:rsidRPr="007A7B5A">
        <w:rPr>
          <w:lang w:val="en-IN"/>
        </w:rPr>
        <w:t xml:space="preserve"> ) using sample ( S</w:t>
      </w:r>
      <w:r w:rsidRPr="007A7B5A">
        <w:rPr>
          <w:vertAlign w:val="subscript"/>
          <w:lang w:val="en-IN"/>
        </w:rPr>
        <w:t>t</w:t>
      </w:r>
      <w:r w:rsidRPr="007A7B5A">
        <w:rPr>
          <w:lang w:val="en-IN"/>
        </w:rPr>
        <w:t xml:space="preserve"> )</w:t>
      </w:r>
    </w:p>
    <w:p w14:paraId="2365D8C5" w14:textId="77777777" w:rsidR="007A7B5A" w:rsidRPr="007A7B5A" w:rsidRDefault="007A7B5A" w:rsidP="007A7B5A">
      <w:pPr>
        <w:numPr>
          <w:ilvl w:val="0"/>
          <w:numId w:val="31"/>
        </w:numPr>
        <w:tabs>
          <w:tab w:val="clear" w:pos="720"/>
          <w:tab w:val="num" w:pos="432"/>
        </w:tabs>
        <w:ind w:left="432"/>
        <w:jc w:val="both"/>
        <w:rPr>
          <w:lang w:val="en-IN"/>
        </w:rPr>
      </w:pPr>
      <w:r w:rsidRPr="007A7B5A">
        <w:rPr>
          <w:lang w:val="en-IN"/>
        </w:rPr>
        <w:t>Add ( M</w:t>
      </w:r>
      <w:r w:rsidRPr="007A7B5A">
        <w:rPr>
          <w:vertAlign w:val="subscript"/>
          <w:lang w:val="en-IN"/>
        </w:rPr>
        <w:t>t</w:t>
      </w:r>
      <w:r w:rsidRPr="007A7B5A">
        <w:rPr>
          <w:lang w:val="en-IN"/>
        </w:rPr>
        <w:t xml:space="preserve"> ) to the ensemble</w:t>
      </w:r>
    </w:p>
    <w:p w14:paraId="1539C640" w14:textId="77777777" w:rsidR="007A7B5A" w:rsidRPr="007A7B5A" w:rsidRDefault="007A7B5A" w:rsidP="007A7B5A">
      <w:pPr>
        <w:numPr>
          <w:ilvl w:val="0"/>
          <w:numId w:val="31"/>
        </w:numPr>
        <w:tabs>
          <w:tab w:val="clear" w:pos="720"/>
          <w:tab w:val="num" w:pos="432"/>
        </w:tabs>
        <w:ind w:left="432"/>
        <w:jc w:val="both"/>
        <w:rPr>
          <w:lang w:val="en-IN"/>
        </w:rPr>
      </w:pPr>
      <w:r w:rsidRPr="007A7B5A">
        <w:rPr>
          <w:lang w:val="en-IN"/>
        </w:rPr>
        <w:t>If the ensemble size exceeds a predefined limit, remove the oldest model</w:t>
      </w:r>
    </w:p>
    <w:p w14:paraId="64774011" w14:textId="77777777" w:rsidR="007A7B5A" w:rsidRDefault="007A7B5A" w:rsidP="00512010">
      <w:pPr>
        <w:ind w:firstLine="72"/>
        <w:jc w:val="both"/>
        <w:rPr>
          <w:lang w:val="en-IN"/>
        </w:rPr>
      </w:pPr>
      <w:r w:rsidRPr="007A7B5A">
        <w:rPr>
          <w:lang w:val="en-IN"/>
        </w:rPr>
        <w:t>The final prediction for an input ( x ) is computed as:</w:t>
      </w:r>
    </w:p>
    <w:p w14:paraId="08524CCE" w14:textId="77777777" w:rsidR="007026B5" w:rsidRDefault="007026B5" w:rsidP="007A7B5A">
      <w:pPr>
        <w:jc w:val="both"/>
        <w:rPr>
          <w:lang w:val="en-IN"/>
        </w:rPr>
      </w:pPr>
    </w:p>
    <w:p w14:paraId="66752014" w14:textId="77777777" w:rsidR="00512010" w:rsidRDefault="006B2A50" w:rsidP="00512010">
      <w:pPr>
        <w:jc w:val="right"/>
      </w:pPr>
      <m:oMath>
        <m:acc>
          <m:accPr>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ctrlPr>
              <w:rPr>
                <w:rFonts w:ascii="Cambria Math" w:hAnsi="Cambria Math"/>
                <w:i/>
              </w:rPr>
            </m:ctrlPr>
          </m:e>
        </m:nary>
      </m:oMath>
      <w:r w:rsidR="007026B5">
        <w:tab/>
      </w:r>
      <w:r w:rsidR="007026B5">
        <w:tab/>
      </w:r>
      <w:r w:rsidR="007026B5">
        <w:t>(1)</w:t>
      </w:r>
    </w:p>
    <w:p w14:paraId="7F4F63C6" w14:textId="56131DEC" w:rsidR="007026B5" w:rsidRPr="007026B5" w:rsidRDefault="00512010" w:rsidP="00512010">
      <w:pPr>
        <w:jc w:val="left"/>
      </w:pPr>
      <w:r w:rsidRPr="00512010">
        <w:t xml:space="preserve">where </w:t>
      </w:r>
      <w:r w:rsidRPr="00512010">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oMath>
      <w:r w:rsidRPr="00512010">
        <w:t xml:space="preserve"> )</w:t>
      </w:r>
      <w:r w:rsidRPr="00512010">
        <w:t xml:space="preserve"> is the prediction of model ( M</w:t>
      </w:r>
      <w:r w:rsidRPr="00512010">
        <w:rPr>
          <w:vertAlign w:val="subscript"/>
        </w:rPr>
        <w:t>i</w:t>
      </w:r>
      <w:r w:rsidRPr="00512010">
        <w:t xml:space="preserve"> ) and ( w</w:t>
      </w:r>
      <w:r w:rsidRPr="00512010">
        <w:rPr>
          <w:vertAlign w:val="subscript"/>
        </w:rPr>
        <w:t>i</w:t>
      </w:r>
      <w:r w:rsidRPr="00512010">
        <w:t xml:space="preserve"> ) are weights that may prioritize recent models.</w:t>
      </w:r>
      <w:r w:rsidR="007026B5" w:rsidRPr="007026B5">
        <w:br/>
      </w:r>
      <w:r w:rsidR="007026B5">
        <w:tab/>
      </w:r>
    </w:p>
    <w:p w14:paraId="2D575B1B" w14:textId="7E16E068" w:rsidR="009303D9" w:rsidRPr="005B520E" w:rsidRDefault="00137C8E" w:rsidP="00CD1D57">
      <w:pPr>
        <w:pStyle w:val="Heading1"/>
      </w:pPr>
      <w:r>
        <w:t>IMPLEMENTATION</w:t>
      </w:r>
      <w:r w:rsidR="009303D9" w:rsidRPr="005B520E">
        <w:t>.</w:t>
      </w:r>
    </w:p>
    <w:p w14:paraId="0B4EE6B7" w14:textId="77777777" w:rsidR="009303D9" w:rsidRDefault="009303D9" w:rsidP="00ED0149">
      <w:pPr>
        <w:pStyle w:val="Heading2"/>
      </w:pPr>
      <w:r w:rsidRPr="005B520E">
        <w:t>Authors</w:t>
      </w:r>
      <w:r>
        <w:t xml:space="preserve"> and Affiliations</w:t>
      </w:r>
    </w:p>
    <w:p w14:paraId="6CF5AE07"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2822418C"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45396D34"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471F3975"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13EC27FB" w14:textId="77777777" w:rsidR="009303D9" w:rsidRPr="005B520E" w:rsidRDefault="009303D9" w:rsidP="00794804">
      <w:pPr>
        <w:pStyle w:val="Heading4"/>
      </w:pPr>
      <w:r>
        <w:lastRenderedPageBreak/>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65C67FEE"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0B26ACB3" w14:textId="77777777" w:rsidR="006F6D3D" w:rsidRDefault="006F6D3D" w:rsidP="006F6D3D">
      <w:pPr>
        <w:jc w:val="left"/>
        <w:rPr>
          <w:i/>
          <w:iCs/>
          <w:noProof/>
        </w:rPr>
      </w:pPr>
    </w:p>
    <w:p w14:paraId="65BBFD55" w14:textId="77777777" w:rsidR="009303D9" w:rsidRDefault="009303D9" w:rsidP="00ED0149">
      <w:pPr>
        <w:pStyle w:val="Heading2"/>
      </w:pPr>
      <w:r w:rsidRPr="005B520E">
        <w:t>Identify</w:t>
      </w:r>
      <w:r>
        <w:t xml:space="preserve"> the Headings</w:t>
      </w:r>
    </w:p>
    <w:p w14:paraId="77F28975"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E9036B4"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6D8F7220"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31A348E" w14:textId="77777777" w:rsidR="009303D9" w:rsidRDefault="009303D9" w:rsidP="00ED0149">
      <w:pPr>
        <w:pStyle w:val="Heading2"/>
      </w:pPr>
      <w:r>
        <w:t>Figures and Tables</w:t>
      </w:r>
    </w:p>
    <w:p w14:paraId="0F5EFA0A"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9AB0BED"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14B6B79A" w14:textId="77777777">
        <w:trPr>
          <w:cantSplit/>
          <w:trHeight w:val="240"/>
          <w:tblHeader/>
          <w:jc w:val="center"/>
        </w:trPr>
        <w:tc>
          <w:tcPr>
            <w:tcW w:w="720" w:type="dxa"/>
            <w:vMerge w:val="restart"/>
            <w:vAlign w:val="center"/>
          </w:tcPr>
          <w:p w14:paraId="41F56913" w14:textId="77777777" w:rsidR="009303D9" w:rsidRDefault="009303D9">
            <w:pPr>
              <w:pStyle w:val="tablecolhead"/>
            </w:pPr>
            <w:r>
              <w:t>Table Head</w:t>
            </w:r>
          </w:p>
        </w:tc>
        <w:tc>
          <w:tcPr>
            <w:tcW w:w="4140" w:type="dxa"/>
            <w:gridSpan w:val="3"/>
            <w:vAlign w:val="center"/>
          </w:tcPr>
          <w:p w14:paraId="7ECCDFE8" w14:textId="77777777" w:rsidR="009303D9" w:rsidRDefault="009303D9">
            <w:pPr>
              <w:pStyle w:val="tablecolhead"/>
            </w:pPr>
            <w:r>
              <w:t>Table Column Head</w:t>
            </w:r>
          </w:p>
        </w:tc>
      </w:tr>
      <w:tr w:rsidR="009303D9" w14:paraId="694E01F3" w14:textId="77777777">
        <w:trPr>
          <w:cantSplit/>
          <w:trHeight w:val="240"/>
          <w:tblHeader/>
          <w:jc w:val="center"/>
        </w:trPr>
        <w:tc>
          <w:tcPr>
            <w:tcW w:w="720" w:type="dxa"/>
            <w:vMerge/>
          </w:tcPr>
          <w:p w14:paraId="40AE4D36" w14:textId="77777777" w:rsidR="009303D9" w:rsidRDefault="009303D9">
            <w:pPr>
              <w:rPr>
                <w:sz w:val="16"/>
                <w:szCs w:val="16"/>
              </w:rPr>
            </w:pPr>
          </w:p>
        </w:tc>
        <w:tc>
          <w:tcPr>
            <w:tcW w:w="2340" w:type="dxa"/>
            <w:vAlign w:val="center"/>
          </w:tcPr>
          <w:p w14:paraId="79D4E848" w14:textId="77777777" w:rsidR="009303D9" w:rsidRDefault="009303D9">
            <w:pPr>
              <w:pStyle w:val="tablecolsubhead"/>
            </w:pPr>
            <w:r>
              <w:t>Table column subhead</w:t>
            </w:r>
          </w:p>
        </w:tc>
        <w:tc>
          <w:tcPr>
            <w:tcW w:w="900" w:type="dxa"/>
            <w:vAlign w:val="center"/>
          </w:tcPr>
          <w:p w14:paraId="77DFFFEC" w14:textId="77777777" w:rsidR="009303D9" w:rsidRDefault="009303D9">
            <w:pPr>
              <w:pStyle w:val="tablecolsubhead"/>
            </w:pPr>
            <w:r>
              <w:t>Subhead</w:t>
            </w:r>
          </w:p>
        </w:tc>
        <w:tc>
          <w:tcPr>
            <w:tcW w:w="900" w:type="dxa"/>
            <w:vAlign w:val="center"/>
          </w:tcPr>
          <w:p w14:paraId="676A04FB" w14:textId="77777777" w:rsidR="009303D9" w:rsidRDefault="009303D9">
            <w:pPr>
              <w:pStyle w:val="tablecolsubhead"/>
            </w:pPr>
            <w:r>
              <w:t>Subhead</w:t>
            </w:r>
          </w:p>
        </w:tc>
      </w:tr>
      <w:tr w:rsidR="009303D9" w14:paraId="4FAD54D2" w14:textId="77777777">
        <w:trPr>
          <w:trHeight w:val="320"/>
          <w:jc w:val="center"/>
        </w:trPr>
        <w:tc>
          <w:tcPr>
            <w:tcW w:w="720" w:type="dxa"/>
            <w:vAlign w:val="center"/>
          </w:tcPr>
          <w:p w14:paraId="70ADAF46" w14:textId="77777777" w:rsidR="009303D9" w:rsidRDefault="009303D9">
            <w:pPr>
              <w:pStyle w:val="tablecopy"/>
              <w:rPr>
                <w:sz w:val="8"/>
                <w:szCs w:val="8"/>
              </w:rPr>
            </w:pPr>
            <w:r>
              <w:t>copy</w:t>
            </w:r>
          </w:p>
        </w:tc>
        <w:tc>
          <w:tcPr>
            <w:tcW w:w="2340" w:type="dxa"/>
            <w:vAlign w:val="center"/>
          </w:tcPr>
          <w:p w14:paraId="522A1520" w14:textId="77777777" w:rsidR="009303D9" w:rsidRDefault="009303D9">
            <w:pPr>
              <w:pStyle w:val="tablecopy"/>
            </w:pPr>
            <w:r>
              <w:t>More table copy</w:t>
            </w:r>
            <w:r>
              <w:rPr>
                <w:vertAlign w:val="superscript"/>
              </w:rPr>
              <w:t>a</w:t>
            </w:r>
          </w:p>
        </w:tc>
        <w:tc>
          <w:tcPr>
            <w:tcW w:w="900" w:type="dxa"/>
            <w:vAlign w:val="center"/>
          </w:tcPr>
          <w:p w14:paraId="337960D7" w14:textId="77777777" w:rsidR="009303D9" w:rsidRDefault="009303D9">
            <w:pPr>
              <w:rPr>
                <w:sz w:val="16"/>
                <w:szCs w:val="16"/>
              </w:rPr>
            </w:pPr>
          </w:p>
        </w:tc>
        <w:tc>
          <w:tcPr>
            <w:tcW w:w="900" w:type="dxa"/>
            <w:vAlign w:val="center"/>
          </w:tcPr>
          <w:p w14:paraId="5284E761" w14:textId="77777777" w:rsidR="009303D9" w:rsidRDefault="009303D9">
            <w:pPr>
              <w:rPr>
                <w:sz w:val="16"/>
                <w:szCs w:val="16"/>
              </w:rPr>
            </w:pPr>
          </w:p>
        </w:tc>
      </w:tr>
    </w:tbl>
    <w:p w14:paraId="479BDB4C"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4138D8BD"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CDF943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846D03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FAF7319"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 xml:space="preserve">Instead, try “R. </w:t>
      </w:r>
      <w:r w:rsidRPr="005B520E">
        <w:t>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08DF761B" w14:textId="77777777" w:rsidR="009303D9" w:rsidRDefault="009303D9" w:rsidP="00A059B3">
      <w:pPr>
        <w:pStyle w:val="Heading5"/>
      </w:pPr>
      <w:r w:rsidRPr="005B520E">
        <w:t>References</w:t>
      </w:r>
    </w:p>
    <w:p w14:paraId="7FC28C32"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658968AD"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381A14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F14A788"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566C19F2" w14:textId="77777777" w:rsidR="009303D9" w:rsidRPr="005B520E" w:rsidRDefault="009303D9"/>
    <w:p w14:paraId="0C2C3767"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17561FC5" w14:textId="77777777" w:rsidR="009303D9" w:rsidRDefault="009303D9" w:rsidP="0004781E">
      <w:pPr>
        <w:pStyle w:val="references"/>
        <w:ind w:left="354" w:hanging="354"/>
      </w:pPr>
      <w:r>
        <w:t>J. Clerk Maxwell, A Treatise on Electricity and Magnetism, 3rd ed., vol. 2. Oxford: Clarendon, 1892, pp.68–73.</w:t>
      </w:r>
    </w:p>
    <w:p w14:paraId="5E0D88A1"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483F6DF1" w14:textId="77777777" w:rsidR="009303D9" w:rsidRDefault="009303D9" w:rsidP="0004781E">
      <w:pPr>
        <w:pStyle w:val="references"/>
        <w:ind w:left="354" w:hanging="354"/>
      </w:pPr>
      <w:r>
        <w:t>K. Elissa, “Title of paper if known,” unpublished.</w:t>
      </w:r>
    </w:p>
    <w:p w14:paraId="44698E24" w14:textId="77777777" w:rsidR="009303D9" w:rsidRDefault="009303D9" w:rsidP="0004781E">
      <w:pPr>
        <w:pStyle w:val="references"/>
        <w:ind w:left="354" w:hanging="354"/>
      </w:pPr>
      <w:r>
        <w:t>R. Nicole, “Title of paper with only first word capitalized,” J. Name Stand. Abbrev., in press.</w:t>
      </w:r>
    </w:p>
    <w:p w14:paraId="207EE1E2"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3EAC56AC" w14:textId="77777777" w:rsidR="009303D9" w:rsidRDefault="009303D9" w:rsidP="0004781E">
      <w:pPr>
        <w:pStyle w:val="references"/>
        <w:ind w:left="354" w:hanging="354"/>
      </w:pPr>
      <w:r>
        <w:t>M. Young, The Technical Writer</w:t>
      </w:r>
      <w:r w:rsidR="00E7596C">
        <w:t>’</w:t>
      </w:r>
      <w:r>
        <w:t>s Handbook. Mill Valley, CA: University Science, 1989.</w:t>
      </w:r>
    </w:p>
    <w:p w14:paraId="7485C77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2" w:history="1">
        <w:r w:rsidRPr="00156B74">
          <w:t>https://codeocean.com/capsule/4989235/tree</w:t>
        </w:r>
      </w:hyperlink>
      <w:r>
        <w:t xml:space="preserve"> </w:t>
      </w:r>
    </w:p>
    <w:p w14:paraId="4B422F45"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3" w:history="1">
        <w:r w:rsidRPr="00156B74">
          <w:t>https://arxiv.org/abs/1312.6114</w:t>
        </w:r>
      </w:hyperlink>
    </w:p>
    <w:p w14:paraId="451C3A77"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66FBBD3F"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29807CE" w14:textId="77777777" w:rsidR="008147B5" w:rsidRDefault="008147B5" w:rsidP="008147B5">
      <w:pPr>
        <w:pStyle w:val="references"/>
        <w:numPr>
          <w:ilvl w:val="0"/>
          <w:numId w:val="0"/>
        </w:numPr>
        <w:ind w:left="354"/>
      </w:pPr>
    </w:p>
    <w:p w14:paraId="7D705594" w14:textId="77777777" w:rsidR="009303D9" w:rsidRDefault="009303D9" w:rsidP="00836367">
      <w:pPr>
        <w:pStyle w:val="references"/>
        <w:numPr>
          <w:ilvl w:val="0"/>
          <w:numId w:val="0"/>
        </w:numPr>
        <w:ind w:left="360" w:hanging="360"/>
      </w:pPr>
    </w:p>
    <w:p w14:paraId="5990169C"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07C044A7" w14:textId="77777777" w:rsidR="009303D9" w:rsidRDefault="003B2B40" w:rsidP="005B520E">
      <w:r>
        <w:rPr>
          <w:noProof/>
        </w:rPr>
        <w:lastRenderedPageBreak/>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1E3B7B15"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6AED89E7"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1E3B7B15"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6AED89E7"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4E91" w14:textId="77777777" w:rsidR="0014133A" w:rsidRDefault="0014133A" w:rsidP="001A3B3D">
      <w:r>
        <w:separator/>
      </w:r>
    </w:p>
  </w:endnote>
  <w:endnote w:type="continuationSeparator" w:id="0">
    <w:p w14:paraId="38743D4F" w14:textId="77777777" w:rsidR="0014133A" w:rsidRDefault="0014133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574C"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54C4" w14:textId="77777777" w:rsidR="0014133A" w:rsidRDefault="0014133A" w:rsidP="001A3B3D">
      <w:r>
        <w:separator/>
      </w:r>
    </w:p>
  </w:footnote>
  <w:footnote w:type="continuationSeparator" w:id="0">
    <w:p w14:paraId="072E303F" w14:textId="77777777" w:rsidR="0014133A" w:rsidRDefault="0014133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DB5EFF"/>
    <w:multiLevelType w:val="multilevel"/>
    <w:tmpl w:val="69E2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31597"/>
    <w:multiLevelType w:val="multilevel"/>
    <w:tmpl w:val="0986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4613DD0"/>
    <w:multiLevelType w:val="multilevel"/>
    <w:tmpl w:val="34B6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3AFB7D33"/>
    <w:multiLevelType w:val="hybridMultilevel"/>
    <w:tmpl w:val="E2A46294"/>
    <w:lvl w:ilvl="0" w:tplc="4009000F">
      <w:start w:val="1"/>
      <w:numFmt w:val="decimal"/>
      <w:lvlText w:val="%1."/>
      <w:lvlJc w:val="left"/>
      <w:pPr>
        <w:ind w:left="648" w:hanging="360"/>
      </w:p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2865866"/>
    <w:multiLevelType w:val="multilevel"/>
    <w:tmpl w:val="1B68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3983FCB"/>
    <w:multiLevelType w:val="multilevel"/>
    <w:tmpl w:val="2818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E0B88"/>
    <w:multiLevelType w:val="multilevel"/>
    <w:tmpl w:val="491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7"/>
  </w:num>
  <w:num w:numId="2" w16cid:durableId="568543031">
    <w:abstractNumId w:val="26"/>
  </w:num>
  <w:num w:numId="3" w16cid:durableId="1207790780">
    <w:abstractNumId w:val="15"/>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3"/>
  </w:num>
  <w:num w:numId="9" w16cid:durableId="231694775">
    <w:abstractNumId w:val="27"/>
  </w:num>
  <w:num w:numId="10" w16cid:durableId="2126189682">
    <w:abstractNumId w:val="18"/>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1285187806">
    <w:abstractNumId w:val="16"/>
  </w:num>
  <w:num w:numId="26" w16cid:durableId="1768110536">
    <w:abstractNumId w:val="25"/>
  </w:num>
  <w:num w:numId="27" w16cid:durableId="949822039">
    <w:abstractNumId w:val="21"/>
  </w:num>
  <w:num w:numId="28" w16cid:durableId="1498962894">
    <w:abstractNumId w:val="11"/>
  </w:num>
  <w:num w:numId="29" w16cid:durableId="1140002003">
    <w:abstractNumId w:val="19"/>
  </w:num>
  <w:num w:numId="30" w16cid:durableId="578831802">
    <w:abstractNumId w:val="24"/>
  </w:num>
  <w:num w:numId="31" w16cid:durableId="5134991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2127"/>
    <w:rsid w:val="0004781E"/>
    <w:rsid w:val="0008758A"/>
    <w:rsid w:val="000C1E68"/>
    <w:rsid w:val="00137C8E"/>
    <w:rsid w:val="0014133A"/>
    <w:rsid w:val="001A2EFD"/>
    <w:rsid w:val="001A3B3D"/>
    <w:rsid w:val="001B67DC"/>
    <w:rsid w:val="002254A9"/>
    <w:rsid w:val="00233D97"/>
    <w:rsid w:val="002347A2"/>
    <w:rsid w:val="002850E3"/>
    <w:rsid w:val="002E5FB7"/>
    <w:rsid w:val="003171FE"/>
    <w:rsid w:val="00354FCF"/>
    <w:rsid w:val="003A19E2"/>
    <w:rsid w:val="003B2B40"/>
    <w:rsid w:val="003B4E04"/>
    <w:rsid w:val="003F5A08"/>
    <w:rsid w:val="00420716"/>
    <w:rsid w:val="004325FB"/>
    <w:rsid w:val="004432BA"/>
    <w:rsid w:val="0044407E"/>
    <w:rsid w:val="00447BB9"/>
    <w:rsid w:val="0046031D"/>
    <w:rsid w:val="00473AC9"/>
    <w:rsid w:val="004B0BE6"/>
    <w:rsid w:val="004D72B5"/>
    <w:rsid w:val="00512010"/>
    <w:rsid w:val="00551B7F"/>
    <w:rsid w:val="0056610F"/>
    <w:rsid w:val="00575BCA"/>
    <w:rsid w:val="005B0344"/>
    <w:rsid w:val="005B520E"/>
    <w:rsid w:val="005E2800"/>
    <w:rsid w:val="00605825"/>
    <w:rsid w:val="00645D22"/>
    <w:rsid w:val="00651A08"/>
    <w:rsid w:val="00654204"/>
    <w:rsid w:val="00670434"/>
    <w:rsid w:val="006A5D82"/>
    <w:rsid w:val="006B2A50"/>
    <w:rsid w:val="006B6B66"/>
    <w:rsid w:val="006F6D3D"/>
    <w:rsid w:val="007026B5"/>
    <w:rsid w:val="00715BEA"/>
    <w:rsid w:val="00724095"/>
    <w:rsid w:val="007312FF"/>
    <w:rsid w:val="00740EEA"/>
    <w:rsid w:val="00794804"/>
    <w:rsid w:val="007A7B5A"/>
    <w:rsid w:val="007B33F1"/>
    <w:rsid w:val="007B6DDA"/>
    <w:rsid w:val="007C0308"/>
    <w:rsid w:val="007C2FF2"/>
    <w:rsid w:val="007D6232"/>
    <w:rsid w:val="007F1F99"/>
    <w:rsid w:val="007F768F"/>
    <w:rsid w:val="0080791D"/>
    <w:rsid w:val="008147B5"/>
    <w:rsid w:val="00836367"/>
    <w:rsid w:val="00841081"/>
    <w:rsid w:val="00873603"/>
    <w:rsid w:val="008A2C7D"/>
    <w:rsid w:val="008B6524"/>
    <w:rsid w:val="008C4B23"/>
    <w:rsid w:val="008F6E2C"/>
    <w:rsid w:val="009303D9"/>
    <w:rsid w:val="00933C64"/>
    <w:rsid w:val="00972203"/>
    <w:rsid w:val="009D6FF1"/>
    <w:rsid w:val="009F1D79"/>
    <w:rsid w:val="00A059B3"/>
    <w:rsid w:val="00AA342A"/>
    <w:rsid w:val="00AC0727"/>
    <w:rsid w:val="00AE3409"/>
    <w:rsid w:val="00B11A60"/>
    <w:rsid w:val="00B22613"/>
    <w:rsid w:val="00B44A76"/>
    <w:rsid w:val="00B768D1"/>
    <w:rsid w:val="00BA1025"/>
    <w:rsid w:val="00BC3420"/>
    <w:rsid w:val="00BD670B"/>
    <w:rsid w:val="00BE7D3C"/>
    <w:rsid w:val="00BF5FF6"/>
    <w:rsid w:val="00C0207F"/>
    <w:rsid w:val="00C16117"/>
    <w:rsid w:val="00C3075A"/>
    <w:rsid w:val="00C450FC"/>
    <w:rsid w:val="00C560FC"/>
    <w:rsid w:val="00C919A4"/>
    <w:rsid w:val="00CA4392"/>
    <w:rsid w:val="00CB685E"/>
    <w:rsid w:val="00CC393F"/>
    <w:rsid w:val="00CD1D57"/>
    <w:rsid w:val="00CF1B68"/>
    <w:rsid w:val="00D2176E"/>
    <w:rsid w:val="00D632BE"/>
    <w:rsid w:val="00D72D06"/>
    <w:rsid w:val="00D7522C"/>
    <w:rsid w:val="00D7536F"/>
    <w:rsid w:val="00D76668"/>
    <w:rsid w:val="00E07383"/>
    <w:rsid w:val="00E165BC"/>
    <w:rsid w:val="00E61E12"/>
    <w:rsid w:val="00E7596C"/>
    <w:rsid w:val="00E878F2"/>
    <w:rsid w:val="00ED0149"/>
    <w:rsid w:val="00EE23D4"/>
    <w:rsid w:val="00EF7DE3"/>
    <w:rsid w:val="00F03103"/>
    <w:rsid w:val="00F06D32"/>
    <w:rsid w:val="00F271DE"/>
    <w:rsid w:val="00F4601B"/>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44E62"/>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3171FE"/>
    <w:rPr>
      <w:i/>
      <w:iCs/>
      <w:noProof/>
    </w:rPr>
  </w:style>
  <w:style w:type="character" w:styleId="PlaceholderText">
    <w:name w:val="Placeholder Text"/>
    <w:basedOn w:val="DefaultParagraphFont"/>
    <w:uiPriority w:val="99"/>
    <w:semiHidden/>
    <w:rsid w:val="00AA34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1312.611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deocean.com/capsule/4989235/tre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3F6567511D7DD40ADADD22A6F51624C" ma:contentTypeVersion="6" ma:contentTypeDescription="Create a new document." ma:contentTypeScope="" ma:versionID="c2a50448919fd91242eef1c16fbabe7b">
  <xsd:schema xmlns:xsd="http://www.w3.org/2001/XMLSchema" xmlns:xs="http://www.w3.org/2001/XMLSchema" xmlns:p="http://schemas.microsoft.com/office/2006/metadata/properties" xmlns:ns3="6325e9b2-e17c-4b62-9881-f4076971c96b" targetNamespace="http://schemas.microsoft.com/office/2006/metadata/properties" ma:root="true" ma:fieldsID="c0225f536acb198fecdc8ad7b25a124f" ns3:_="">
    <xsd:import namespace="6325e9b2-e17c-4b62-9881-f4076971c96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25e9b2-e17c-4b62-9881-f4076971c9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325e9b2-e17c-4b62-9881-f4076971c96b" xsi:nil="true"/>
  </documentManagement>
</p:properties>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8A736FFA-143B-4B25-9AF1-A240D7B79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25e9b2-e17c-4b62-9881-f4076971c9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B4848-8D2A-4568-85EC-178329D00FD1}">
  <ds:schemaRefs>
    <ds:schemaRef ds:uri="http://schemas.microsoft.com/sharepoint/v3/contenttype/forms"/>
  </ds:schemaRefs>
</ds:datastoreItem>
</file>

<file path=customXml/itemProps4.xml><?xml version="1.0" encoding="utf-8"?>
<ds:datastoreItem xmlns:ds="http://schemas.openxmlformats.org/officeDocument/2006/customXml" ds:itemID="{64C3529E-82E1-4DC0-865D-BF033BC56272}">
  <ds:schemaRefs>
    <ds:schemaRef ds:uri="http://schemas.microsoft.com/office/2006/metadata/properties"/>
    <ds:schemaRef ds:uri="http://schemas.microsoft.com/office/infopath/2007/PartnerControls"/>
    <ds:schemaRef ds:uri="6325e9b2-e17c-4b62-9881-f4076971c96b"/>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4</Pages>
  <Words>2338</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cwc</dc:creator>
  <cp:keywords/>
  <cp:lastModifiedBy>MODALAVALASA PRANEET</cp:lastModifiedBy>
  <cp:revision>2</cp:revision>
  <dcterms:created xsi:type="dcterms:W3CDTF">2026-03-31T16:20:00Z</dcterms:created>
  <dcterms:modified xsi:type="dcterms:W3CDTF">2026-04-01T03:11:00Z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0x01010043F6567511D7DD40ADADD22A6F51624C</vt:lpwstr>
  </property>
</Properties>
</file>