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3D30" w14:textId="77777777" w:rsidR="00CB2C10" w:rsidRPr="00713E9D" w:rsidRDefault="00CB2C10" w:rsidP="00CB2C1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fldChar w:fldCharType="begin"/>
      </w:r>
      <w:r w:rsidRPr="00713E9D">
        <w:rPr>
          <w:rFonts w:ascii="Times New Roman" w:eastAsia="Times New Roman" w:hAnsi="Times New Roman" w:cs="Times New Roman"/>
          <w:color w:val="000000"/>
          <w:sz w:val="27"/>
          <w:szCs w:val="27"/>
        </w:rPr>
        <w:instrText xml:space="preserve"> HYPERLINK "http://127.0.0.1:54857/help/topic/com.ibm.spss.modeler.tutorial/spss/tutorials/genlin_ships_intro.htm" </w:instrText>
      </w:r>
      <w:r w:rsidRPr="00713E9D">
        <w:rPr>
          <w:rFonts w:ascii="Times New Roman" w:eastAsia="Times New Roman" w:hAnsi="Times New Roman" w:cs="Times New Roman"/>
          <w:color w:val="000000"/>
          <w:sz w:val="27"/>
          <w:szCs w:val="27"/>
        </w:rPr>
        <w:fldChar w:fldCharType="separate"/>
      </w:r>
      <w:r w:rsidRPr="00713E9D">
        <w:rPr>
          <w:rFonts w:ascii="Times New Roman" w:eastAsia="Times New Roman" w:hAnsi="Times New Roman" w:cs="Times New Roman"/>
          <w:color w:val="0000FF"/>
          <w:sz w:val="27"/>
          <w:szCs w:val="27"/>
          <w:u w:val="single"/>
        </w:rPr>
        <w:t>Using Poisson Regression to Analyze Ship Damage Rates (Generalized Linear Models)</w:t>
      </w:r>
      <w:r w:rsidRPr="00713E9D">
        <w:rPr>
          <w:rFonts w:ascii="Times New Roman" w:eastAsia="Times New Roman" w:hAnsi="Times New Roman" w:cs="Times New Roman"/>
          <w:color w:val="000000"/>
          <w:sz w:val="27"/>
          <w:szCs w:val="27"/>
        </w:rPr>
        <w:fldChar w:fldCharType="end"/>
      </w:r>
    </w:p>
    <w:p w14:paraId="3E330C57" w14:textId="77777777" w:rsidR="00CB2C10" w:rsidRDefault="00CB2C10" w:rsidP="00CB2C10">
      <w:pPr>
        <w:pStyle w:val="Heading1"/>
        <w:spacing w:before="0" w:beforeAutospacing="0" w:after="24" w:afterAutospacing="0"/>
        <w:rPr>
          <w:color w:val="000000"/>
          <w:sz w:val="32"/>
          <w:szCs w:val="32"/>
        </w:rPr>
      </w:pPr>
      <w:r>
        <w:rPr>
          <w:color w:val="000000"/>
          <w:sz w:val="32"/>
          <w:szCs w:val="32"/>
        </w:rPr>
        <w:t>Using Poisson Regression to Analyze Ship Damage Rates (Generalized Linear Models)</w:t>
      </w:r>
    </w:p>
    <w:p w14:paraId="476D3E65" w14:textId="77777777" w:rsidR="00CB2C10" w:rsidRDefault="00CB2C10" w:rsidP="00CB2C10">
      <w:pPr>
        <w:pStyle w:val="p"/>
        <w:spacing w:before="240" w:beforeAutospacing="0"/>
        <w:rPr>
          <w:color w:val="000000"/>
          <w:sz w:val="27"/>
          <w:szCs w:val="27"/>
        </w:rPr>
      </w:pPr>
      <w:r>
        <w:rPr>
          <w:color w:val="000000"/>
          <w:sz w:val="27"/>
          <w:szCs w:val="27"/>
        </w:rPr>
        <w:t>A generalized linear model can be used to fit a Poisson regression for the analysis of count data. For example, a dataset presented and analyzed elsewhere </w:t>
      </w:r>
      <w:hyperlink r:id="rId5" w:anchor="fntarg_1" w:history="1">
        <w:r>
          <w:rPr>
            <w:rStyle w:val="Hyperlink"/>
            <w:sz w:val="27"/>
            <w:szCs w:val="27"/>
            <w:vertAlign w:val="superscript"/>
          </w:rPr>
          <w:t>1</w:t>
        </w:r>
      </w:hyperlink>
      <w:r>
        <w:rPr>
          <w:color w:val="000000"/>
          <w:sz w:val="27"/>
          <w:szCs w:val="27"/>
        </w:rPr>
        <w:t> concerns damage to cargo ships caused by waves. The incident counts can be modeled as occurring at a Poisson rate given the values of the predictors, and the resulting model can help you determine which ship types are most prone to damage.</w:t>
      </w:r>
    </w:p>
    <w:p w14:paraId="44FF8BE6" w14:textId="77777777" w:rsidR="00CB2C10" w:rsidRDefault="00CB2C10" w:rsidP="00CB2C10">
      <w:pPr>
        <w:pStyle w:val="p"/>
        <w:spacing w:before="240" w:beforeAutospacing="0"/>
        <w:rPr>
          <w:color w:val="000000"/>
          <w:sz w:val="27"/>
          <w:szCs w:val="27"/>
        </w:rPr>
      </w:pPr>
      <w:r>
        <w:rPr>
          <w:color w:val="000000"/>
          <w:sz w:val="27"/>
          <w:szCs w:val="27"/>
        </w:rPr>
        <w:t>This example uses the stream </w:t>
      </w:r>
      <w:proofErr w:type="spellStart"/>
      <w:r>
        <w:rPr>
          <w:rStyle w:val="Emphasis"/>
          <w:color w:val="000000"/>
          <w:sz w:val="27"/>
          <w:szCs w:val="27"/>
        </w:rPr>
        <w:t>ships_genlin.str</w:t>
      </w:r>
      <w:proofErr w:type="spellEnd"/>
      <w:r>
        <w:rPr>
          <w:color w:val="000000"/>
          <w:sz w:val="27"/>
          <w:szCs w:val="27"/>
        </w:rPr>
        <w:t>, which references the data file </w:t>
      </w:r>
      <w:proofErr w:type="spellStart"/>
      <w:r>
        <w:rPr>
          <w:rStyle w:val="Emphasis"/>
          <w:color w:val="000000"/>
          <w:sz w:val="27"/>
          <w:szCs w:val="27"/>
        </w:rPr>
        <w:t>ships.sav</w:t>
      </w:r>
      <w:proofErr w:type="spellEnd"/>
      <w:r>
        <w:rPr>
          <w:color w:val="000000"/>
          <w:sz w:val="27"/>
          <w:szCs w:val="27"/>
        </w:rPr>
        <w:t>. The data file is in the</w:t>
      </w:r>
      <w:r>
        <w:rPr>
          <w:rStyle w:val="Emphasis"/>
          <w:color w:val="000000"/>
          <w:sz w:val="27"/>
          <w:szCs w:val="27"/>
        </w:rPr>
        <w:t> Demos</w:t>
      </w:r>
      <w:r>
        <w:rPr>
          <w:color w:val="000000"/>
          <w:sz w:val="27"/>
          <w:szCs w:val="27"/>
        </w:rPr>
        <w:t> folder and the stream file is in the </w:t>
      </w:r>
      <w:r>
        <w:rPr>
          <w:rStyle w:val="Emphasis"/>
          <w:color w:val="000000"/>
          <w:sz w:val="27"/>
          <w:szCs w:val="27"/>
        </w:rPr>
        <w:t>streams</w:t>
      </w:r>
      <w:r>
        <w:rPr>
          <w:color w:val="000000"/>
          <w:sz w:val="27"/>
          <w:szCs w:val="27"/>
        </w:rPr>
        <w:t> subfolder.</w:t>
      </w:r>
    </w:p>
    <w:p w14:paraId="1AA6BCEA" w14:textId="77777777" w:rsidR="00CB2C10" w:rsidRDefault="00CB2C10" w:rsidP="00CB2C10">
      <w:pPr>
        <w:pStyle w:val="p"/>
        <w:spacing w:before="240" w:beforeAutospacing="0"/>
        <w:rPr>
          <w:color w:val="000000"/>
          <w:sz w:val="27"/>
          <w:szCs w:val="27"/>
        </w:rPr>
      </w:pPr>
      <w:r>
        <w:rPr>
          <w:color w:val="000000"/>
          <w:sz w:val="27"/>
          <w:szCs w:val="27"/>
        </w:rPr>
        <w:t>Modeling the raw cell counts can be misleading in this situation because the </w:t>
      </w:r>
      <w:r>
        <w:rPr>
          <w:rStyle w:val="Emphasis"/>
          <w:color w:val="000000"/>
          <w:sz w:val="27"/>
          <w:szCs w:val="27"/>
        </w:rPr>
        <w:t>Aggregate months of service</w:t>
      </w:r>
      <w:r>
        <w:rPr>
          <w:color w:val="000000"/>
          <w:sz w:val="27"/>
          <w:szCs w:val="27"/>
        </w:rPr>
        <w:t> varies by ship type. Variables like this that measure the amount of "exposure" to risk are handled within the generalized linear model as offset variables. Moreover, a Poisson regression assumes that the log of the dependent variable is linear in the predictors. Thus, to use generalized linear models to fit a Poisson regression to the accident rates, you need to use </w:t>
      </w:r>
      <w:r>
        <w:rPr>
          <w:rStyle w:val="Emphasis"/>
          <w:color w:val="000000"/>
          <w:sz w:val="27"/>
          <w:szCs w:val="27"/>
        </w:rPr>
        <w:t>Logarithm of aggregate months of service</w:t>
      </w:r>
      <w:r>
        <w:rPr>
          <w:color w:val="000000"/>
          <w:sz w:val="27"/>
          <w:szCs w:val="27"/>
        </w:rPr>
        <w:t>.</w:t>
      </w:r>
    </w:p>
    <w:p w14:paraId="09AA25FE" w14:textId="77777777" w:rsidR="00CB2C10" w:rsidRDefault="00CB2C10" w:rsidP="00CB2C10">
      <w:pPr>
        <w:pStyle w:val="Heading1"/>
        <w:spacing w:before="0" w:beforeAutospacing="0" w:after="24" w:afterAutospacing="0"/>
        <w:rPr>
          <w:color w:val="000000"/>
          <w:sz w:val="32"/>
          <w:szCs w:val="32"/>
        </w:rPr>
      </w:pPr>
      <w:r>
        <w:rPr>
          <w:color w:val="000000"/>
          <w:sz w:val="32"/>
          <w:szCs w:val="32"/>
        </w:rPr>
        <w:t>Fitting an "</w:t>
      </w:r>
      <w:proofErr w:type="spellStart"/>
      <w:r>
        <w:rPr>
          <w:color w:val="000000"/>
          <w:sz w:val="32"/>
          <w:szCs w:val="32"/>
        </w:rPr>
        <w:t>Overdispersed</w:t>
      </w:r>
      <w:proofErr w:type="spellEnd"/>
      <w:r>
        <w:rPr>
          <w:color w:val="000000"/>
          <w:sz w:val="32"/>
          <w:szCs w:val="32"/>
        </w:rPr>
        <w:t>" Poisson Regression</w:t>
      </w:r>
    </w:p>
    <w:p w14:paraId="5F80319A" w14:textId="77777777" w:rsidR="00CB2C10" w:rsidRDefault="00CB2C10" w:rsidP="00CB2C10">
      <w:pPr>
        <w:pStyle w:val="li"/>
        <w:numPr>
          <w:ilvl w:val="0"/>
          <w:numId w:val="2"/>
        </w:numPr>
        <w:rPr>
          <w:color w:val="000000"/>
          <w:sz w:val="27"/>
          <w:szCs w:val="27"/>
        </w:rPr>
      </w:pPr>
      <w:r>
        <w:rPr>
          <w:color w:val="000000"/>
          <w:sz w:val="27"/>
          <w:szCs w:val="27"/>
        </w:rPr>
        <w:t>Add a Statistics File source node pointing to </w:t>
      </w:r>
      <w:proofErr w:type="spellStart"/>
      <w:r>
        <w:rPr>
          <w:rStyle w:val="Emphasis"/>
          <w:color w:val="000000"/>
          <w:sz w:val="27"/>
          <w:szCs w:val="27"/>
        </w:rPr>
        <w:t>ships.sav</w:t>
      </w:r>
      <w:proofErr w:type="spellEnd"/>
      <w:r>
        <w:rPr>
          <w:color w:val="000000"/>
          <w:sz w:val="27"/>
          <w:szCs w:val="27"/>
        </w:rPr>
        <w:t> in the </w:t>
      </w:r>
      <w:r>
        <w:rPr>
          <w:rStyle w:val="Emphasis"/>
          <w:color w:val="000000"/>
          <w:sz w:val="27"/>
          <w:szCs w:val="27"/>
        </w:rPr>
        <w:t>Demos</w:t>
      </w:r>
      <w:r>
        <w:rPr>
          <w:color w:val="000000"/>
          <w:sz w:val="27"/>
          <w:szCs w:val="27"/>
        </w:rPr>
        <w:t> folder.</w:t>
      </w:r>
    </w:p>
    <w:p w14:paraId="53FBC0DA" w14:textId="77777777" w:rsidR="00CB2C10" w:rsidRDefault="00CB2C10" w:rsidP="00CB2C10">
      <w:pPr>
        <w:pStyle w:val="li"/>
        <w:ind w:left="720"/>
        <w:rPr>
          <w:color w:val="000000"/>
          <w:sz w:val="27"/>
          <w:szCs w:val="27"/>
        </w:rPr>
      </w:pPr>
      <w:r>
        <w:rPr>
          <w:rStyle w:val="figcap"/>
          <w:i/>
          <w:iCs/>
          <w:color w:val="000000"/>
          <w:sz w:val="27"/>
          <w:szCs w:val="27"/>
        </w:rPr>
        <w:t>Figure 1. Sample stream to analyze damage rates</w:t>
      </w:r>
    </w:p>
    <w:p w14:paraId="7C225836" w14:textId="77777777" w:rsidR="00CB2C10" w:rsidRDefault="00CB2C10" w:rsidP="00CB2C10">
      <w:pPr>
        <w:pStyle w:val="li"/>
        <w:ind w:left="720"/>
        <w:rPr>
          <w:color w:val="000000"/>
          <w:sz w:val="27"/>
          <w:szCs w:val="27"/>
        </w:rPr>
      </w:pPr>
      <w:r>
        <w:rPr>
          <w:noProof/>
          <w:color w:val="000000"/>
          <w:sz w:val="27"/>
          <w:szCs w:val="27"/>
        </w:rPr>
        <w:drawing>
          <wp:inline distT="0" distB="0" distL="0" distR="0" wp14:anchorId="5291014E" wp14:editId="1FEBF111">
            <wp:extent cx="2338070" cy="1828800"/>
            <wp:effectExtent l="0" t="0" r="5080" b="0"/>
            <wp:docPr id="287" name="Picture 287" descr="Sample stream to analyze damage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Sample stream to analyze damage r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070" cy="1828800"/>
                    </a:xfrm>
                    <a:prstGeom prst="rect">
                      <a:avLst/>
                    </a:prstGeom>
                    <a:noFill/>
                    <a:ln>
                      <a:noFill/>
                    </a:ln>
                  </pic:spPr>
                </pic:pic>
              </a:graphicData>
            </a:graphic>
          </wp:inline>
        </w:drawing>
      </w:r>
    </w:p>
    <w:p w14:paraId="4C9F1AD5" w14:textId="77777777" w:rsidR="00CB2C10" w:rsidRDefault="00CB2C10" w:rsidP="00CB2C10">
      <w:pPr>
        <w:pStyle w:val="li"/>
        <w:numPr>
          <w:ilvl w:val="0"/>
          <w:numId w:val="2"/>
        </w:numPr>
        <w:rPr>
          <w:color w:val="000000"/>
          <w:sz w:val="27"/>
          <w:szCs w:val="27"/>
        </w:rPr>
      </w:pPr>
      <w:r>
        <w:rPr>
          <w:color w:val="000000"/>
          <w:sz w:val="27"/>
          <w:szCs w:val="27"/>
        </w:rPr>
        <w:lastRenderedPageBreak/>
        <w:t>On the Filter tab of the source node, exclude the field </w:t>
      </w:r>
      <w:proofErr w:type="spellStart"/>
      <w:r>
        <w:rPr>
          <w:rStyle w:val="Emphasis"/>
          <w:color w:val="000000"/>
          <w:sz w:val="27"/>
          <w:szCs w:val="27"/>
        </w:rPr>
        <w:t>months_service</w:t>
      </w:r>
      <w:proofErr w:type="spellEnd"/>
      <w:r>
        <w:rPr>
          <w:color w:val="000000"/>
          <w:sz w:val="27"/>
          <w:szCs w:val="27"/>
        </w:rPr>
        <w:t>. The log-transformed values of this variable are contained in </w:t>
      </w:r>
      <w:proofErr w:type="spellStart"/>
      <w:r>
        <w:rPr>
          <w:rStyle w:val="Emphasis"/>
          <w:color w:val="000000"/>
          <w:sz w:val="27"/>
          <w:szCs w:val="27"/>
        </w:rPr>
        <w:t>log_months_service</w:t>
      </w:r>
      <w:proofErr w:type="spellEnd"/>
      <w:r>
        <w:rPr>
          <w:color w:val="000000"/>
          <w:sz w:val="27"/>
          <w:szCs w:val="27"/>
        </w:rPr>
        <w:t>, which will be used in the analysis.</w:t>
      </w:r>
    </w:p>
    <w:p w14:paraId="0ED54A1A" w14:textId="77777777" w:rsidR="00CB2C10" w:rsidRDefault="00CB2C10" w:rsidP="00CB2C10">
      <w:pPr>
        <w:pStyle w:val="li"/>
        <w:ind w:left="720"/>
        <w:rPr>
          <w:color w:val="000000"/>
          <w:sz w:val="27"/>
          <w:szCs w:val="27"/>
        </w:rPr>
      </w:pPr>
      <w:r>
        <w:rPr>
          <w:rStyle w:val="figcap"/>
          <w:i/>
          <w:iCs/>
          <w:color w:val="000000"/>
          <w:sz w:val="27"/>
          <w:szCs w:val="27"/>
        </w:rPr>
        <w:t>Figure 2. Filtering an unneeded field</w:t>
      </w:r>
    </w:p>
    <w:p w14:paraId="2788906D" w14:textId="77777777" w:rsidR="00CB2C10" w:rsidRDefault="00CB2C10" w:rsidP="00CB2C10">
      <w:pPr>
        <w:pStyle w:val="li"/>
        <w:ind w:left="720"/>
        <w:rPr>
          <w:color w:val="000000"/>
          <w:sz w:val="27"/>
          <w:szCs w:val="27"/>
        </w:rPr>
      </w:pPr>
      <w:r>
        <w:rPr>
          <w:noProof/>
          <w:color w:val="000000"/>
          <w:sz w:val="27"/>
          <w:szCs w:val="27"/>
        </w:rPr>
        <w:drawing>
          <wp:inline distT="0" distB="0" distL="0" distR="0" wp14:anchorId="398BE9F3" wp14:editId="479AE1C6">
            <wp:extent cx="3562985" cy="3010535"/>
            <wp:effectExtent l="0" t="0" r="0" b="0"/>
            <wp:docPr id="286" name="Picture 286" descr="Filtering an unneed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Filtering an unneeded fie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985" cy="3010535"/>
                    </a:xfrm>
                    <a:prstGeom prst="rect">
                      <a:avLst/>
                    </a:prstGeom>
                    <a:noFill/>
                    <a:ln>
                      <a:noFill/>
                    </a:ln>
                  </pic:spPr>
                </pic:pic>
              </a:graphicData>
            </a:graphic>
          </wp:inline>
        </w:drawing>
      </w:r>
    </w:p>
    <w:p w14:paraId="3D197C4A" w14:textId="77777777" w:rsidR="00CB2C10" w:rsidRDefault="00CB2C10" w:rsidP="00CB2C10">
      <w:pPr>
        <w:pStyle w:val="p"/>
        <w:spacing w:before="240" w:beforeAutospacing="0"/>
        <w:ind w:left="720"/>
        <w:rPr>
          <w:color w:val="000000"/>
          <w:sz w:val="27"/>
          <w:szCs w:val="27"/>
        </w:rPr>
      </w:pPr>
      <w:r>
        <w:rPr>
          <w:color w:val="000000"/>
          <w:sz w:val="27"/>
          <w:szCs w:val="27"/>
        </w:rPr>
        <w:t>(Alternatively, you could change the role to </w:t>
      </w:r>
      <w:r>
        <w:rPr>
          <w:rStyle w:val="ph"/>
          <w:b/>
          <w:bCs/>
          <w:color w:val="000000"/>
          <w:sz w:val="27"/>
          <w:szCs w:val="27"/>
        </w:rPr>
        <w:t>None</w:t>
      </w:r>
      <w:r>
        <w:rPr>
          <w:color w:val="000000"/>
          <w:sz w:val="27"/>
          <w:szCs w:val="27"/>
        </w:rPr>
        <w:t> for this field on the Types tab rather than exclude it, or select the fields you want to use in the modeling node.)</w:t>
      </w:r>
    </w:p>
    <w:p w14:paraId="15C202CB" w14:textId="77777777" w:rsidR="00CB2C10" w:rsidRDefault="00CB2C10" w:rsidP="00CB2C10">
      <w:pPr>
        <w:pStyle w:val="li"/>
        <w:numPr>
          <w:ilvl w:val="0"/>
          <w:numId w:val="2"/>
        </w:numPr>
        <w:rPr>
          <w:color w:val="000000"/>
          <w:sz w:val="27"/>
          <w:szCs w:val="27"/>
        </w:rPr>
      </w:pPr>
      <w:r>
        <w:rPr>
          <w:color w:val="000000"/>
          <w:sz w:val="27"/>
          <w:szCs w:val="27"/>
        </w:rPr>
        <w:t>On the Types tab of the source node, set the role for the </w:t>
      </w:r>
      <w:proofErr w:type="spellStart"/>
      <w:r>
        <w:rPr>
          <w:rStyle w:val="Emphasis"/>
          <w:color w:val="000000"/>
          <w:sz w:val="27"/>
          <w:szCs w:val="27"/>
        </w:rPr>
        <w:t>damage_incidents</w:t>
      </w:r>
      <w:proofErr w:type="spellEnd"/>
      <w:r>
        <w:rPr>
          <w:color w:val="000000"/>
          <w:sz w:val="27"/>
          <w:szCs w:val="27"/>
        </w:rPr>
        <w:t> field to </w:t>
      </w:r>
      <w:r>
        <w:rPr>
          <w:rStyle w:val="ph"/>
          <w:b/>
          <w:bCs/>
          <w:color w:val="000000"/>
          <w:sz w:val="27"/>
          <w:szCs w:val="27"/>
        </w:rPr>
        <w:t>Target</w:t>
      </w:r>
      <w:r>
        <w:rPr>
          <w:color w:val="000000"/>
          <w:sz w:val="27"/>
          <w:szCs w:val="27"/>
        </w:rPr>
        <w:t>. All other fields should have their role set to </w:t>
      </w:r>
      <w:r>
        <w:rPr>
          <w:rStyle w:val="ph"/>
          <w:b/>
          <w:bCs/>
          <w:color w:val="000000"/>
          <w:sz w:val="27"/>
          <w:szCs w:val="27"/>
        </w:rPr>
        <w:t>Input</w:t>
      </w:r>
      <w:r>
        <w:rPr>
          <w:color w:val="000000"/>
          <w:sz w:val="27"/>
          <w:szCs w:val="27"/>
        </w:rPr>
        <w:t>.</w:t>
      </w:r>
    </w:p>
    <w:p w14:paraId="4EF1EC67" w14:textId="77777777" w:rsidR="00CB2C10" w:rsidRDefault="00CB2C10" w:rsidP="00CB2C10">
      <w:pPr>
        <w:pStyle w:val="li"/>
        <w:numPr>
          <w:ilvl w:val="0"/>
          <w:numId w:val="2"/>
        </w:numPr>
        <w:rPr>
          <w:color w:val="000000"/>
          <w:sz w:val="27"/>
          <w:szCs w:val="27"/>
        </w:rPr>
      </w:pPr>
      <w:r>
        <w:rPr>
          <w:color w:val="000000"/>
          <w:sz w:val="27"/>
          <w:szCs w:val="27"/>
        </w:rPr>
        <w:t>Click </w:t>
      </w:r>
      <w:r>
        <w:rPr>
          <w:rStyle w:val="ph"/>
          <w:b/>
          <w:bCs/>
          <w:color w:val="000000"/>
          <w:sz w:val="27"/>
          <w:szCs w:val="27"/>
        </w:rPr>
        <w:t>Read Values</w:t>
      </w:r>
      <w:r>
        <w:rPr>
          <w:color w:val="000000"/>
          <w:sz w:val="27"/>
          <w:szCs w:val="27"/>
        </w:rPr>
        <w:t> to instantiate the data.</w:t>
      </w:r>
    </w:p>
    <w:p w14:paraId="32071046" w14:textId="77777777" w:rsidR="00CB2C10" w:rsidRDefault="00CB2C10" w:rsidP="00CB2C10">
      <w:pPr>
        <w:pStyle w:val="li"/>
        <w:ind w:left="720"/>
        <w:rPr>
          <w:color w:val="000000"/>
          <w:sz w:val="27"/>
          <w:szCs w:val="27"/>
        </w:rPr>
      </w:pPr>
      <w:r>
        <w:rPr>
          <w:rStyle w:val="figcap"/>
          <w:i/>
          <w:iCs/>
          <w:color w:val="000000"/>
          <w:sz w:val="27"/>
          <w:szCs w:val="27"/>
        </w:rPr>
        <w:t>Figure 3. Setting field role</w:t>
      </w:r>
    </w:p>
    <w:p w14:paraId="540813A3" w14:textId="77777777" w:rsidR="00CB2C10" w:rsidRDefault="00CB2C10" w:rsidP="00CB2C10">
      <w:pPr>
        <w:pStyle w:val="li"/>
        <w:ind w:left="720"/>
        <w:rPr>
          <w:color w:val="000000"/>
          <w:sz w:val="27"/>
          <w:szCs w:val="27"/>
        </w:rPr>
      </w:pPr>
      <w:r>
        <w:rPr>
          <w:noProof/>
          <w:color w:val="000000"/>
          <w:sz w:val="27"/>
          <w:szCs w:val="27"/>
        </w:rPr>
        <w:lastRenderedPageBreak/>
        <w:drawing>
          <wp:inline distT="0" distB="0" distL="0" distR="0" wp14:anchorId="1BD4423F" wp14:editId="38FE3225">
            <wp:extent cx="3562985" cy="3010535"/>
            <wp:effectExtent l="0" t="0" r="0" b="0"/>
            <wp:docPr id="285" name="Picture 285" descr="Setting field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Setting field r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985" cy="3010535"/>
                    </a:xfrm>
                    <a:prstGeom prst="rect">
                      <a:avLst/>
                    </a:prstGeom>
                    <a:noFill/>
                    <a:ln>
                      <a:noFill/>
                    </a:ln>
                  </pic:spPr>
                </pic:pic>
              </a:graphicData>
            </a:graphic>
          </wp:inline>
        </w:drawing>
      </w:r>
    </w:p>
    <w:p w14:paraId="54E6359F" w14:textId="77777777" w:rsidR="00CB2C10" w:rsidRDefault="00CB2C10" w:rsidP="00CB2C10">
      <w:pPr>
        <w:pStyle w:val="li"/>
        <w:numPr>
          <w:ilvl w:val="0"/>
          <w:numId w:val="2"/>
        </w:numPr>
        <w:rPr>
          <w:color w:val="000000"/>
          <w:sz w:val="27"/>
          <w:szCs w:val="27"/>
        </w:rPr>
      </w:pPr>
      <w:r>
        <w:rPr>
          <w:color w:val="000000"/>
          <w:sz w:val="27"/>
          <w:szCs w:val="27"/>
        </w:rPr>
        <w:t xml:space="preserve">Attach a </w:t>
      </w:r>
      <w:proofErr w:type="spellStart"/>
      <w:r>
        <w:rPr>
          <w:color w:val="000000"/>
          <w:sz w:val="27"/>
          <w:szCs w:val="27"/>
        </w:rPr>
        <w:t>Genlin</w:t>
      </w:r>
      <w:proofErr w:type="spellEnd"/>
      <w:r>
        <w:rPr>
          <w:color w:val="000000"/>
          <w:sz w:val="27"/>
          <w:szCs w:val="27"/>
        </w:rPr>
        <w:t xml:space="preserve"> node to the source node; on the </w:t>
      </w:r>
      <w:proofErr w:type="spellStart"/>
      <w:r>
        <w:rPr>
          <w:color w:val="000000"/>
          <w:sz w:val="27"/>
          <w:szCs w:val="27"/>
        </w:rPr>
        <w:t>Genlin</w:t>
      </w:r>
      <w:proofErr w:type="spellEnd"/>
      <w:r>
        <w:rPr>
          <w:color w:val="000000"/>
          <w:sz w:val="27"/>
          <w:szCs w:val="27"/>
        </w:rPr>
        <w:t xml:space="preserve"> node, click the </w:t>
      </w:r>
      <w:r>
        <w:rPr>
          <w:rStyle w:val="ph"/>
          <w:b/>
          <w:bCs/>
          <w:color w:val="000000"/>
          <w:sz w:val="27"/>
          <w:szCs w:val="27"/>
        </w:rPr>
        <w:t>Model</w:t>
      </w:r>
      <w:r>
        <w:rPr>
          <w:color w:val="000000"/>
          <w:sz w:val="27"/>
          <w:szCs w:val="27"/>
        </w:rPr>
        <w:t> tab.</w:t>
      </w:r>
    </w:p>
    <w:p w14:paraId="1EA3F3B3" w14:textId="77777777" w:rsidR="00CB2C10" w:rsidRDefault="00CB2C10" w:rsidP="00CB2C10">
      <w:pPr>
        <w:pStyle w:val="li"/>
        <w:numPr>
          <w:ilvl w:val="0"/>
          <w:numId w:val="2"/>
        </w:numPr>
        <w:rPr>
          <w:color w:val="000000"/>
          <w:sz w:val="27"/>
          <w:szCs w:val="27"/>
        </w:rPr>
      </w:pPr>
      <w:r>
        <w:rPr>
          <w:color w:val="000000"/>
          <w:sz w:val="27"/>
          <w:szCs w:val="27"/>
        </w:rPr>
        <w:t>Select </w:t>
      </w:r>
      <w:proofErr w:type="spellStart"/>
      <w:r>
        <w:rPr>
          <w:rStyle w:val="Emphasis"/>
          <w:color w:val="000000"/>
          <w:sz w:val="27"/>
          <w:szCs w:val="27"/>
        </w:rPr>
        <w:t>log_months_service</w:t>
      </w:r>
      <w:proofErr w:type="spellEnd"/>
      <w:r>
        <w:rPr>
          <w:color w:val="000000"/>
          <w:sz w:val="27"/>
          <w:szCs w:val="27"/>
        </w:rPr>
        <w:t> as the offset variable.</w:t>
      </w:r>
    </w:p>
    <w:p w14:paraId="12C8D2D3" w14:textId="77777777" w:rsidR="00CB2C10" w:rsidRDefault="00CB2C10" w:rsidP="00CB2C10">
      <w:pPr>
        <w:pStyle w:val="li"/>
        <w:ind w:left="720"/>
        <w:rPr>
          <w:color w:val="000000"/>
          <w:sz w:val="27"/>
          <w:szCs w:val="27"/>
        </w:rPr>
      </w:pPr>
      <w:r>
        <w:rPr>
          <w:rStyle w:val="figcap"/>
          <w:i/>
          <w:iCs/>
          <w:color w:val="000000"/>
          <w:sz w:val="27"/>
          <w:szCs w:val="27"/>
        </w:rPr>
        <w:t>Figure 4. Choosing model options</w:t>
      </w:r>
    </w:p>
    <w:p w14:paraId="3D4CB65A" w14:textId="77777777" w:rsidR="00CB2C10" w:rsidRDefault="00CB2C10" w:rsidP="00CB2C10">
      <w:pPr>
        <w:pStyle w:val="li"/>
        <w:ind w:left="720"/>
        <w:rPr>
          <w:color w:val="000000"/>
          <w:sz w:val="27"/>
          <w:szCs w:val="27"/>
        </w:rPr>
      </w:pPr>
      <w:r>
        <w:rPr>
          <w:noProof/>
          <w:color w:val="000000"/>
          <w:sz w:val="27"/>
          <w:szCs w:val="27"/>
        </w:rPr>
        <w:lastRenderedPageBreak/>
        <w:drawing>
          <wp:inline distT="0" distB="0" distL="0" distR="0" wp14:anchorId="0AD68552" wp14:editId="62C54007">
            <wp:extent cx="4209415" cy="4054475"/>
            <wp:effectExtent l="0" t="0" r="635" b="3175"/>
            <wp:docPr id="284" name="Picture 284" descr="Choosing model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Choosing model op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9415" cy="4054475"/>
                    </a:xfrm>
                    <a:prstGeom prst="rect">
                      <a:avLst/>
                    </a:prstGeom>
                    <a:noFill/>
                    <a:ln>
                      <a:noFill/>
                    </a:ln>
                  </pic:spPr>
                </pic:pic>
              </a:graphicData>
            </a:graphic>
          </wp:inline>
        </w:drawing>
      </w:r>
    </w:p>
    <w:p w14:paraId="42FC8265" w14:textId="77777777" w:rsidR="00CB2C10" w:rsidRDefault="00CB2C10" w:rsidP="00CB2C10">
      <w:pPr>
        <w:pStyle w:val="li"/>
        <w:numPr>
          <w:ilvl w:val="0"/>
          <w:numId w:val="2"/>
        </w:numPr>
        <w:rPr>
          <w:color w:val="000000"/>
          <w:sz w:val="27"/>
          <w:szCs w:val="27"/>
        </w:rPr>
      </w:pPr>
      <w:r>
        <w:rPr>
          <w:color w:val="000000"/>
          <w:sz w:val="27"/>
          <w:szCs w:val="27"/>
        </w:rPr>
        <w:t>Click the </w:t>
      </w:r>
      <w:r>
        <w:rPr>
          <w:rStyle w:val="ph"/>
          <w:b/>
          <w:bCs/>
          <w:color w:val="000000"/>
          <w:sz w:val="27"/>
          <w:szCs w:val="27"/>
        </w:rPr>
        <w:t>Expert</w:t>
      </w:r>
      <w:r>
        <w:rPr>
          <w:color w:val="000000"/>
          <w:sz w:val="27"/>
          <w:szCs w:val="27"/>
        </w:rPr>
        <w:t> tab and select </w:t>
      </w:r>
      <w:r>
        <w:rPr>
          <w:rStyle w:val="ph"/>
          <w:b/>
          <w:bCs/>
          <w:color w:val="000000"/>
          <w:sz w:val="27"/>
          <w:szCs w:val="27"/>
        </w:rPr>
        <w:t>Expert</w:t>
      </w:r>
      <w:r>
        <w:rPr>
          <w:color w:val="000000"/>
          <w:sz w:val="27"/>
          <w:szCs w:val="27"/>
        </w:rPr>
        <w:t> to activate the expert modeling options.</w:t>
      </w:r>
    </w:p>
    <w:p w14:paraId="6C234584" w14:textId="77777777" w:rsidR="00CB2C10" w:rsidRDefault="00CB2C10" w:rsidP="00CB2C10">
      <w:pPr>
        <w:pStyle w:val="li"/>
        <w:ind w:left="720"/>
        <w:rPr>
          <w:color w:val="000000"/>
          <w:sz w:val="27"/>
          <w:szCs w:val="27"/>
        </w:rPr>
      </w:pPr>
      <w:r>
        <w:rPr>
          <w:rStyle w:val="figcap"/>
          <w:i/>
          <w:iCs/>
          <w:color w:val="000000"/>
          <w:sz w:val="27"/>
          <w:szCs w:val="27"/>
        </w:rPr>
        <w:t>Figure 5. Choosing expert options</w:t>
      </w:r>
    </w:p>
    <w:p w14:paraId="202EB737" w14:textId="77777777" w:rsidR="00CB2C10" w:rsidRDefault="00CB2C10" w:rsidP="00CB2C10">
      <w:pPr>
        <w:pStyle w:val="li"/>
        <w:ind w:left="720"/>
        <w:rPr>
          <w:color w:val="000000"/>
          <w:sz w:val="27"/>
          <w:szCs w:val="27"/>
        </w:rPr>
      </w:pPr>
      <w:r>
        <w:rPr>
          <w:noProof/>
          <w:color w:val="000000"/>
          <w:sz w:val="27"/>
          <w:szCs w:val="27"/>
        </w:rPr>
        <w:lastRenderedPageBreak/>
        <w:drawing>
          <wp:inline distT="0" distB="0" distL="0" distR="0" wp14:anchorId="443630F2" wp14:editId="6E009D09">
            <wp:extent cx="4209415" cy="4865370"/>
            <wp:effectExtent l="0" t="0" r="635" b="0"/>
            <wp:docPr id="283" name="Picture 283" descr="Choosing exper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Choosing expert op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9415" cy="4865370"/>
                    </a:xfrm>
                    <a:prstGeom prst="rect">
                      <a:avLst/>
                    </a:prstGeom>
                    <a:noFill/>
                    <a:ln>
                      <a:noFill/>
                    </a:ln>
                  </pic:spPr>
                </pic:pic>
              </a:graphicData>
            </a:graphic>
          </wp:inline>
        </w:drawing>
      </w:r>
    </w:p>
    <w:p w14:paraId="3B377FF0" w14:textId="77777777" w:rsidR="00CB2C10" w:rsidRDefault="00CB2C10" w:rsidP="00CB2C10">
      <w:pPr>
        <w:pStyle w:val="li"/>
        <w:numPr>
          <w:ilvl w:val="0"/>
          <w:numId w:val="2"/>
        </w:numPr>
        <w:rPr>
          <w:color w:val="000000"/>
          <w:sz w:val="27"/>
          <w:szCs w:val="27"/>
        </w:rPr>
      </w:pPr>
      <w:r>
        <w:rPr>
          <w:color w:val="000000"/>
          <w:sz w:val="27"/>
          <w:szCs w:val="27"/>
        </w:rPr>
        <w:t>Select </w:t>
      </w:r>
      <w:r>
        <w:rPr>
          <w:rStyle w:val="ph"/>
          <w:b/>
          <w:bCs/>
          <w:color w:val="000000"/>
          <w:sz w:val="27"/>
          <w:szCs w:val="27"/>
        </w:rPr>
        <w:t>Poisson</w:t>
      </w:r>
      <w:r>
        <w:rPr>
          <w:color w:val="000000"/>
          <w:sz w:val="27"/>
          <w:szCs w:val="27"/>
        </w:rPr>
        <w:t> as the distribution for the response and </w:t>
      </w:r>
      <w:r>
        <w:rPr>
          <w:rStyle w:val="ph"/>
          <w:b/>
          <w:bCs/>
          <w:color w:val="000000"/>
          <w:sz w:val="27"/>
          <w:szCs w:val="27"/>
        </w:rPr>
        <w:t>Log</w:t>
      </w:r>
      <w:r>
        <w:rPr>
          <w:color w:val="000000"/>
          <w:sz w:val="27"/>
          <w:szCs w:val="27"/>
        </w:rPr>
        <w:t> as the link function.</w:t>
      </w:r>
    </w:p>
    <w:p w14:paraId="5B33F48D" w14:textId="77777777" w:rsidR="00CB2C10" w:rsidRDefault="00CB2C10" w:rsidP="00CB2C10">
      <w:pPr>
        <w:pStyle w:val="li"/>
        <w:numPr>
          <w:ilvl w:val="0"/>
          <w:numId w:val="2"/>
        </w:numPr>
        <w:rPr>
          <w:color w:val="000000"/>
          <w:sz w:val="27"/>
          <w:szCs w:val="27"/>
        </w:rPr>
      </w:pPr>
      <w:r>
        <w:rPr>
          <w:color w:val="000000"/>
          <w:sz w:val="27"/>
          <w:szCs w:val="27"/>
        </w:rPr>
        <w:t>Select </w:t>
      </w:r>
      <w:r>
        <w:rPr>
          <w:rStyle w:val="ph"/>
          <w:b/>
          <w:bCs/>
          <w:color w:val="000000"/>
          <w:sz w:val="27"/>
          <w:szCs w:val="27"/>
        </w:rPr>
        <w:t>Pearson Chi-Square</w:t>
      </w:r>
      <w:r>
        <w:rPr>
          <w:color w:val="000000"/>
          <w:sz w:val="27"/>
          <w:szCs w:val="27"/>
        </w:rPr>
        <w:t xml:space="preserve"> as the method for estimating the scale parameter. The scale parameter is usually assumed to be 1 in a Poisson regression, but McCullagh and </w:t>
      </w:r>
      <w:proofErr w:type="spellStart"/>
      <w:r>
        <w:rPr>
          <w:color w:val="000000"/>
          <w:sz w:val="27"/>
          <w:szCs w:val="27"/>
        </w:rPr>
        <w:t>Nelder</w:t>
      </w:r>
      <w:proofErr w:type="spellEnd"/>
      <w:r>
        <w:rPr>
          <w:color w:val="000000"/>
          <w:sz w:val="27"/>
          <w:szCs w:val="27"/>
        </w:rPr>
        <w:t xml:space="preserve"> use the Pearson chi-square estimate to obtain more conservative variance estimates and significance levels.</w:t>
      </w:r>
    </w:p>
    <w:p w14:paraId="7339A14F" w14:textId="77777777" w:rsidR="00CB2C10" w:rsidRDefault="00CB2C10" w:rsidP="00CB2C10">
      <w:pPr>
        <w:pStyle w:val="li"/>
        <w:numPr>
          <w:ilvl w:val="0"/>
          <w:numId w:val="2"/>
        </w:numPr>
        <w:rPr>
          <w:color w:val="000000"/>
          <w:sz w:val="27"/>
          <w:szCs w:val="27"/>
        </w:rPr>
      </w:pPr>
      <w:r>
        <w:rPr>
          <w:color w:val="000000"/>
          <w:sz w:val="27"/>
          <w:szCs w:val="27"/>
        </w:rPr>
        <w:t>Select </w:t>
      </w:r>
      <w:r>
        <w:rPr>
          <w:rStyle w:val="ph"/>
          <w:b/>
          <w:bCs/>
          <w:color w:val="000000"/>
          <w:sz w:val="27"/>
          <w:szCs w:val="27"/>
        </w:rPr>
        <w:t>Descending</w:t>
      </w:r>
      <w:r>
        <w:rPr>
          <w:color w:val="000000"/>
          <w:sz w:val="27"/>
          <w:szCs w:val="27"/>
        </w:rPr>
        <w:t> as the category order for factors. This indicates that the first category of each factor will be its reference category; the effect of this selection on the model is in the interpretation of parameter estimates.</w:t>
      </w:r>
    </w:p>
    <w:p w14:paraId="04EE369C" w14:textId="77777777" w:rsidR="00CB2C10" w:rsidRDefault="00CB2C10" w:rsidP="00CB2C10">
      <w:pPr>
        <w:pStyle w:val="li"/>
        <w:numPr>
          <w:ilvl w:val="0"/>
          <w:numId w:val="2"/>
        </w:numPr>
        <w:rPr>
          <w:color w:val="000000"/>
          <w:sz w:val="27"/>
          <w:szCs w:val="27"/>
        </w:rPr>
      </w:pPr>
      <w:r>
        <w:rPr>
          <w:color w:val="000000"/>
          <w:sz w:val="27"/>
          <w:szCs w:val="27"/>
        </w:rPr>
        <w:t>Click </w:t>
      </w:r>
      <w:r>
        <w:rPr>
          <w:rStyle w:val="ph"/>
          <w:b/>
          <w:bCs/>
          <w:color w:val="000000"/>
          <w:sz w:val="27"/>
          <w:szCs w:val="27"/>
        </w:rPr>
        <w:t>Run</w:t>
      </w:r>
      <w:r>
        <w:rPr>
          <w:color w:val="000000"/>
          <w:sz w:val="27"/>
          <w:szCs w:val="27"/>
        </w:rPr>
        <w:t> to create the model nugget, which is added to the stream canvas, and also to the Models palette in the upper right corner. To view the model details, right-click the nugget and choose </w:t>
      </w:r>
      <w:r>
        <w:rPr>
          <w:rStyle w:val="ph"/>
          <w:b/>
          <w:bCs/>
          <w:color w:val="000000"/>
          <w:sz w:val="27"/>
          <w:szCs w:val="27"/>
        </w:rPr>
        <w:t>Edit</w:t>
      </w:r>
      <w:r>
        <w:rPr>
          <w:color w:val="000000"/>
          <w:sz w:val="27"/>
          <w:szCs w:val="27"/>
        </w:rPr>
        <w:t> or </w:t>
      </w:r>
      <w:r>
        <w:rPr>
          <w:rStyle w:val="ph"/>
          <w:b/>
          <w:bCs/>
          <w:color w:val="000000"/>
          <w:sz w:val="27"/>
          <w:szCs w:val="27"/>
        </w:rPr>
        <w:t>Browse</w:t>
      </w:r>
      <w:r>
        <w:rPr>
          <w:color w:val="000000"/>
          <w:sz w:val="27"/>
          <w:szCs w:val="27"/>
        </w:rPr>
        <w:t>, then click the </w:t>
      </w:r>
      <w:r>
        <w:rPr>
          <w:rStyle w:val="ph"/>
          <w:b/>
          <w:bCs/>
          <w:color w:val="000000"/>
          <w:sz w:val="27"/>
          <w:szCs w:val="27"/>
        </w:rPr>
        <w:t>Advanced</w:t>
      </w:r>
      <w:r>
        <w:rPr>
          <w:color w:val="000000"/>
          <w:sz w:val="27"/>
          <w:szCs w:val="27"/>
        </w:rPr>
        <w:t> tab.</w:t>
      </w:r>
    </w:p>
    <w:p w14:paraId="41B1A928" w14:textId="77777777" w:rsidR="00CB2C10" w:rsidRDefault="00CB2C10" w:rsidP="00CB2C10">
      <w:pPr>
        <w:pStyle w:val="Heading1"/>
        <w:spacing w:before="0" w:beforeAutospacing="0" w:after="24" w:afterAutospacing="0"/>
        <w:rPr>
          <w:color w:val="000000"/>
          <w:sz w:val="32"/>
          <w:szCs w:val="32"/>
        </w:rPr>
      </w:pPr>
      <w:r>
        <w:rPr>
          <w:color w:val="000000"/>
          <w:sz w:val="32"/>
          <w:szCs w:val="32"/>
        </w:rPr>
        <w:t>Goodness-of-Fit Statistics</w:t>
      </w:r>
    </w:p>
    <w:p w14:paraId="57B33CFF" w14:textId="77777777" w:rsidR="00CB2C10" w:rsidRDefault="00CB2C10" w:rsidP="00CB2C10">
      <w:pPr>
        <w:rPr>
          <w:color w:val="000000"/>
          <w:sz w:val="27"/>
          <w:szCs w:val="27"/>
        </w:rPr>
      </w:pPr>
      <w:r>
        <w:rPr>
          <w:rStyle w:val="figcap"/>
          <w:i/>
          <w:iCs/>
          <w:color w:val="000000"/>
          <w:sz w:val="27"/>
          <w:szCs w:val="27"/>
        </w:rPr>
        <w:t>Figure 1. Goodness-of-fit statistics</w:t>
      </w:r>
    </w:p>
    <w:p w14:paraId="1237D7D5" w14:textId="77777777" w:rsidR="00CB2C10" w:rsidRDefault="00CB2C10" w:rsidP="00CB2C10">
      <w:pPr>
        <w:rPr>
          <w:color w:val="000000"/>
          <w:sz w:val="27"/>
          <w:szCs w:val="27"/>
        </w:rPr>
      </w:pPr>
      <w:r>
        <w:rPr>
          <w:noProof/>
          <w:color w:val="000000"/>
          <w:sz w:val="27"/>
          <w:szCs w:val="27"/>
        </w:rPr>
        <w:lastRenderedPageBreak/>
        <w:drawing>
          <wp:inline distT="0" distB="0" distL="0" distR="0" wp14:anchorId="28955C68" wp14:editId="0506B842">
            <wp:extent cx="2708910" cy="2286000"/>
            <wp:effectExtent l="0" t="0" r="0" b="0"/>
            <wp:docPr id="288" name="Picture 288" descr="Goodness-of-fit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Goodness-of-fit statis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8910" cy="2286000"/>
                    </a:xfrm>
                    <a:prstGeom prst="rect">
                      <a:avLst/>
                    </a:prstGeom>
                    <a:noFill/>
                    <a:ln>
                      <a:noFill/>
                    </a:ln>
                  </pic:spPr>
                </pic:pic>
              </a:graphicData>
            </a:graphic>
          </wp:inline>
        </w:drawing>
      </w:r>
    </w:p>
    <w:p w14:paraId="035FCE04" w14:textId="77777777" w:rsidR="00CB2C10" w:rsidRDefault="00CB2C10" w:rsidP="00CB2C10">
      <w:pPr>
        <w:pStyle w:val="p"/>
        <w:spacing w:before="240" w:beforeAutospacing="0"/>
        <w:rPr>
          <w:color w:val="000000"/>
          <w:sz w:val="27"/>
          <w:szCs w:val="27"/>
        </w:rPr>
      </w:pPr>
      <w:r>
        <w:rPr>
          <w:color w:val="000000"/>
          <w:sz w:val="27"/>
          <w:szCs w:val="27"/>
        </w:rPr>
        <w:t>The goodness-of-fit statistics table provides measures that are useful for comparing competing models. Additionally, the </w:t>
      </w:r>
      <w:r>
        <w:rPr>
          <w:rStyle w:val="Emphasis"/>
          <w:color w:val="000000"/>
          <w:sz w:val="27"/>
          <w:szCs w:val="27"/>
        </w:rPr>
        <w:t>Value/df</w:t>
      </w:r>
      <w:r>
        <w:rPr>
          <w:color w:val="000000"/>
          <w:sz w:val="27"/>
          <w:szCs w:val="27"/>
        </w:rPr>
        <w:t xml:space="preserve"> for the Deviance and Pearson Chi-Square statistics gives corresponding estimates for the scale parameter. These values should be near 1.0 for a Poisson regression; the fact that they are greater than 1.0 indicates that fitting the </w:t>
      </w:r>
      <w:proofErr w:type="spellStart"/>
      <w:r>
        <w:rPr>
          <w:color w:val="000000"/>
          <w:sz w:val="27"/>
          <w:szCs w:val="27"/>
        </w:rPr>
        <w:t>overdispersed</w:t>
      </w:r>
      <w:proofErr w:type="spellEnd"/>
      <w:r>
        <w:rPr>
          <w:color w:val="000000"/>
          <w:sz w:val="27"/>
          <w:szCs w:val="27"/>
        </w:rPr>
        <w:t xml:space="preserve"> model may be reasonable</w:t>
      </w:r>
    </w:p>
    <w:p w14:paraId="0D6F1572" w14:textId="77777777" w:rsidR="00CB2C10" w:rsidRDefault="00CB2C10" w:rsidP="00CB2C10">
      <w:pPr>
        <w:pStyle w:val="Heading1"/>
        <w:spacing w:before="0" w:beforeAutospacing="0" w:after="24" w:afterAutospacing="0"/>
        <w:rPr>
          <w:color w:val="000000"/>
          <w:sz w:val="32"/>
          <w:szCs w:val="32"/>
        </w:rPr>
      </w:pPr>
      <w:r>
        <w:rPr>
          <w:color w:val="000000"/>
          <w:sz w:val="32"/>
          <w:szCs w:val="32"/>
        </w:rPr>
        <w:t>Omnibus Test</w:t>
      </w:r>
    </w:p>
    <w:p w14:paraId="79966D69" w14:textId="77777777" w:rsidR="00CB2C10" w:rsidRDefault="00CB2C10" w:rsidP="00CB2C10">
      <w:pPr>
        <w:rPr>
          <w:color w:val="000000"/>
          <w:sz w:val="27"/>
          <w:szCs w:val="27"/>
        </w:rPr>
      </w:pPr>
      <w:r>
        <w:rPr>
          <w:rStyle w:val="figcap"/>
          <w:i/>
          <w:iCs/>
          <w:color w:val="000000"/>
          <w:sz w:val="27"/>
          <w:szCs w:val="27"/>
        </w:rPr>
        <w:t>Figure 1. Omnibus test</w:t>
      </w:r>
    </w:p>
    <w:p w14:paraId="1AF03B6D" w14:textId="77777777" w:rsidR="00CB2C10" w:rsidRDefault="00CB2C10" w:rsidP="00CB2C10">
      <w:pPr>
        <w:rPr>
          <w:color w:val="000000"/>
          <w:sz w:val="27"/>
          <w:szCs w:val="27"/>
        </w:rPr>
      </w:pPr>
      <w:r>
        <w:rPr>
          <w:noProof/>
          <w:color w:val="000000"/>
          <w:sz w:val="27"/>
          <w:szCs w:val="27"/>
        </w:rPr>
        <w:drawing>
          <wp:inline distT="0" distB="0" distL="0" distR="0" wp14:anchorId="6DD77179" wp14:editId="7D292351">
            <wp:extent cx="2372360" cy="845185"/>
            <wp:effectExtent l="0" t="0" r="8890" b="0"/>
            <wp:docPr id="289" name="Picture 289" descr="Omnibus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Omnibus t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2360" cy="845185"/>
                    </a:xfrm>
                    <a:prstGeom prst="rect">
                      <a:avLst/>
                    </a:prstGeom>
                    <a:noFill/>
                    <a:ln>
                      <a:noFill/>
                    </a:ln>
                  </pic:spPr>
                </pic:pic>
              </a:graphicData>
            </a:graphic>
          </wp:inline>
        </w:drawing>
      </w:r>
    </w:p>
    <w:p w14:paraId="0D2475D4" w14:textId="77777777" w:rsidR="00CB2C10" w:rsidRDefault="00CB2C10" w:rsidP="00CB2C10">
      <w:pPr>
        <w:pStyle w:val="p"/>
        <w:spacing w:before="240" w:beforeAutospacing="0"/>
        <w:rPr>
          <w:color w:val="000000"/>
          <w:sz w:val="27"/>
          <w:szCs w:val="27"/>
        </w:rPr>
      </w:pPr>
      <w:r>
        <w:rPr>
          <w:color w:val="000000"/>
          <w:sz w:val="27"/>
          <w:szCs w:val="27"/>
        </w:rPr>
        <w:t>The omnibus test is a likelihood-ratio chi-square test of the current model versus the null (in this case, intercept) model. The significance value of less than 0.05 indicates that the current model outperforms the null model.</w:t>
      </w:r>
    </w:p>
    <w:p w14:paraId="4AC90674" w14:textId="77777777" w:rsidR="00CB2C10" w:rsidRDefault="00CB2C10" w:rsidP="00CB2C10">
      <w:pPr>
        <w:pStyle w:val="Heading1"/>
        <w:spacing w:before="0" w:beforeAutospacing="0" w:after="24" w:afterAutospacing="0"/>
        <w:rPr>
          <w:color w:val="000000"/>
          <w:sz w:val="32"/>
          <w:szCs w:val="32"/>
        </w:rPr>
      </w:pPr>
      <w:r>
        <w:rPr>
          <w:color w:val="000000"/>
          <w:sz w:val="32"/>
          <w:szCs w:val="32"/>
        </w:rPr>
        <w:t>Tests of Model Effects</w:t>
      </w:r>
    </w:p>
    <w:p w14:paraId="1D097213" w14:textId="77777777" w:rsidR="00CB2C10" w:rsidRDefault="00CB2C10" w:rsidP="00CB2C10">
      <w:pPr>
        <w:rPr>
          <w:color w:val="000000"/>
          <w:sz w:val="27"/>
          <w:szCs w:val="27"/>
        </w:rPr>
      </w:pPr>
      <w:r>
        <w:rPr>
          <w:rStyle w:val="figcap"/>
          <w:i/>
          <w:iCs/>
          <w:color w:val="000000"/>
          <w:sz w:val="27"/>
          <w:szCs w:val="27"/>
        </w:rPr>
        <w:t>Figure 1. Tests of model effects</w:t>
      </w:r>
    </w:p>
    <w:p w14:paraId="0E6A05E4" w14:textId="77777777" w:rsidR="00CB2C10" w:rsidRDefault="00CB2C10" w:rsidP="00CB2C10">
      <w:pPr>
        <w:rPr>
          <w:color w:val="000000"/>
          <w:sz w:val="27"/>
          <w:szCs w:val="27"/>
        </w:rPr>
      </w:pPr>
      <w:r>
        <w:rPr>
          <w:noProof/>
          <w:color w:val="000000"/>
          <w:sz w:val="27"/>
          <w:szCs w:val="27"/>
        </w:rPr>
        <w:drawing>
          <wp:inline distT="0" distB="0" distL="0" distR="0" wp14:anchorId="2E3CDE14" wp14:editId="70205E49">
            <wp:extent cx="2191385" cy="1233805"/>
            <wp:effectExtent l="0" t="0" r="0" b="4445"/>
            <wp:docPr id="290" name="Picture 290" descr="Tests of model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Tests of model effe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1385" cy="1233805"/>
                    </a:xfrm>
                    <a:prstGeom prst="rect">
                      <a:avLst/>
                    </a:prstGeom>
                    <a:noFill/>
                    <a:ln>
                      <a:noFill/>
                    </a:ln>
                  </pic:spPr>
                </pic:pic>
              </a:graphicData>
            </a:graphic>
          </wp:inline>
        </w:drawing>
      </w:r>
    </w:p>
    <w:p w14:paraId="1470BE25" w14:textId="77777777" w:rsidR="00CB2C10" w:rsidRDefault="00CB2C10" w:rsidP="00CB2C10">
      <w:pPr>
        <w:pStyle w:val="p"/>
        <w:spacing w:before="240" w:beforeAutospacing="0"/>
        <w:rPr>
          <w:color w:val="000000"/>
          <w:sz w:val="27"/>
          <w:szCs w:val="27"/>
        </w:rPr>
      </w:pPr>
      <w:r>
        <w:rPr>
          <w:color w:val="000000"/>
          <w:sz w:val="27"/>
          <w:szCs w:val="27"/>
        </w:rPr>
        <w:lastRenderedPageBreak/>
        <w:t>Each term in the model is tested for whether it has any effect. Terms with significance values less than 0.05 have some discernible effect. Each of the main-effects terms contributes to the model</w:t>
      </w:r>
    </w:p>
    <w:p w14:paraId="443B3B67" w14:textId="77777777" w:rsidR="00CB2C10" w:rsidRPr="00BC20D9" w:rsidRDefault="00CB2C10" w:rsidP="00CB2C10">
      <w:pPr>
        <w:spacing w:after="24" w:line="240" w:lineRule="auto"/>
        <w:outlineLvl w:val="0"/>
        <w:rPr>
          <w:rFonts w:ascii="Times New Roman" w:eastAsia="Times New Roman" w:hAnsi="Times New Roman" w:cs="Times New Roman"/>
          <w:b/>
          <w:bCs/>
          <w:color w:val="000000"/>
          <w:kern w:val="36"/>
          <w:sz w:val="32"/>
          <w:szCs w:val="32"/>
        </w:rPr>
      </w:pPr>
      <w:r w:rsidRPr="00BC20D9">
        <w:rPr>
          <w:rFonts w:ascii="Times New Roman" w:eastAsia="Times New Roman" w:hAnsi="Times New Roman" w:cs="Times New Roman"/>
          <w:b/>
          <w:bCs/>
          <w:color w:val="000000"/>
          <w:kern w:val="36"/>
          <w:sz w:val="32"/>
          <w:szCs w:val="32"/>
        </w:rPr>
        <w:t>Parameter Estimates</w:t>
      </w:r>
    </w:p>
    <w:p w14:paraId="2F62AD78" w14:textId="77777777" w:rsidR="00CB2C10" w:rsidRPr="00BC20D9" w:rsidRDefault="00CB2C10" w:rsidP="00CB2C10">
      <w:pPr>
        <w:spacing w:after="0" w:line="240" w:lineRule="auto"/>
        <w:rPr>
          <w:rFonts w:ascii="Times New Roman" w:eastAsia="Times New Roman" w:hAnsi="Times New Roman" w:cs="Times New Roman"/>
          <w:color w:val="000000"/>
          <w:sz w:val="27"/>
          <w:szCs w:val="27"/>
        </w:rPr>
      </w:pPr>
      <w:r w:rsidRPr="00BC20D9">
        <w:rPr>
          <w:rFonts w:ascii="Times New Roman" w:eastAsia="Times New Roman" w:hAnsi="Times New Roman" w:cs="Times New Roman"/>
          <w:i/>
          <w:iCs/>
          <w:color w:val="000000"/>
          <w:sz w:val="27"/>
          <w:szCs w:val="27"/>
        </w:rPr>
        <w:t>Figure 1. Parameter estimates</w:t>
      </w:r>
    </w:p>
    <w:p w14:paraId="77A5A045" w14:textId="77777777" w:rsidR="00CB2C10" w:rsidRPr="00BC20D9" w:rsidRDefault="00CB2C10" w:rsidP="00CB2C10">
      <w:pPr>
        <w:spacing w:after="0" w:line="240" w:lineRule="auto"/>
        <w:rPr>
          <w:rFonts w:ascii="Times New Roman" w:eastAsia="Times New Roman" w:hAnsi="Times New Roman" w:cs="Times New Roman"/>
          <w:color w:val="000000"/>
          <w:sz w:val="27"/>
          <w:szCs w:val="27"/>
        </w:rPr>
      </w:pPr>
      <w:r w:rsidRPr="00BC20D9">
        <w:rPr>
          <w:rFonts w:ascii="Times New Roman" w:eastAsia="Times New Roman" w:hAnsi="Times New Roman" w:cs="Times New Roman"/>
          <w:noProof/>
          <w:color w:val="000000"/>
          <w:sz w:val="27"/>
          <w:szCs w:val="27"/>
        </w:rPr>
        <w:drawing>
          <wp:inline distT="0" distB="0" distL="0" distR="0" wp14:anchorId="24CDF921" wp14:editId="0CDB1BF7">
            <wp:extent cx="3666490" cy="2726055"/>
            <wp:effectExtent l="0" t="0" r="0" b="0"/>
            <wp:docPr id="291" name="Picture 291" descr="Parameter estim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Parameter estima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6490" cy="2726055"/>
                    </a:xfrm>
                    <a:prstGeom prst="rect">
                      <a:avLst/>
                    </a:prstGeom>
                    <a:noFill/>
                    <a:ln>
                      <a:noFill/>
                    </a:ln>
                  </pic:spPr>
                </pic:pic>
              </a:graphicData>
            </a:graphic>
          </wp:inline>
        </w:drawing>
      </w:r>
    </w:p>
    <w:p w14:paraId="28026271" w14:textId="77777777" w:rsidR="00CB2C10" w:rsidRPr="00BC20D9" w:rsidRDefault="00CB2C10" w:rsidP="00CB2C10">
      <w:pPr>
        <w:spacing w:before="240" w:after="100" w:afterAutospacing="1" w:line="240" w:lineRule="auto"/>
        <w:rPr>
          <w:rFonts w:ascii="Times New Roman" w:eastAsia="Times New Roman" w:hAnsi="Times New Roman" w:cs="Times New Roman"/>
          <w:color w:val="000000"/>
          <w:sz w:val="27"/>
          <w:szCs w:val="27"/>
        </w:rPr>
      </w:pPr>
      <w:r w:rsidRPr="00BC20D9">
        <w:rPr>
          <w:rFonts w:ascii="Times New Roman" w:eastAsia="Times New Roman" w:hAnsi="Times New Roman" w:cs="Times New Roman"/>
          <w:color w:val="000000"/>
          <w:sz w:val="27"/>
          <w:szCs w:val="27"/>
        </w:rPr>
        <w:t>The parameter estimates table summarizes the effect of each predictor. While interpretation of the coefficients in this model is difficult because of the nature of the link function, the signs of the coefficients for covariates and relative values of the coefficients for factor levels can give important insights into the effects of the predictors in the model.</w:t>
      </w:r>
    </w:p>
    <w:p w14:paraId="7E8747C3" w14:textId="77777777" w:rsidR="00CB2C10" w:rsidRPr="00BC20D9" w:rsidRDefault="00CB2C10" w:rsidP="00CB2C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C20D9">
        <w:rPr>
          <w:rFonts w:ascii="Times New Roman" w:eastAsia="Times New Roman" w:hAnsi="Times New Roman" w:cs="Times New Roman"/>
          <w:color w:val="000000"/>
          <w:sz w:val="27"/>
          <w:szCs w:val="27"/>
        </w:rPr>
        <w:t>For covariates, positive (negative) coefficients indicate positive (inverse) relationships between predictors and outcome. An increasing value of a covariate with a positive coefficient corresponds to an increasing rate of damage incidents.</w:t>
      </w:r>
    </w:p>
    <w:p w14:paraId="26D90551" w14:textId="77777777" w:rsidR="00CB2C10" w:rsidRPr="00BC20D9" w:rsidRDefault="00CB2C10" w:rsidP="00CB2C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C20D9">
        <w:rPr>
          <w:rFonts w:ascii="Times New Roman" w:eastAsia="Times New Roman" w:hAnsi="Times New Roman" w:cs="Times New Roman"/>
          <w:color w:val="000000"/>
          <w:sz w:val="27"/>
          <w:szCs w:val="27"/>
        </w:rPr>
        <w:t>For factors, a factor level with a greater coefficient indicates greater incidence of damage. The sign of a coefficient for a factor level is dependent upon that factor level's effect relative to the reference category.</w:t>
      </w:r>
    </w:p>
    <w:p w14:paraId="6EADC978" w14:textId="77777777" w:rsidR="00CB2C10" w:rsidRPr="00BC20D9" w:rsidRDefault="00CB2C10" w:rsidP="00CB2C10">
      <w:pPr>
        <w:spacing w:before="240" w:after="100" w:afterAutospacing="1" w:line="240" w:lineRule="auto"/>
        <w:rPr>
          <w:rFonts w:ascii="Times New Roman" w:eastAsia="Times New Roman" w:hAnsi="Times New Roman" w:cs="Times New Roman"/>
          <w:color w:val="000000"/>
          <w:sz w:val="27"/>
          <w:szCs w:val="27"/>
        </w:rPr>
      </w:pPr>
      <w:r w:rsidRPr="00BC20D9">
        <w:rPr>
          <w:rFonts w:ascii="Times New Roman" w:eastAsia="Times New Roman" w:hAnsi="Times New Roman" w:cs="Times New Roman"/>
          <w:color w:val="000000"/>
          <w:sz w:val="27"/>
          <w:szCs w:val="27"/>
        </w:rPr>
        <w:t>You can make the following interpretations based on the parameter estimates:</w:t>
      </w:r>
    </w:p>
    <w:p w14:paraId="1C16E0A8" w14:textId="77777777" w:rsidR="00CB2C10" w:rsidRPr="00BC20D9" w:rsidRDefault="00CB2C10" w:rsidP="00CB2C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C20D9">
        <w:rPr>
          <w:rFonts w:ascii="Times New Roman" w:eastAsia="Times New Roman" w:hAnsi="Times New Roman" w:cs="Times New Roman"/>
          <w:color w:val="000000"/>
          <w:sz w:val="27"/>
          <w:szCs w:val="27"/>
        </w:rPr>
        <w:t>Ship type </w:t>
      </w:r>
      <w:r w:rsidRPr="00BC20D9">
        <w:rPr>
          <w:rFonts w:ascii="Times New Roman" w:eastAsia="Times New Roman" w:hAnsi="Times New Roman" w:cs="Times New Roman"/>
          <w:i/>
          <w:iCs/>
          <w:color w:val="000000"/>
          <w:sz w:val="27"/>
          <w:szCs w:val="27"/>
        </w:rPr>
        <w:t>B [type=2]</w:t>
      </w:r>
      <w:r w:rsidRPr="00BC20D9">
        <w:rPr>
          <w:rFonts w:ascii="Times New Roman" w:eastAsia="Times New Roman" w:hAnsi="Times New Roman" w:cs="Times New Roman"/>
          <w:color w:val="000000"/>
          <w:sz w:val="27"/>
          <w:szCs w:val="27"/>
        </w:rPr>
        <w:t> has a statistically significantly (</w:t>
      </w:r>
      <w:r w:rsidRPr="00BC20D9">
        <w:rPr>
          <w:rFonts w:ascii="Times New Roman" w:eastAsia="Times New Roman" w:hAnsi="Times New Roman" w:cs="Times New Roman"/>
          <w:i/>
          <w:iCs/>
          <w:color w:val="000000"/>
          <w:sz w:val="27"/>
          <w:szCs w:val="27"/>
        </w:rPr>
        <w:t>p</w:t>
      </w:r>
      <w:r w:rsidRPr="00BC20D9">
        <w:rPr>
          <w:rFonts w:ascii="Times New Roman" w:eastAsia="Times New Roman" w:hAnsi="Times New Roman" w:cs="Times New Roman"/>
          <w:color w:val="000000"/>
          <w:sz w:val="27"/>
          <w:szCs w:val="27"/>
        </w:rPr>
        <w:t> value of 0.019) lower damage rate (estimated coefficient of –0.543) than type </w:t>
      </w:r>
      <w:r w:rsidRPr="00BC20D9">
        <w:rPr>
          <w:rFonts w:ascii="Times New Roman" w:eastAsia="Times New Roman" w:hAnsi="Times New Roman" w:cs="Times New Roman"/>
          <w:i/>
          <w:iCs/>
          <w:color w:val="000000"/>
          <w:sz w:val="27"/>
          <w:szCs w:val="27"/>
        </w:rPr>
        <w:t>A [type=1]</w:t>
      </w:r>
      <w:r w:rsidRPr="00BC20D9">
        <w:rPr>
          <w:rFonts w:ascii="Times New Roman" w:eastAsia="Times New Roman" w:hAnsi="Times New Roman" w:cs="Times New Roman"/>
          <w:color w:val="000000"/>
          <w:sz w:val="27"/>
          <w:szCs w:val="27"/>
        </w:rPr>
        <w:t>, the reference category. Type </w:t>
      </w:r>
      <w:r w:rsidRPr="00BC20D9">
        <w:rPr>
          <w:rFonts w:ascii="Times New Roman" w:eastAsia="Times New Roman" w:hAnsi="Times New Roman" w:cs="Times New Roman"/>
          <w:i/>
          <w:iCs/>
          <w:color w:val="000000"/>
          <w:sz w:val="27"/>
          <w:szCs w:val="27"/>
        </w:rPr>
        <w:t>C [type=3]</w:t>
      </w:r>
      <w:r w:rsidRPr="00BC20D9">
        <w:rPr>
          <w:rFonts w:ascii="Times New Roman" w:eastAsia="Times New Roman" w:hAnsi="Times New Roman" w:cs="Times New Roman"/>
          <w:color w:val="000000"/>
          <w:sz w:val="27"/>
          <w:szCs w:val="27"/>
        </w:rPr>
        <w:t> actually has an estimated parameter lower than </w:t>
      </w:r>
      <w:r w:rsidRPr="00BC20D9">
        <w:rPr>
          <w:rFonts w:ascii="Times New Roman" w:eastAsia="Times New Roman" w:hAnsi="Times New Roman" w:cs="Times New Roman"/>
          <w:i/>
          <w:iCs/>
          <w:color w:val="000000"/>
          <w:sz w:val="27"/>
          <w:szCs w:val="27"/>
        </w:rPr>
        <w:t>B</w:t>
      </w:r>
      <w:r w:rsidRPr="00BC20D9">
        <w:rPr>
          <w:rFonts w:ascii="Times New Roman" w:eastAsia="Times New Roman" w:hAnsi="Times New Roman" w:cs="Times New Roman"/>
          <w:color w:val="000000"/>
          <w:sz w:val="27"/>
          <w:szCs w:val="27"/>
        </w:rPr>
        <w:t>, but the variability in </w:t>
      </w:r>
      <w:r w:rsidRPr="00BC20D9">
        <w:rPr>
          <w:rFonts w:ascii="Times New Roman" w:eastAsia="Times New Roman" w:hAnsi="Times New Roman" w:cs="Times New Roman"/>
          <w:i/>
          <w:iCs/>
          <w:color w:val="000000"/>
          <w:sz w:val="27"/>
          <w:szCs w:val="27"/>
        </w:rPr>
        <w:t>C</w:t>
      </w:r>
      <w:r w:rsidRPr="00BC20D9">
        <w:rPr>
          <w:rFonts w:ascii="Times New Roman" w:eastAsia="Times New Roman" w:hAnsi="Times New Roman" w:cs="Times New Roman"/>
          <w:color w:val="000000"/>
          <w:sz w:val="27"/>
          <w:szCs w:val="27"/>
        </w:rPr>
        <w:t>'s estimate clouds the effect. See the estimated marginal means for all relations between factor levels.</w:t>
      </w:r>
    </w:p>
    <w:p w14:paraId="34B53B6A" w14:textId="77777777" w:rsidR="00CB2C10" w:rsidRPr="00BC20D9" w:rsidRDefault="00CB2C10" w:rsidP="00CB2C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C20D9">
        <w:rPr>
          <w:rFonts w:ascii="Times New Roman" w:eastAsia="Times New Roman" w:hAnsi="Times New Roman" w:cs="Times New Roman"/>
          <w:color w:val="000000"/>
          <w:sz w:val="27"/>
          <w:szCs w:val="27"/>
        </w:rPr>
        <w:lastRenderedPageBreak/>
        <w:t>Ships constructed between 1965–69 </w:t>
      </w:r>
      <w:r w:rsidRPr="00BC20D9">
        <w:rPr>
          <w:rFonts w:ascii="Times New Roman" w:eastAsia="Times New Roman" w:hAnsi="Times New Roman" w:cs="Times New Roman"/>
          <w:i/>
          <w:iCs/>
          <w:color w:val="000000"/>
          <w:sz w:val="27"/>
          <w:szCs w:val="27"/>
        </w:rPr>
        <w:t>[construction=65]</w:t>
      </w:r>
      <w:r w:rsidRPr="00BC20D9">
        <w:rPr>
          <w:rFonts w:ascii="Times New Roman" w:eastAsia="Times New Roman" w:hAnsi="Times New Roman" w:cs="Times New Roman"/>
          <w:color w:val="000000"/>
          <w:sz w:val="27"/>
          <w:szCs w:val="27"/>
        </w:rPr>
        <w:t> and 1970–74 </w:t>
      </w:r>
      <w:r w:rsidRPr="00BC20D9">
        <w:rPr>
          <w:rFonts w:ascii="Times New Roman" w:eastAsia="Times New Roman" w:hAnsi="Times New Roman" w:cs="Times New Roman"/>
          <w:i/>
          <w:iCs/>
          <w:color w:val="000000"/>
          <w:sz w:val="27"/>
          <w:szCs w:val="27"/>
        </w:rPr>
        <w:t>[construction=70]</w:t>
      </w:r>
      <w:r w:rsidRPr="00BC20D9">
        <w:rPr>
          <w:rFonts w:ascii="Times New Roman" w:eastAsia="Times New Roman" w:hAnsi="Times New Roman" w:cs="Times New Roman"/>
          <w:color w:val="000000"/>
          <w:sz w:val="27"/>
          <w:szCs w:val="27"/>
        </w:rPr>
        <w:t> have statistically significantly (</w:t>
      </w:r>
      <w:r w:rsidRPr="00BC20D9">
        <w:rPr>
          <w:rFonts w:ascii="Times New Roman" w:eastAsia="Times New Roman" w:hAnsi="Times New Roman" w:cs="Times New Roman"/>
          <w:i/>
          <w:iCs/>
          <w:color w:val="000000"/>
          <w:sz w:val="27"/>
          <w:szCs w:val="27"/>
        </w:rPr>
        <w:t>p</w:t>
      </w:r>
      <w:r w:rsidRPr="00BC20D9">
        <w:rPr>
          <w:rFonts w:ascii="Times New Roman" w:eastAsia="Times New Roman" w:hAnsi="Times New Roman" w:cs="Times New Roman"/>
          <w:color w:val="000000"/>
          <w:sz w:val="27"/>
          <w:szCs w:val="27"/>
        </w:rPr>
        <w:t> values &lt;0.001) higher damage rates (estimated coefficients of 0.697 and 0.818, respectively) than those built between 1960–64 </w:t>
      </w:r>
      <w:r w:rsidRPr="00BC20D9">
        <w:rPr>
          <w:rFonts w:ascii="Times New Roman" w:eastAsia="Times New Roman" w:hAnsi="Times New Roman" w:cs="Times New Roman"/>
          <w:i/>
          <w:iCs/>
          <w:color w:val="000000"/>
          <w:sz w:val="27"/>
          <w:szCs w:val="27"/>
        </w:rPr>
        <w:t>[construction=60]</w:t>
      </w:r>
      <w:r w:rsidRPr="00BC20D9">
        <w:rPr>
          <w:rFonts w:ascii="Times New Roman" w:eastAsia="Times New Roman" w:hAnsi="Times New Roman" w:cs="Times New Roman"/>
          <w:color w:val="000000"/>
          <w:sz w:val="27"/>
          <w:szCs w:val="27"/>
        </w:rPr>
        <w:t>, the reference category. See the estimated marginal means for all relations between factor levels.</w:t>
      </w:r>
    </w:p>
    <w:p w14:paraId="27B515B2" w14:textId="77777777" w:rsidR="00CB2C10" w:rsidRPr="00BC20D9" w:rsidRDefault="00CB2C10" w:rsidP="00CB2C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C20D9">
        <w:rPr>
          <w:rFonts w:ascii="Times New Roman" w:eastAsia="Times New Roman" w:hAnsi="Times New Roman" w:cs="Times New Roman"/>
          <w:color w:val="000000"/>
          <w:sz w:val="27"/>
          <w:szCs w:val="27"/>
        </w:rPr>
        <w:t>Ships in operation between 1975–79 </w:t>
      </w:r>
      <w:r w:rsidRPr="00BC20D9">
        <w:rPr>
          <w:rFonts w:ascii="Times New Roman" w:eastAsia="Times New Roman" w:hAnsi="Times New Roman" w:cs="Times New Roman"/>
          <w:i/>
          <w:iCs/>
          <w:color w:val="000000"/>
          <w:sz w:val="27"/>
          <w:szCs w:val="27"/>
        </w:rPr>
        <w:t>[operation=75]</w:t>
      </w:r>
      <w:r w:rsidRPr="00BC20D9">
        <w:rPr>
          <w:rFonts w:ascii="Times New Roman" w:eastAsia="Times New Roman" w:hAnsi="Times New Roman" w:cs="Times New Roman"/>
          <w:color w:val="000000"/>
          <w:sz w:val="27"/>
          <w:szCs w:val="27"/>
        </w:rPr>
        <w:t> have statistically significantly (</w:t>
      </w:r>
      <w:r w:rsidRPr="00BC20D9">
        <w:rPr>
          <w:rFonts w:ascii="Times New Roman" w:eastAsia="Times New Roman" w:hAnsi="Times New Roman" w:cs="Times New Roman"/>
          <w:i/>
          <w:iCs/>
          <w:color w:val="000000"/>
          <w:sz w:val="27"/>
          <w:szCs w:val="27"/>
        </w:rPr>
        <w:t>p</w:t>
      </w:r>
      <w:r w:rsidRPr="00BC20D9">
        <w:rPr>
          <w:rFonts w:ascii="Times New Roman" w:eastAsia="Times New Roman" w:hAnsi="Times New Roman" w:cs="Times New Roman"/>
          <w:color w:val="000000"/>
          <w:sz w:val="27"/>
          <w:szCs w:val="27"/>
        </w:rPr>
        <w:t> value of 0.012) higher damage rates (estimated coefficient of 0.384) than those in operation between 1960–1974 </w:t>
      </w:r>
      <w:r w:rsidRPr="00BC20D9">
        <w:rPr>
          <w:rFonts w:ascii="Times New Roman" w:eastAsia="Times New Roman" w:hAnsi="Times New Roman" w:cs="Times New Roman"/>
          <w:i/>
          <w:iCs/>
          <w:color w:val="000000"/>
          <w:sz w:val="27"/>
          <w:szCs w:val="27"/>
        </w:rPr>
        <w:t>[operation=60]</w:t>
      </w:r>
      <w:r w:rsidRPr="00BC20D9">
        <w:rPr>
          <w:rFonts w:ascii="Times New Roman" w:eastAsia="Times New Roman" w:hAnsi="Times New Roman" w:cs="Times New Roman"/>
          <w:color w:val="000000"/>
          <w:sz w:val="27"/>
          <w:szCs w:val="27"/>
        </w:rPr>
        <w:t>.</w:t>
      </w:r>
    </w:p>
    <w:p w14:paraId="690E0C60" w14:textId="77777777" w:rsidR="00CB2C10" w:rsidRDefault="00CB2C10" w:rsidP="00CB2C10">
      <w:pPr>
        <w:pStyle w:val="Heading1"/>
        <w:spacing w:before="0" w:beforeAutospacing="0" w:after="24" w:afterAutospacing="0"/>
        <w:rPr>
          <w:color w:val="000000"/>
          <w:sz w:val="32"/>
          <w:szCs w:val="32"/>
        </w:rPr>
      </w:pPr>
      <w:r>
        <w:rPr>
          <w:color w:val="000000"/>
          <w:sz w:val="32"/>
          <w:szCs w:val="32"/>
        </w:rPr>
        <w:t>Fitting Alternative Models</w:t>
      </w:r>
    </w:p>
    <w:p w14:paraId="5AFDC05A" w14:textId="77777777" w:rsidR="00CB2C10" w:rsidRDefault="00CB2C10" w:rsidP="00CB2C10">
      <w:pPr>
        <w:pStyle w:val="p"/>
        <w:spacing w:before="240" w:beforeAutospacing="0"/>
        <w:rPr>
          <w:color w:val="000000"/>
          <w:sz w:val="27"/>
          <w:szCs w:val="27"/>
        </w:rPr>
      </w:pPr>
      <w:r>
        <w:rPr>
          <w:color w:val="000000"/>
          <w:sz w:val="27"/>
          <w:szCs w:val="27"/>
        </w:rPr>
        <w:t>One problem with the "</w:t>
      </w:r>
      <w:proofErr w:type="spellStart"/>
      <w:r>
        <w:rPr>
          <w:color w:val="000000"/>
          <w:sz w:val="27"/>
          <w:szCs w:val="27"/>
        </w:rPr>
        <w:t>overdispersed</w:t>
      </w:r>
      <w:proofErr w:type="spellEnd"/>
      <w:r>
        <w:rPr>
          <w:color w:val="000000"/>
          <w:sz w:val="27"/>
          <w:szCs w:val="27"/>
        </w:rPr>
        <w:t>" Poisson regression is that there is no formal way to test it versus the "standard" Poisson regression. However, one suggested formal test to determine whether there is overdispersion is to perform a likelihood ratio test between a "standard" Poisson regression and a negative binomial regression with all other settings equal. If there is no overdispersion in the Poisson regression, then the statistic −2</w:t>
      </w:r>
      <w:proofErr w:type="gramStart"/>
      <w:r>
        <w:rPr>
          <w:color w:val="000000"/>
          <w:sz w:val="27"/>
          <w:szCs w:val="27"/>
        </w:rPr>
        <w:t>×(</w:t>
      </w:r>
      <w:proofErr w:type="gramEnd"/>
      <w:r>
        <w:rPr>
          <w:color w:val="000000"/>
          <w:sz w:val="27"/>
          <w:szCs w:val="27"/>
        </w:rPr>
        <w:t>log-likelihood for Poisson model − log-likelihood for negative binomial model) should have a mixture distribution with half its probability mass at 0 and the rest in a chi-square distribution with 1 degree of freedom.</w:t>
      </w:r>
    </w:p>
    <w:p w14:paraId="53C911BD" w14:textId="77777777" w:rsidR="00CB2C10" w:rsidRDefault="00CB2C10" w:rsidP="00CB2C10">
      <w:pPr>
        <w:pStyle w:val="li"/>
        <w:numPr>
          <w:ilvl w:val="0"/>
          <w:numId w:val="5"/>
        </w:numPr>
        <w:rPr>
          <w:color w:val="000000"/>
          <w:sz w:val="27"/>
          <w:szCs w:val="27"/>
        </w:rPr>
      </w:pPr>
      <w:r>
        <w:rPr>
          <w:color w:val="000000"/>
          <w:sz w:val="27"/>
          <w:szCs w:val="27"/>
        </w:rPr>
        <w:t>Select </w:t>
      </w:r>
      <w:r>
        <w:rPr>
          <w:rStyle w:val="ph"/>
          <w:b/>
          <w:bCs/>
          <w:color w:val="000000"/>
          <w:sz w:val="27"/>
          <w:szCs w:val="27"/>
        </w:rPr>
        <w:t>Fixed value</w:t>
      </w:r>
      <w:r>
        <w:rPr>
          <w:color w:val="000000"/>
          <w:sz w:val="27"/>
          <w:szCs w:val="27"/>
        </w:rPr>
        <w:t> as the method for estimating the scale parameter. By default, this value is 1.</w:t>
      </w:r>
    </w:p>
    <w:p w14:paraId="63BA5FB7" w14:textId="77777777" w:rsidR="00CB2C10" w:rsidRDefault="00CB2C10" w:rsidP="00CB2C10">
      <w:pPr>
        <w:pStyle w:val="li"/>
        <w:ind w:left="720"/>
        <w:rPr>
          <w:color w:val="000000"/>
          <w:sz w:val="27"/>
          <w:szCs w:val="27"/>
        </w:rPr>
      </w:pPr>
      <w:r>
        <w:rPr>
          <w:rStyle w:val="figcap"/>
          <w:i/>
          <w:iCs/>
          <w:color w:val="000000"/>
          <w:sz w:val="27"/>
          <w:szCs w:val="27"/>
        </w:rPr>
        <w:t>Figure 1. Expert tab</w:t>
      </w:r>
    </w:p>
    <w:p w14:paraId="7FF6EA6F" w14:textId="77777777" w:rsidR="00CB2C10" w:rsidRDefault="00CB2C10" w:rsidP="00CB2C10">
      <w:pPr>
        <w:pStyle w:val="li"/>
        <w:ind w:left="720"/>
        <w:rPr>
          <w:color w:val="000000"/>
          <w:sz w:val="27"/>
          <w:szCs w:val="27"/>
        </w:rPr>
      </w:pPr>
      <w:r>
        <w:rPr>
          <w:noProof/>
          <w:color w:val="000000"/>
          <w:sz w:val="27"/>
          <w:szCs w:val="27"/>
        </w:rPr>
        <w:lastRenderedPageBreak/>
        <w:drawing>
          <wp:inline distT="0" distB="0" distL="0" distR="0" wp14:anchorId="4CCC9651" wp14:editId="5FAF751E">
            <wp:extent cx="4209415" cy="4770120"/>
            <wp:effectExtent l="0" t="0" r="635" b="0"/>
            <wp:docPr id="292" name="Picture 292" descr="Exper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Expert ta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9415" cy="4770120"/>
                    </a:xfrm>
                    <a:prstGeom prst="rect">
                      <a:avLst/>
                    </a:prstGeom>
                    <a:noFill/>
                    <a:ln>
                      <a:noFill/>
                    </a:ln>
                  </pic:spPr>
                </pic:pic>
              </a:graphicData>
            </a:graphic>
          </wp:inline>
        </w:drawing>
      </w:r>
    </w:p>
    <w:p w14:paraId="3E8CA74D" w14:textId="77777777" w:rsidR="00CB2C10" w:rsidRDefault="00CB2C10" w:rsidP="00CB2C10">
      <w:pPr>
        <w:pStyle w:val="li"/>
        <w:numPr>
          <w:ilvl w:val="0"/>
          <w:numId w:val="5"/>
        </w:numPr>
        <w:rPr>
          <w:color w:val="000000"/>
          <w:sz w:val="27"/>
          <w:szCs w:val="27"/>
        </w:rPr>
      </w:pPr>
      <w:r>
        <w:rPr>
          <w:color w:val="000000"/>
          <w:sz w:val="27"/>
          <w:szCs w:val="27"/>
        </w:rPr>
        <w:t xml:space="preserve">To fit the negative binomial regression, copy and paste the </w:t>
      </w:r>
      <w:proofErr w:type="spellStart"/>
      <w:r>
        <w:rPr>
          <w:color w:val="000000"/>
          <w:sz w:val="27"/>
          <w:szCs w:val="27"/>
        </w:rPr>
        <w:t>Genlin</w:t>
      </w:r>
      <w:proofErr w:type="spellEnd"/>
      <w:r>
        <w:rPr>
          <w:color w:val="000000"/>
          <w:sz w:val="27"/>
          <w:szCs w:val="27"/>
        </w:rPr>
        <w:t xml:space="preserve"> node, attach it to the source node, open the new node and click the </w:t>
      </w:r>
      <w:r>
        <w:rPr>
          <w:rStyle w:val="ph"/>
          <w:b/>
          <w:bCs/>
          <w:color w:val="000000"/>
          <w:sz w:val="27"/>
          <w:szCs w:val="27"/>
        </w:rPr>
        <w:t>Expert</w:t>
      </w:r>
      <w:r>
        <w:rPr>
          <w:color w:val="000000"/>
          <w:sz w:val="27"/>
          <w:szCs w:val="27"/>
        </w:rPr>
        <w:t> tab.</w:t>
      </w:r>
    </w:p>
    <w:p w14:paraId="34FAFBEE" w14:textId="77777777" w:rsidR="00CB2C10" w:rsidRDefault="00CB2C10" w:rsidP="00CB2C10">
      <w:pPr>
        <w:pStyle w:val="li"/>
        <w:numPr>
          <w:ilvl w:val="0"/>
          <w:numId w:val="5"/>
        </w:numPr>
        <w:rPr>
          <w:color w:val="000000"/>
          <w:sz w:val="27"/>
          <w:szCs w:val="27"/>
        </w:rPr>
      </w:pPr>
      <w:r>
        <w:rPr>
          <w:color w:val="000000"/>
          <w:sz w:val="27"/>
          <w:szCs w:val="27"/>
        </w:rPr>
        <w:t>Select </w:t>
      </w:r>
      <w:r>
        <w:rPr>
          <w:rStyle w:val="ph"/>
          <w:b/>
          <w:bCs/>
          <w:color w:val="000000"/>
          <w:sz w:val="27"/>
          <w:szCs w:val="27"/>
        </w:rPr>
        <w:t>Negative binomial</w:t>
      </w:r>
      <w:r>
        <w:rPr>
          <w:color w:val="000000"/>
          <w:sz w:val="27"/>
          <w:szCs w:val="27"/>
        </w:rPr>
        <w:t> as the distribution. Leave the default value of 1 for the ancillary parameter.</w:t>
      </w:r>
    </w:p>
    <w:p w14:paraId="1B9FB3D4" w14:textId="77777777" w:rsidR="00CB2C10" w:rsidRDefault="00CB2C10" w:rsidP="00CB2C10">
      <w:pPr>
        <w:pStyle w:val="li"/>
        <w:numPr>
          <w:ilvl w:val="0"/>
          <w:numId w:val="5"/>
        </w:numPr>
        <w:rPr>
          <w:color w:val="000000"/>
          <w:sz w:val="27"/>
          <w:szCs w:val="27"/>
        </w:rPr>
      </w:pPr>
      <w:r>
        <w:rPr>
          <w:color w:val="000000"/>
          <w:sz w:val="27"/>
          <w:szCs w:val="27"/>
        </w:rPr>
        <w:t>Run the stream and browse the Advanced tab on the newly-created model nuggets.</w:t>
      </w:r>
    </w:p>
    <w:p w14:paraId="58C281BD" w14:textId="77777777" w:rsidR="00CB2C10" w:rsidRDefault="00CB2C10" w:rsidP="00CB2C10">
      <w:pPr>
        <w:pStyle w:val="Heading1"/>
        <w:spacing w:before="0" w:beforeAutospacing="0" w:after="24" w:afterAutospacing="0"/>
        <w:rPr>
          <w:color w:val="000000"/>
          <w:sz w:val="32"/>
          <w:szCs w:val="32"/>
        </w:rPr>
      </w:pPr>
      <w:r>
        <w:rPr>
          <w:color w:val="000000"/>
          <w:sz w:val="32"/>
          <w:szCs w:val="32"/>
        </w:rPr>
        <w:t>Goodness-of-Fit Statistics</w:t>
      </w:r>
    </w:p>
    <w:p w14:paraId="38F81291" w14:textId="77777777" w:rsidR="00CB2C10" w:rsidRDefault="00CB2C10" w:rsidP="00CB2C10">
      <w:pPr>
        <w:rPr>
          <w:color w:val="000000"/>
          <w:sz w:val="27"/>
          <w:szCs w:val="27"/>
        </w:rPr>
      </w:pPr>
      <w:r>
        <w:rPr>
          <w:rStyle w:val="figcap"/>
          <w:i/>
          <w:iCs/>
          <w:color w:val="000000"/>
          <w:sz w:val="27"/>
          <w:szCs w:val="27"/>
        </w:rPr>
        <w:t>Figure 1. Goodness-of-fit statistics for standard Poisson regression</w:t>
      </w:r>
    </w:p>
    <w:p w14:paraId="1FED1587" w14:textId="77777777" w:rsidR="00CB2C10" w:rsidRDefault="00CB2C10" w:rsidP="00CB2C10">
      <w:pPr>
        <w:rPr>
          <w:color w:val="000000"/>
          <w:sz w:val="27"/>
          <w:szCs w:val="27"/>
        </w:rPr>
      </w:pPr>
      <w:r>
        <w:rPr>
          <w:noProof/>
          <w:color w:val="000000"/>
          <w:sz w:val="27"/>
          <w:szCs w:val="27"/>
        </w:rPr>
        <w:lastRenderedPageBreak/>
        <w:drawing>
          <wp:inline distT="0" distB="0" distL="0" distR="0" wp14:anchorId="692CFBFA" wp14:editId="7DCB9E3A">
            <wp:extent cx="2682875" cy="2355215"/>
            <wp:effectExtent l="0" t="0" r="3175" b="6985"/>
            <wp:docPr id="294" name="Picture 294" descr="Goodness-of-fit statistics for standard Poisson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Goodness-of-fit statistics for standard Poisson regres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875" cy="2355215"/>
                    </a:xfrm>
                    <a:prstGeom prst="rect">
                      <a:avLst/>
                    </a:prstGeom>
                    <a:noFill/>
                    <a:ln>
                      <a:noFill/>
                    </a:ln>
                  </pic:spPr>
                </pic:pic>
              </a:graphicData>
            </a:graphic>
          </wp:inline>
        </w:drawing>
      </w:r>
    </w:p>
    <w:p w14:paraId="655F8F24" w14:textId="77777777" w:rsidR="00CB2C10" w:rsidRDefault="00CB2C10" w:rsidP="00CB2C10">
      <w:pPr>
        <w:pStyle w:val="p"/>
        <w:spacing w:before="240" w:beforeAutospacing="0"/>
        <w:rPr>
          <w:color w:val="000000"/>
          <w:sz w:val="27"/>
          <w:szCs w:val="27"/>
        </w:rPr>
      </w:pPr>
      <w:r>
        <w:rPr>
          <w:color w:val="000000"/>
          <w:sz w:val="27"/>
          <w:szCs w:val="27"/>
        </w:rPr>
        <w:t>The log-likelihood reported for the standard Poisson regression is –68.281. Compare this to the negative binomial model.</w:t>
      </w:r>
    </w:p>
    <w:p w14:paraId="1E0353A3" w14:textId="77777777" w:rsidR="00CB2C10" w:rsidRDefault="00CB2C10" w:rsidP="00CB2C10">
      <w:pPr>
        <w:rPr>
          <w:color w:val="000000"/>
          <w:sz w:val="27"/>
          <w:szCs w:val="27"/>
        </w:rPr>
      </w:pPr>
      <w:r>
        <w:rPr>
          <w:rStyle w:val="figcap"/>
          <w:i/>
          <w:iCs/>
          <w:color w:val="000000"/>
          <w:sz w:val="27"/>
          <w:szCs w:val="27"/>
        </w:rPr>
        <w:t>Figure 2. Goodness-of-fit statistics for negative binomial regression</w:t>
      </w:r>
    </w:p>
    <w:p w14:paraId="00AC5BDA" w14:textId="77777777" w:rsidR="00CB2C10" w:rsidRDefault="00CB2C10" w:rsidP="00CB2C10">
      <w:pPr>
        <w:rPr>
          <w:color w:val="000000"/>
          <w:sz w:val="27"/>
          <w:szCs w:val="27"/>
        </w:rPr>
      </w:pPr>
      <w:r>
        <w:rPr>
          <w:noProof/>
          <w:color w:val="000000"/>
          <w:sz w:val="27"/>
          <w:szCs w:val="27"/>
        </w:rPr>
        <w:drawing>
          <wp:inline distT="0" distB="0" distL="0" distR="0" wp14:anchorId="0782134E" wp14:editId="242B511C">
            <wp:extent cx="2673985" cy="2312035"/>
            <wp:effectExtent l="0" t="0" r="0" b="0"/>
            <wp:docPr id="293" name="Picture 293" descr="Goodness-of-fit statistics for negative bi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Goodness-of-fit statistics for negative binomial regres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3985" cy="2312035"/>
                    </a:xfrm>
                    <a:prstGeom prst="rect">
                      <a:avLst/>
                    </a:prstGeom>
                    <a:noFill/>
                    <a:ln>
                      <a:noFill/>
                    </a:ln>
                  </pic:spPr>
                </pic:pic>
              </a:graphicData>
            </a:graphic>
          </wp:inline>
        </w:drawing>
      </w:r>
    </w:p>
    <w:p w14:paraId="6F4C602E" w14:textId="77777777" w:rsidR="00CB2C10" w:rsidRDefault="00CB2C10" w:rsidP="00CB2C10">
      <w:pPr>
        <w:pStyle w:val="p"/>
        <w:spacing w:before="240" w:beforeAutospacing="0"/>
        <w:rPr>
          <w:color w:val="000000"/>
          <w:sz w:val="27"/>
          <w:szCs w:val="27"/>
        </w:rPr>
      </w:pPr>
      <w:r>
        <w:rPr>
          <w:color w:val="000000"/>
          <w:sz w:val="27"/>
          <w:szCs w:val="27"/>
        </w:rPr>
        <w:t>The log-likelihood reported for the negative binomial regression is –83.725. This is actually </w:t>
      </w:r>
      <w:r>
        <w:rPr>
          <w:rStyle w:val="Emphasis"/>
          <w:color w:val="000000"/>
          <w:sz w:val="27"/>
          <w:szCs w:val="27"/>
        </w:rPr>
        <w:t>smaller</w:t>
      </w:r>
      <w:r>
        <w:rPr>
          <w:color w:val="000000"/>
          <w:sz w:val="27"/>
          <w:szCs w:val="27"/>
        </w:rPr>
        <w:t> than the log-likelihood for the Poisson regression, which indicates (without the need for a likelihood ratio test) that this negative binomial regression does not offer an improvement over the Poisson regression.</w:t>
      </w:r>
    </w:p>
    <w:p w14:paraId="6012C86F" w14:textId="77777777" w:rsidR="00CB2C10" w:rsidRDefault="00CB2C10" w:rsidP="00CB2C10">
      <w:pPr>
        <w:pStyle w:val="p"/>
        <w:spacing w:before="240" w:beforeAutospacing="0"/>
        <w:rPr>
          <w:color w:val="000000"/>
          <w:sz w:val="27"/>
          <w:szCs w:val="27"/>
        </w:rPr>
      </w:pPr>
      <w:r>
        <w:rPr>
          <w:color w:val="000000"/>
          <w:sz w:val="27"/>
          <w:szCs w:val="27"/>
        </w:rPr>
        <w:t>However, the chosen value of 1 for the ancillary parameter of the negative binomial distribution may not be optimal for this dataset. Another way you could test for overdispersion is to fit a negative binomial model with ancillary parameter equal to 0 and request the Lagrange multiplier test on the </w:t>
      </w:r>
      <w:r>
        <w:rPr>
          <w:rStyle w:val="ph"/>
          <w:color w:val="000000"/>
          <w:sz w:val="27"/>
          <w:szCs w:val="27"/>
        </w:rPr>
        <w:t>Output dialog of the Expert tab</w:t>
      </w:r>
      <w:r>
        <w:rPr>
          <w:color w:val="000000"/>
          <w:sz w:val="27"/>
          <w:szCs w:val="27"/>
        </w:rPr>
        <w:t>. If the test is not significant, overdispersion should not be a problem for this dataset.</w:t>
      </w:r>
    </w:p>
    <w:p w14:paraId="4BA03C24" w14:textId="77777777" w:rsidR="00CB2C10" w:rsidRDefault="00CB2C10" w:rsidP="00CB2C10">
      <w:pPr>
        <w:pStyle w:val="Heading1"/>
        <w:spacing w:before="0" w:beforeAutospacing="0" w:after="24" w:afterAutospacing="0"/>
        <w:rPr>
          <w:color w:val="000000"/>
          <w:sz w:val="32"/>
          <w:szCs w:val="32"/>
        </w:rPr>
      </w:pPr>
      <w:r>
        <w:rPr>
          <w:color w:val="000000"/>
          <w:sz w:val="32"/>
          <w:szCs w:val="32"/>
        </w:rPr>
        <w:lastRenderedPageBreak/>
        <w:t>Summary</w:t>
      </w:r>
    </w:p>
    <w:p w14:paraId="5D30078B" w14:textId="77777777" w:rsidR="00CB2C10" w:rsidRDefault="00CB2C10" w:rsidP="00CB2C10">
      <w:pPr>
        <w:pStyle w:val="p"/>
        <w:spacing w:before="240" w:beforeAutospacing="0"/>
        <w:rPr>
          <w:color w:val="000000"/>
          <w:sz w:val="27"/>
          <w:szCs w:val="27"/>
        </w:rPr>
      </w:pPr>
      <w:r>
        <w:rPr>
          <w:color w:val="000000"/>
          <w:sz w:val="27"/>
          <w:szCs w:val="27"/>
        </w:rPr>
        <w:t xml:space="preserve">Using Generalized Linear Models, you have fit three different models for count data. The negative binomial regression was shown not to offer any improvement over the Poisson regression. The </w:t>
      </w:r>
      <w:proofErr w:type="spellStart"/>
      <w:r>
        <w:rPr>
          <w:color w:val="000000"/>
          <w:sz w:val="27"/>
          <w:szCs w:val="27"/>
        </w:rPr>
        <w:t>overdispersed</w:t>
      </w:r>
      <w:proofErr w:type="spellEnd"/>
      <w:r>
        <w:rPr>
          <w:color w:val="000000"/>
          <w:sz w:val="27"/>
          <w:szCs w:val="27"/>
        </w:rPr>
        <w:t xml:space="preserve"> Poisson regression seems to offer a reasonable alternative to the standard Poisson model, but there is not a formal test for choosing between them.</w:t>
      </w:r>
    </w:p>
    <w:p w14:paraId="58F3354E" w14:textId="169E50DE" w:rsidR="00CB2C10" w:rsidRDefault="00CB2C10" w:rsidP="00CB2C10">
      <w:r>
        <w:rPr>
          <w:color w:val="000000"/>
          <w:sz w:val="27"/>
          <w:szCs w:val="27"/>
        </w:rPr>
        <w:t>Explanations of the mathematical foundations of the modeling methods used in </w:t>
      </w:r>
      <w:r>
        <w:rPr>
          <w:rStyle w:val="ph"/>
          <w:color w:val="000000"/>
          <w:sz w:val="27"/>
          <w:szCs w:val="27"/>
        </w:rPr>
        <w:t>IBM® SPSS® Modeler</w:t>
      </w:r>
      <w:r>
        <w:rPr>
          <w:color w:val="000000"/>
          <w:sz w:val="27"/>
          <w:szCs w:val="27"/>
        </w:rPr>
        <w:t> are listed in the </w:t>
      </w:r>
      <w:r>
        <w:rPr>
          <w:rStyle w:val="ph"/>
          <w:i/>
          <w:iCs/>
          <w:color w:val="000000"/>
          <w:sz w:val="27"/>
          <w:szCs w:val="27"/>
        </w:rPr>
        <w:t>IBM SPSS Modeler</w:t>
      </w:r>
      <w:r>
        <w:rPr>
          <w:rStyle w:val="Emphasis"/>
          <w:color w:val="000000"/>
          <w:sz w:val="27"/>
          <w:szCs w:val="27"/>
        </w:rPr>
        <w:t> Algorithms Guide</w:t>
      </w:r>
      <w:r>
        <w:rPr>
          <w:color w:val="000000"/>
          <w:sz w:val="27"/>
          <w:szCs w:val="27"/>
        </w:rPr>
        <w:t>.</w:t>
      </w:r>
    </w:p>
    <w:sectPr w:rsidR="00CB2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526"/>
    <w:multiLevelType w:val="multilevel"/>
    <w:tmpl w:val="F054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74BD4"/>
    <w:multiLevelType w:val="multilevel"/>
    <w:tmpl w:val="831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C0D2C"/>
    <w:multiLevelType w:val="multilevel"/>
    <w:tmpl w:val="0754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E21A4"/>
    <w:multiLevelType w:val="multilevel"/>
    <w:tmpl w:val="9DEE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10"/>
    <w:rsid w:val="00CB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C955"/>
  <w15:chartTrackingRefBased/>
  <w15:docId w15:val="{18E6B808-179E-4978-9494-0D4B785B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C10"/>
  </w:style>
  <w:style w:type="paragraph" w:styleId="Heading1">
    <w:name w:val="heading 1"/>
    <w:basedOn w:val="Normal"/>
    <w:link w:val="Heading1Char"/>
    <w:uiPriority w:val="9"/>
    <w:qFormat/>
    <w:rsid w:val="00CB2C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10"/>
    <w:rPr>
      <w:rFonts w:ascii="Times New Roman" w:eastAsia="Times New Roman" w:hAnsi="Times New Roman" w:cs="Times New Roman"/>
      <w:b/>
      <w:bCs/>
      <w:kern w:val="36"/>
      <w:sz w:val="48"/>
      <w:szCs w:val="48"/>
    </w:rPr>
  </w:style>
  <w:style w:type="paragraph" w:customStyle="1" w:styleId="li">
    <w:name w:val="li"/>
    <w:basedOn w:val="Normal"/>
    <w:rsid w:val="00CB2C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2C10"/>
    <w:rPr>
      <w:color w:val="0000FF"/>
      <w:u w:val="single"/>
    </w:rPr>
  </w:style>
  <w:style w:type="paragraph" w:customStyle="1" w:styleId="p">
    <w:name w:val="p"/>
    <w:basedOn w:val="Normal"/>
    <w:rsid w:val="00CB2C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CB2C10"/>
  </w:style>
  <w:style w:type="character" w:customStyle="1" w:styleId="figcap">
    <w:name w:val="figcap"/>
    <w:basedOn w:val="DefaultParagraphFont"/>
    <w:rsid w:val="00CB2C10"/>
  </w:style>
  <w:style w:type="character" w:styleId="Emphasis">
    <w:name w:val="Emphasis"/>
    <w:basedOn w:val="DefaultParagraphFont"/>
    <w:uiPriority w:val="20"/>
    <w:qFormat/>
    <w:rsid w:val="00CB2C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127.0.0.1:54857/help/topic/com.ibm.spss.modeler.tutorial/spss/tutorials/genlin_ships_intro.htm"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1337</Words>
  <Characters>7623</Characters>
  <Application>Microsoft Office Word</Application>
  <DocSecurity>0</DocSecurity>
  <Lines>63</Lines>
  <Paragraphs>17</Paragraphs>
  <ScaleCrop>false</ScaleCrop>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2021-12-21T10:20:00Z</dcterms:created>
  <dcterms:modified xsi:type="dcterms:W3CDTF">2021-12-21T10:21:00Z</dcterms:modified>
</cp:coreProperties>
</file>