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523" w14:textId="77777777" w:rsidR="005264C1" w:rsidRPr="00713E9D" w:rsidRDefault="005264C1" w:rsidP="005264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"http://127.0.0.1:54857/help/topic/com.ibm.spss.modeler.tutorial/spss/tutorials/genlin_car-ins_intro.htm"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Fitting a Gamma Regression to Car Insurance Claims (Generalized Linear Models)</w:t>
      </w:r>
      <w:r w:rsidRPr="00713E9D">
        <w:rPr>
          <w:rFonts w:ascii="Times New Roman" w:eastAsia="Times New Roman" w:hAnsi="Times New Roman" w:cs="Times New Roman"/>
          <w:color w:val="000000"/>
          <w:sz w:val="27"/>
          <w:szCs w:val="27"/>
        </w:rPr>
        <w:fldChar w:fldCharType="end"/>
      </w:r>
    </w:p>
    <w:p w14:paraId="05E48AC0" w14:textId="77777777" w:rsidR="005264C1" w:rsidRDefault="005264C1" w:rsidP="005264C1">
      <w:pPr>
        <w:pStyle w:val="Heading1"/>
        <w:spacing w:before="0" w:beforeAutospacing="0" w:after="24" w:afterAutospacing="0"/>
        <w:rPr>
          <w:color w:val="000000"/>
          <w:sz w:val="32"/>
          <w:szCs w:val="32"/>
        </w:rPr>
      </w:pPr>
      <w:r>
        <w:rPr>
          <w:color w:val="000000"/>
          <w:sz w:val="32"/>
          <w:szCs w:val="32"/>
        </w:rPr>
        <w:t>Fitting a Gamma Regression to Car Insurance Claims (Generalized Linear Models)</w:t>
      </w:r>
    </w:p>
    <w:p w14:paraId="2BABA51E" w14:textId="77777777" w:rsidR="005264C1" w:rsidRDefault="005264C1" w:rsidP="005264C1">
      <w:pPr>
        <w:pStyle w:val="p"/>
        <w:spacing w:before="240" w:beforeAutospacing="0"/>
        <w:rPr>
          <w:color w:val="000000"/>
          <w:sz w:val="27"/>
          <w:szCs w:val="27"/>
        </w:rPr>
      </w:pPr>
      <w:r>
        <w:rPr>
          <w:color w:val="000000"/>
          <w:sz w:val="27"/>
          <w:szCs w:val="27"/>
        </w:rPr>
        <w:t>A generalized linear model can be used to fit a Gamma regression for the analysis of positive range data. For example, a dataset presented and analyzed elsewhere </w:t>
      </w:r>
      <w:hyperlink r:id="rId5" w:anchor="fntarg_1" w:history="1">
        <w:r>
          <w:rPr>
            <w:rStyle w:val="Hyperlink"/>
            <w:sz w:val="27"/>
            <w:szCs w:val="27"/>
            <w:vertAlign w:val="superscript"/>
          </w:rPr>
          <w:t>1</w:t>
        </w:r>
      </w:hyperlink>
      <w:r>
        <w:rPr>
          <w:color w:val="000000"/>
          <w:sz w:val="27"/>
          <w:szCs w:val="27"/>
        </w:rPr>
        <w:t> concerns damage claims for cars. The average claim amount can be modeled as having a gamma distribution, using an inverse link function to relate the mean of the dependent variable to a linear combination of the predictors. In order to account for the varying number of claims used to compute the average claim amounts, you specify </w:t>
      </w:r>
      <w:r>
        <w:rPr>
          <w:rStyle w:val="Emphasis"/>
          <w:color w:val="000000"/>
          <w:sz w:val="27"/>
          <w:szCs w:val="27"/>
        </w:rPr>
        <w:t>Number of claims</w:t>
      </w:r>
      <w:r>
        <w:rPr>
          <w:color w:val="000000"/>
          <w:sz w:val="27"/>
          <w:szCs w:val="27"/>
        </w:rPr>
        <w:t> as the scaling weight.</w:t>
      </w:r>
    </w:p>
    <w:p w14:paraId="72EA40AB" w14:textId="77777777" w:rsidR="005264C1" w:rsidRDefault="005264C1" w:rsidP="005264C1">
      <w:pPr>
        <w:pStyle w:val="p"/>
        <w:spacing w:before="240" w:beforeAutospacing="0"/>
        <w:rPr>
          <w:color w:val="000000"/>
          <w:sz w:val="27"/>
          <w:szCs w:val="27"/>
        </w:rPr>
      </w:pPr>
      <w:r>
        <w:rPr>
          <w:color w:val="000000"/>
          <w:sz w:val="27"/>
          <w:szCs w:val="27"/>
        </w:rPr>
        <w:t>This example uses the stream named </w:t>
      </w:r>
      <w:r>
        <w:rPr>
          <w:rStyle w:val="Emphasis"/>
          <w:color w:val="000000"/>
          <w:sz w:val="27"/>
          <w:szCs w:val="27"/>
        </w:rPr>
        <w:t>car-</w:t>
      </w:r>
      <w:proofErr w:type="spellStart"/>
      <w:r>
        <w:rPr>
          <w:rStyle w:val="Emphasis"/>
          <w:color w:val="000000"/>
          <w:sz w:val="27"/>
          <w:szCs w:val="27"/>
        </w:rPr>
        <w:t>insurance_genlin.str</w:t>
      </w:r>
      <w:proofErr w:type="spellEnd"/>
      <w:r>
        <w:rPr>
          <w:color w:val="000000"/>
          <w:sz w:val="27"/>
          <w:szCs w:val="27"/>
        </w:rPr>
        <w:t>, which references the data file named </w:t>
      </w:r>
      <w:proofErr w:type="spellStart"/>
      <w:r>
        <w:rPr>
          <w:rStyle w:val="Emphasis"/>
          <w:color w:val="000000"/>
          <w:sz w:val="27"/>
          <w:szCs w:val="27"/>
        </w:rPr>
        <w:t>car_insurance_claims.sav</w:t>
      </w:r>
      <w:proofErr w:type="spellEnd"/>
      <w:r>
        <w:rPr>
          <w:color w:val="000000"/>
          <w:sz w:val="27"/>
          <w:szCs w:val="27"/>
        </w:rPr>
        <w:t>. The data file is in the</w:t>
      </w:r>
      <w:r>
        <w:rPr>
          <w:rStyle w:val="Emphasis"/>
          <w:color w:val="000000"/>
          <w:sz w:val="27"/>
          <w:szCs w:val="27"/>
        </w:rPr>
        <w:t> Demos</w:t>
      </w:r>
      <w:r>
        <w:rPr>
          <w:color w:val="000000"/>
          <w:sz w:val="27"/>
          <w:szCs w:val="27"/>
        </w:rPr>
        <w:t> folder and the stream file is in the </w:t>
      </w:r>
      <w:r>
        <w:rPr>
          <w:rStyle w:val="Emphasis"/>
          <w:color w:val="000000"/>
          <w:sz w:val="27"/>
          <w:szCs w:val="27"/>
        </w:rPr>
        <w:t>streams</w:t>
      </w:r>
      <w:r>
        <w:rPr>
          <w:color w:val="000000"/>
          <w:sz w:val="27"/>
          <w:szCs w:val="27"/>
        </w:rPr>
        <w:t> subfolder.</w:t>
      </w:r>
    </w:p>
    <w:p w14:paraId="1FBFD8FC" w14:textId="77777777" w:rsidR="005264C1" w:rsidRDefault="005264C1" w:rsidP="005264C1">
      <w:pPr>
        <w:pStyle w:val="Heading1"/>
        <w:spacing w:before="0" w:beforeAutospacing="0" w:after="24" w:afterAutospacing="0"/>
        <w:rPr>
          <w:color w:val="000000"/>
          <w:sz w:val="32"/>
          <w:szCs w:val="32"/>
        </w:rPr>
      </w:pPr>
      <w:r>
        <w:rPr>
          <w:rStyle w:val="ph"/>
          <w:color w:val="000000"/>
          <w:sz w:val="32"/>
          <w:szCs w:val="32"/>
        </w:rPr>
        <w:t>Creating the Stream</w:t>
      </w:r>
    </w:p>
    <w:p w14:paraId="1DF3EE93" w14:textId="77777777" w:rsidR="005264C1" w:rsidRDefault="005264C1" w:rsidP="005264C1">
      <w:pPr>
        <w:pStyle w:val="li"/>
        <w:numPr>
          <w:ilvl w:val="0"/>
          <w:numId w:val="2"/>
        </w:numPr>
        <w:rPr>
          <w:color w:val="000000"/>
          <w:sz w:val="27"/>
          <w:szCs w:val="27"/>
        </w:rPr>
      </w:pPr>
      <w:r>
        <w:rPr>
          <w:color w:val="000000"/>
          <w:sz w:val="27"/>
          <w:szCs w:val="27"/>
        </w:rPr>
        <w:t>Add a Statistics File source node pointing to </w:t>
      </w:r>
      <w:proofErr w:type="spellStart"/>
      <w:r>
        <w:rPr>
          <w:rStyle w:val="Emphasis"/>
          <w:color w:val="000000"/>
          <w:sz w:val="27"/>
          <w:szCs w:val="27"/>
        </w:rPr>
        <w:t>car_insurance_claims.sav</w:t>
      </w:r>
      <w:proofErr w:type="spellEnd"/>
      <w:r>
        <w:rPr>
          <w:color w:val="000000"/>
          <w:sz w:val="27"/>
          <w:szCs w:val="27"/>
        </w:rPr>
        <w:t> in the </w:t>
      </w:r>
      <w:r>
        <w:rPr>
          <w:rStyle w:val="Emphasis"/>
          <w:color w:val="000000"/>
          <w:sz w:val="27"/>
          <w:szCs w:val="27"/>
        </w:rPr>
        <w:t>Demos</w:t>
      </w:r>
      <w:r>
        <w:rPr>
          <w:color w:val="000000"/>
          <w:sz w:val="27"/>
          <w:szCs w:val="27"/>
        </w:rPr>
        <w:t> folder.</w:t>
      </w:r>
    </w:p>
    <w:p w14:paraId="32144BA1" w14:textId="77777777" w:rsidR="005264C1" w:rsidRDefault="005264C1" w:rsidP="005264C1">
      <w:pPr>
        <w:pStyle w:val="li"/>
        <w:ind w:left="720"/>
        <w:rPr>
          <w:color w:val="000000"/>
          <w:sz w:val="27"/>
          <w:szCs w:val="27"/>
        </w:rPr>
      </w:pPr>
      <w:r>
        <w:rPr>
          <w:rStyle w:val="figcap"/>
          <w:i/>
          <w:iCs/>
          <w:color w:val="000000"/>
          <w:sz w:val="27"/>
          <w:szCs w:val="27"/>
        </w:rPr>
        <w:t>Figure 1. Sample stream to predict car insurance claims</w:t>
      </w:r>
    </w:p>
    <w:p w14:paraId="4FA62B3D" w14:textId="77777777" w:rsidR="005264C1" w:rsidRDefault="005264C1" w:rsidP="005264C1">
      <w:pPr>
        <w:pStyle w:val="li"/>
        <w:ind w:left="720"/>
        <w:rPr>
          <w:color w:val="000000"/>
          <w:sz w:val="27"/>
          <w:szCs w:val="27"/>
        </w:rPr>
      </w:pPr>
      <w:r>
        <w:rPr>
          <w:noProof/>
          <w:color w:val="000000"/>
          <w:sz w:val="27"/>
          <w:szCs w:val="27"/>
        </w:rPr>
        <w:drawing>
          <wp:inline distT="0" distB="0" distL="0" distR="0" wp14:anchorId="07E0ECC6" wp14:editId="5AE80A18">
            <wp:extent cx="1992630" cy="1345565"/>
            <wp:effectExtent l="0" t="0" r="7620" b="6985"/>
            <wp:docPr id="298" name="Picture 298" descr="Sample stream to predict car insurance 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Sample stream to predict car insurance clai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630" cy="1345565"/>
                    </a:xfrm>
                    <a:prstGeom prst="rect">
                      <a:avLst/>
                    </a:prstGeom>
                    <a:noFill/>
                    <a:ln>
                      <a:noFill/>
                    </a:ln>
                  </pic:spPr>
                </pic:pic>
              </a:graphicData>
            </a:graphic>
          </wp:inline>
        </w:drawing>
      </w:r>
    </w:p>
    <w:p w14:paraId="34D5B580" w14:textId="77777777" w:rsidR="005264C1" w:rsidRDefault="005264C1" w:rsidP="005264C1">
      <w:pPr>
        <w:pStyle w:val="li"/>
        <w:numPr>
          <w:ilvl w:val="0"/>
          <w:numId w:val="2"/>
        </w:numPr>
        <w:rPr>
          <w:color w:val="000000"/>
          <w:sz w:val="27"/>
          <w:szCs w:val="27"/>
        </w:rPr>
      </w:pPr>
      <w:r>
        <w:rPr>
          <w:color w:val="000000"/>
          <w:sz w:val="27"/>
          <w:szCs w:val="27"/>
        </w:rPr>
        <w:t>On the Types tab of the source node, set the role for the </w:t>
      </w:r>
      <w:proofErr w:type="spellStart"/>
      <w:r>
        <w:rPr>
          <w:rStyle w:val="Emphasis"/>
          <w:color w:val="000000"/>
          <w:sz w:val="27"/>
          <w:szCs w:val="27"/>
        </w:rPr>
        <w:t>claimamt</w:t>
      </w:r>
      <w:proofErr w:type="spellEnd"/>
      <w:r>
        <w:rPr>
          <w:color w:val="000000"/>
          <w:sz w:val="27"/>
          <w:szCs w:val="27"/>
        </w:rPr>
        <w:t> field to </w:t>
      </w:r>
      <w:r>
        <w:rPr>
          <w:rStyle w:val="ph"/>
          <w:b/>
          <w:bCs/>
          <w:color w:val="000000"/>
          <w:sz w:val="27"/>
          <w:szCs w:val="27"/>
        </w:rPr>
        <w:t>Target</w:t>
      </w:r>
      <w:r>
        <w:rPr>
          <w:color w:val="000000"/>
          <w:sz w:val="27"/>
          <w:szCs w:val="27"/>
        </w:rPr>
        <w:t>. All other fields should have their role set to </w:t>
      </w:r>
      <w:r>
        <w:rPr>
          <w:rStyle w:val="ph"/>
          <w:b/>
          <w:bCs/>
          <w:color w:val="000000"/>
          <w:sz w:val="27"/>
          <w:szCs w:val="27"/>
        </w:rPr>
        <w:t>Input</w:t>
      </w:r>
      <w:r>
        <w:rPr>
          <w:color w:val="000000"/>
          <w:sz w:val="27"/>
          <w:szCs w:val="27"/>
        </w:rPr>
        <w:t>.</w:t>
      </w:r>
    </w:p>
    <w:p w14:paraId="05A0D063" w14:textId="77777777" w:rsidR="005264C1" w:rsidRDefault="005264C1" w:rsidP="005264C1">
      <w:pPr>
        <w:pStyle w:val="li"/>
        <w:numPr>
          <w:ilvl w:val="0"/>
          <w:numId w:val="2"/>
        </w:numPr>
        <w:rPr>
          <w:color w:val="000000"/>
          <w:sz w:val="27"/>
          <w:szCs w:val="27"/>
        </w:rPr>
      </w:pPr>
      <w:r>
        <w:rPr>
          <w:color w:val="000000"/>
          <w:sz w:val="27"/>
          <w:szCs w:val="27"/>
        </w:rPr>
        <w:t>Click </w:t>
      </w:r>
      <w:r>
        <w:rPr>
          <w:rStyle w:val="ph"/>
          <w:b/>
          <w:bCs/>
          <w:color w:val="000000"/>
          <w:sz w:val="27"/>
          <w:szCs w:val="27"/>
        </w:rPr>
        <w:t>Read Values</w:t>
      </w:r>
      <w:r>
        <w:rPr>
          <w:color w:val="000000"/>
          <w:sz w:val="27"/>
          <w:szCs w:val="27"/>
        </w:rPr>
        <w:t> to instantiate the data.</w:t>
      </w:r>
    </w:p>
    <w:p w14:paraId="05671420" w14:textId="77777777" w:rsidR="005264C1" w:rsidRDefault="005264C1" w:rsidP="005264C1">
      <w:pPr>
        <w:pStyle w:val="li"/>
        <w:ind w:left="720"/>
        <w:rPr>
          <w:color w:val="000000"/>
          <w:sz w:val="27"/>
          <w:szCs w:val="27"/>
        </w:rPr>
      </w:pPr>
      <w:r>
        <w:rPr>
          <w:rStyle w:val="figcap"/>
          <w:i/>
          <w:iCs/>
          <w:color w:val="000000"/>
          <w:sz w:val="27"/>
          <w:szCs w:val="27"/>
        </w:rPr>
        <w:t>Figure 2. Setting field role</w:t>
      </w:r>
    </w:p>
    <w:p w14:paraId="5E7BBEE7" w14:textId="77777777" w:rsidR="005264C1" w:rsidRDefault="005264C1" w:rsidP="005264C1">
      <w:pPr>
        <w:pStyle w:val="li"/>
        <w:ind w:left="720"/>
        <w:rPr>
          <w:color w:val="000000"/>
          <w:sz w:val="27"/>
          <w:szCs w:val="27"/>
        </w:rPr>
      </w:pPr>
      <w:r>
        <w:rPr>
          <w:noProof/>
          <w:color w:val="000000"/>
          <w:sz w:val="27"/>
          <w:szCs w:val="27"/>
        </w:rPr>
        <w:lastRenderedPageBreak/>
        <w:drawing>
          <wp:inline distT="0" distB="0" distL="0" distR="0" wp14:anchorId="12D83455" wp14:editId="0B5C4CCA">
            <wp:extent cx="3562985" cy="3010535"/>
            <wp:effectExtent l="0" t="0" r="0" b="0"/>
            <wp:docPr id="297" name="Picture 297" descr="Setting fiel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Setting field r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3010535"/>
                    </a:xfrm>
                    <a:prstGeom prst="rect">
                      <a:avLst/>
                    </a:prstGeom>
                    <a:noFill/>
                    <a:ln>
                      <a:noFill/>
                    </a:ln>
                  </pic:spPr>
                </pic:pic>
              </a:graphicData>
            </a:graphic>
          </wp:inline>
        </w:drawing>
      </w:r>
    </w:p>
    <w:p w14:paraId="4C57955C" w14:textId="77777777" w:rsidR="005264C1" w:rsidRDefault="005264C1" w:rsidP="005264C1">
      <w:pPr>
        <w:pStyle w:val="li"/>
        <w:numPr>
          <w:ilvl w:val="0"/>
          <w:numId w:val="2"/>
        </w:numPr>
        <w:rPr>
          <w:color w:val="000000"/>
          <w:sz w:val="27"/>
          <w:szCs w:val="27"/>
        </w:rPr>
      </w:pPr>
      <w:r>
        <w:rPr>
          <w:color w:val="000000"/>
          <w:sz w:val="27"/>
          <w:szCs w:val="27"/>
        </w:rPr>
        <w:t xml:space="preserve">Attach a </w:t>
      </w:r>
      <w:proofErr w:type="spellStart"/>
      <w:r>
        <w:rPr>
          <w:color w:val="000000"/>
          <w:sz w:val="27"/>
          <w:szCs w:val="27"/>
        </w:rPr>
        <w:t>Genlin</w:t>
      </w:r>
      <w:proofErr w:type="spellEnd"/>
      <w:r>
        <w:rPr>
          <w:color w:val="000000"/>
          <w:sz w:val="27"/>
          <w:szCs w:val="27"/>
        </w:rPr>
        <w:t xml:space="preserve"> node to the source node; in the </w:t>
      </w:r>
      <w:proofErr w:type="spellStart"/>
      <w:r>
        <w:rPr>
          <w:color w:val="000000"/>
          <w:sz w:val="27"/>
          <w:szCs w:val="27"/>
        </w:rPr>
        <w:t>Genlin</w:t>
      </w:r>
      <w:proofErr w:type="spellEnd"/>
      <w:r>
        <w:rPr>
          <w:color w:val="000000"/>
          <w:sz w:val="27"/>
          <w:szCs w:val="27"/>
        </w:rPr>
        <w:t xml:space="preserve"> node, click the Fields tab.</w:t>
      </w:r>
    </w:p>
    <w:p w14:paraId="5709C469" w14:textId="77777777" w:rsidR="005264C1" w:rsidRDefault="005264C1" w:rsidP="005264C1">
      <w:pPr>
        <w:pStyle w:val="li"/>
        <w:numPr>
          <w:ilvl w:val="0"/>
          <w:numId w:val="2"/>
        </w:numPr>
        <w:rPr>
          <w:color w:val="000000"/>
          <w:sz w:val="27"/>
          <w:szCs w:val="27"/>
        </w:rPr>
      </w:pPr>
      <w:r>
        <w:rPr>
          <w:color w:val="000000"/>
          <w:sz w:val="27"/>
          <w:szCs w:val="27"/>
        </w:rPr>
        <w:t>Select </w:t>
      </w:r>
      <w:proofErr w:type="spellStart"/>
      <w:r>
        <w:rPr>
          <w:rStyle w:val="Emphasis"/>
          <w:color w:val="000000"/>
          <w:sz w:val="27"/>
          <w:szCs w:val="27"/>
        </w:rPr>
        <w:t>nclaims</w:t>
      </w:r>
      <w:proofErr w:type="spellEnd"/>
      <w:r>
        <w:rPr>
          <w:color w:val="000000"/>
          <w:sz w:val="27"/>
          <w:szCs w:val="27"/>
        </w:rPr>
        <w:t> as the scale weight field.</w:t>
      </w:r>
    </w:p>
    <w:p w14:paraId="2CC0CFC1" w14:textId="77777777" w:rsidR="005264C1" w:rsidRDefault="005264C1" w:rsidP="005264C1">
      <w:pPr>
        <w:pStyle w:val="li"/>
        <w:ind w:left="720"/>
        <w:rPr>
          <w:color w:val="000000"/>
          <w:sz w:val="27"/>
          <w:szCs w:val="27"/>
        </w:rPr>
      </w:pPr>
      <w:r>
        <w:rPr>
          <w:rStyle w:val="figcap"/>
          <w:i/>
          <w:iCs/>
          <w:color w:val="000000"/>
          <w:sz w:val="27"/>
          <w:szCs w:val="27"/>
        </w:rPr>
        <w:t>Figure 3. Choosing field options</w:t>
      </w:r>
    </w:p>
    <w:p w14:paraId="7BEEF042" w14:textId="77777777" w:rsidR="005264C1" w:rsidRDefault="005264C1" w:rsidP="005264C1">
      <w:pPr>
        <w:pStyle w:val="li"/>
        <w:ind w:left="720"/>
        <w:rPr>
          <w:color w:val="000000"/>
          <w:sz w:val="27"/>
          <w:szCs w:val="27"/>
        </w:rPr>
      </w:pPr>
      <w:r>
        <w:rPr>
          <w:noProof/>
          <w:color w:val="000000"/>
          <w:sz w:val="27"/>
          <w:szCs w:val="27"/>
        </w:rPr>
        <w:lastRenderedPageBreak/>
        <w:drawing>
          <wp:inline distT="0" distB="0" distL="0" distR="0" wp14:anchorId="6EFAA5CA" wp14:editId="20B7305E">
            <wp:extent cx="4209415" cy="4770120"/>
            <wp:effectExtent l="0" t="0" r="635" b="0"/>
            <wp:docPr id="296" name="Picture 296" descr="Choosing fiel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hoosing field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415" cy="4770120"/>
                    </a:xfrm>
                    <a:prstGeom prst="rect">
                      <a:avLst/>
                    </a:prstGeom>
                    <a:noFill/>
                    <a:ln>
                      <a:noFill/>
                    </a:ln>
                  </pic:spPr>
                </pic:pic>
              </a:graphicData>
            </a:graphic>
          </wp:inline>
        </w:drawing>
      </w:r>
    </w:p>
    <w:p w14:paraId="18840951" w14:textId="77777777" w:rsidR="005264C1" w:rsidRDefault="005264C1" w:rsidP="005264C1">
      <w:pPr>
        <w:pStyle w:val="li"/>
        <w:numPr>
          <w:ilvl w:val="0"/>
          <w:numId w:val="2"/>
        </w:numPr>
        <w:rPr>
          <w:color w:val="000000"/>
          <w:sz w:val="27"/>
          <w:szCs w:val="27"/>
        </w:rPr>
      </w:pPr>
      <w:r>
        <w:rPr>
          <w:color w:val="000000"/>
          <w:sz w:val="27"/>
          <w:szCs w:val="27"/>
        </w:rPr>
        <w:t>Click the Expert tab and select </w:t>
      </w:r>
      <w:r>
        <w:rPr>
          <w:rStyle w:val="ph"/>
          <w:b/>
          <w:bCs/>
          <w:color w:val="000000"/>
          <w:sz w:val="27"/>
          <w:szCs w:val="27"/>
        </w:rPr>
        <w:t>Expert</w:t>
      </w:r>
      <w:r>
        <w:rPr>
          <w:color w:val="000000"/>
          <w:sz w:val="27"/>
          <w:szCs w:val="27"/>
        </w:rPr>
        <w:t> to activate the expert modeling options.</w:t>
      </w:r>
    </w:p>
    <w:p w14:paraId="1C662D4A" w14:textId="77777777" w:rsidR="005264C1" w:rsidRDefault="005264C1" w:rsidP="005264C1">
      <w:pPr>
        <w:pStyle w:val="li"/>
        <w:ind w:left="720"/>
        <w:rPr>
          <w:color w:val="000000"/>
          <w:sz w:val="27"/>
          <w:szCs w:val="27"/>
        </w:rPr>
      </w:pPr>
      <w:r>
        <w:rPr>
          <w:rStyle w:val="figcap"/>
          <w:i/>
          <w:iCs/>
          <w:color w:val="000000"/>
          <w:sz w:val="27"/>
          <w:szCs w:val="27"/>
        </w:rPr>
        <w:t>Figure 4. Choosing expert options</w:t>
      </w:r>
    </w:p>
    <w:p w14:paraId="16E42097" w14:textId="77777777" w:rsidR="005264C1" w:rsidRDefault="005264C1" w:rsidP="005264C1">
      <w:pPr>
        <w:pStyle w:val="li"/>
        <w:ind w:left="720"/>
        <w:rPr>
          <w:color w:val="000000"/>
          <w:sz w:val="27"/>
          <w:szCs w:val="27"/>
        </w:rPr>
      </w:pPr>
      <w:r>
        <w:rPr>
          <w:noProof/>
          <w:color w:val="000000"/>
          <w:sz w:val="27"/>
          <w:szCs w:val="27"/>
        </w:rPr>
        <w:lastRenderedPageBreak/>
        <w:drawing>
          <wp:inline distT="0" distB="0" distL="0" distR="0" wp14:anchorId="2EC754E6" wp14:editId="3010D1B9">
            <wp:extent cx="4209415" cy="4770120"/>
            <wp:effectExtent l="0" t="0" r="635" b="0"/>
            <wp:docPr id="295" name="Picture 295" descr="Choosing exper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hoosing expert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415" cy="4770120"/>
                    </a:xfrm>
                    <a:prstGeom prst="rect">
                      <a:avLst/>
                    </a:prstGeom>
                    <a:noFill/>
                    <a:ln>
                      <a:noFill/>
                    </a:ln>
                  </pic:spPr>
                </pic:pic>
              </a:graphicData>
            </a:graphic>
          </wp:inline>
        </w:drawing>
      </w:r>
    </w:p>
    <w:p w14:paraId="48C2F6E1" w14:textId="77777777" w:rsidR="005264C1" w:rsidRDefault="005264C1" w:rsidP="005264C1">
      <w:pPr>
        <w:pStyle w:val="li"/>
        <w:numPr>
          <w:ilvl w:val="0"/>
          <w:numId w:val="2"/>
        </w:numPr>
        <w:rPr>
          <w:color w:val="000000"/>
          <w:sz w:val="27"/>
          <w:szCs w:val="27"/>
        </w:rPr>
      </w:pPr>
      <w:r>
        <w:rPr>
          <w:color w:val="000000"/>
          <w:sz w:val="27"/>
          <w:szCs w:val="27"/>
        </w:rPr>
        <w:t>Select </w:t>
      </w:r>
      <w:r>
        <w:rPr>
          <w:rStyle w:val="ph"/>
          <w:b/>
          <w:bCs/>
          <w:color w:val="000000"/>
          <w:sz w:val="27"/>
          <w:szCs w:val="27"/>
        </w:rPr>
        <w:t>Gamma</w:t>
      </w:r>
      <w:r>
        <w:rPr>
          <w:color w:val="000000"/>
          <w:sz w:val="27"/>
          <w:szCs w:val="27"/>
        </w:rPr>
        <w:t> as the response distribution.</w:t>
      </w:r>
    </w:p>
    <w:p w14:paraId="7A85EE27" w14:textId="77777777" w:rsidR="005264C1" w:rsidRDefault="005264C1" w:rsidP="005264C1">
      <w:pPr>
        <w:pStyle w:val="li"/>
        <w:numPr>
          <w:ilvl w:val="0"/>
          <w:numId w:val="2"/>
        </w:numPr>
        <w:rPr>
          <w:color w:val="000000"/>
          <w:sz w:val="27"/>
          <w:szCs w:val="27"/>
        </w:rPr>
      </w:pPr>
      <w:r>
        <w:rPr>
          <w:color w:val="000000"/>
          <w:sz w:val="27"/>
          <w:szCs w:val="27"/>
        </w:rPr>
        <w:t>Select </w:t>
      </w:r>
      <w:r>
        <w:rPr>
          <w:rStyle w:val="ph"/>
          <w:b/>
          <w:bCs/>
          <w:color w:val="000000"/>
          <w:sz w:val="27"/>
          <w:szCs w:val="27"/>
        </w:rPr>
        <w:t>Power</w:t>
      </w:r>
      <w:r>
        <w:rPr>
          <w:color w:val="000000"/>
          <w:sz w:val="27"/>
          <w:szCs w:val="27"/>
        </w:rPr>
        <w:t> as the link function and type </w:t>
      </w:r>
      <w:r>
        <w:rPr>
          <w:rStyle w:val="HTMLKeyboard"/>
          <w:color w:val="000000"/>
        </w:rPr>
        <w:t>-1.0</w:t>
      </w:r>
      <w:r>
        <w:rPr>
          <w:color w:val="000000"/>
          <w:sz w:val="27"/>
          <w:szCs w:val="27"/>
        </w:rPr>
        <w:t> as the exponent of the power function. This is an inverse link.</w:t>
      </w:r>
    </w:p>
    <w:p w14:paraId="7F0E34E4" w14:textId="77777777" w:rsidR="005264C1" w:rsidRDefault="005264C1" w:rsidP="005264C1">
      <w:pPr>
        <w:pStyle w:val="li"/>
        <w:numPr>
          <w:ilvl w:val="0"/>
          <w:numId w:val="2"/>
        </w:numPr>
        <w:rPr>
          <w:color w:val="000000"/>
          <w:sz w:val="27"/>
          <w:szCs w:val="27"/>
        </w:rPr>
      </w:pPr>
      <w:r>
        <w:rPr>
          <w:color w:val="000000"/>
          <w:sz w:val="27"/>
          <w:szCs w:val="27"/>
        </w:rPr>
        <w:t>Select </w:t>
      </w:r>
      <w:r>
        <w:rPr>
          <w:rStyle w:val="ph"/>
          <w:b/>
          <w:bCs/>
          <w:color w:val="000000"/>
          <w:sz w:val="27"/>
          <w:szCs w:val="27"/>
        </w:rPr>
        <w:t>Pearson chi-square</w:t>
      </w:r>
      <w:r>
        <w:rPr>
          <w:color w:val="000000"/>
          <w:sz w:val="27"/>
          <w:szCs w:val="27"/>
        </w:rPr>
        <w:t xml:space="preserve"> as the method for estimating the scale parameter. This is the method used by McCullagh and </w:t>
      </w:r>
      <w:proofErr w:type="spellStart"/>
      <w:r>
        <w:rPr>
          <w:color w:val="000000"/>
          <w:sz w:val="27"/>
          <w:szCs w:val="27"/>
        </w:rPr>
        <w:t>Nelder</w:t>
      </w:r>
      <w:proofErr w:type="spellEnd"/>
      <w:r>
        <w:rPr>
          <w:color w:val="000000"/>
          <w:sz w:val="27"/>
          <w:szCs w:val="27"/>
        </w:rPr>
        <w:t>, so we follow it here in order to replicate their results.</w:t>
      </w:r>
    </w:p>
    <w:p w14:paraId="5F10103A" w14:textId="77777777" w:rsidR="005264C1" w:rsidRDefault="005264C1" w:rsidP="005264C1">
      <w:pPr>
        <w:pStyle w:val="li"/>
        <w:numPr>
          <w:ilvl w:val="0"/>
          <w:numId w:val="2"/>
        </w:numPr>
        <w:rPr>
          <w:color w:val="000000"/>
          <w:sz w:val="27"/>
          <w:szCs w:val="27"/>
        </w:rPr>
      </w:pPr>
      <w:r>
        <w:rPr>
          <w:color w:val="000000"/>
          <w:sz w:val="27"/>
          <w:szCs w:val="27"/>
        </w:rPr>
        <w:t>Select </w:t>
      </w:r>
      <w:r>
        <w:rPr>
          <w:rStyle w:val="ph"/>
          <w:b/>
          <w:bCs/>
          <w:color w:val="000000"/>
          <w:sz w:val="27"/>
          <w:szCs w:val="27"/>
        </w:rPr>
        <w:t>Descending</w:t>
      </w:r>
      <w:r>
        <w:rPr>
          <w:color w:val="000000"/>
          <w:sz w:val="27"/>
          <w:szCs w:val="27"/>
        </w:rPr>
        <w:t> as the category order for factors. This indicates that the first category of each factor will be its reference category; the effect of this selection on the model is in the interpretation of parameter estimates.</w:t>
      </w:r>
    </w:p>
    <w:p w14:paraId="064B7596" w14:textId="77777777" w:rsidR="005264C1" w:rsidRDefault="005264C1" w:rsidP="005264C1">
      <w:pPr>
        <w:pStyle w:val="li"/>
        <w:numPr>
          <w:ilvl w:val="0"/>
          <w:numId w:val="2"/>
        </w:numPr>
        <w:rPr>
          <w:color w:val="000000"/>
          <w:sz w:val="27"/>
          <w:szCs w:val="27"/>
        </w:rPr>
      </w:pPr>
      <w:r>
        <w:rPr>
          <w:color w:val="000000"/>
          <w:sz w:val="27"/>
          <w:szCs w:val="27"/>
        </w:rPr>
        <w:t>Click </w:t>
      </w:r>
      <w:r>
        <w:rPr>
          <w:rStyle w:val="ph"/>
          <w:b/>
          <w:bCs/>
          <w:color w:val="000000"/>
          <w:sz w:val="27"/>
          <w:szCs w:val="27"/>
        </w:rPr>
        <w:t>Run</w:t>
      </w:r>
      <w:r>
        <w:rPr>
          <w:color w:val="000000"/>
          <w:sz w:val="27"/>
          <w:szCs w:val="27"/>
        </w:rPr>
        <w:t> to create the model nugget, which is added to the stream canvas, and also to the Models palette in the upper-right corner. To view the model details, right-click the model nugget and choose </w:t>
      </w:r>
      <w:r>
        <w:rPr>
          <w:rStyle w:val="ph"/>
          <w:b/>
          <w:bCs/>
          <w:color w:val="000000"/>
          <w:sz w:val="27"/>
          <w:szCs w:val="27"/>
        </w:rPr>
        <w:t>Edit</w:t>
      </w:r>
      <w:r>
        <w:rPr>
          <w:color w:val="000000"/>
          <w:sz w:val="27"/>
          <w:szCs w:val="27"/>
        </w:rPr>
        <w:t> or </w:t>
      </w:r>
      <w:r>
        <w:rPr>
          <w:rStyle w:val="ph"/>
          <w:b/>
          <w:bCs/>
          <w:color w:val="000000"/>
          <w:sz w:val="27"/>
          <w:szCs w:val="27"/>
        </w:rPr>
        <w:t>Browse</w:t>
      </w:r>
      <w:r>
        <w:rPr>
          <w:color w:val="000000"/>
          <w:sz w:val="27"/>
          <w:szCs w:val="27"/>
        </w:rPr>
        <w:t>, then select the Advanced tab.</w:t>
      </w:r>
    </w:p>
    <w:p w14:paraId="17EAC047" w14:textId="77777777" w:rsidR="005264C1" w:rsidRDefault="005264C1" w:rsidP="005264C1">
      <w:pPr>
        <w:pStyle w:val="Heading1"/>
        <w:spacing w:before="0" w:beforeAutospacing="0" w:after="24" w:afterAutospacing="0"/>
        <w:rPr>
          <w:color w:val="000000"/>
          <w:sz w:val="32"/>
          <w:szCs w:val="32"/>
        </w:rPr>
      </w:pPr>
      <w:r>
        <w:rPr>
          <w:color w:val="000000"/>
          <w:sz w:val="32"/>
          <w:szCs w:val="32"/>
        </w:rPr>
        <w:t>Parameter Estimates</w:t>
      </w:r>
    </w:p>
    <w:p w14:paraId="23DF33E5" w14:textId="77777777" w:rsidR="005264C1" w:rsidRDefault="005264C1" w:rsidP="005264C1">
      <w:pPr>
        <w:rPr>
          <w:color w:val="000000"/>
          <w:sz w:val="27"/>
          <w:szCs w:val="27"/>
        </w:rPr>
      </w:pPr>
      <w:r>
        <w:rPr>
          <w:rStyle w:val="figcap"/>
          <w:i/>
          <w:iCs/>
          <w:color w:val="000000"/>
          <w:sz w:val="27"/>
          <w:szCs w:val="27"/>
        </w:rPr>
        <w:t>Figure 1. Parameter estimates</w:t>
      </w:r>
    </w:p>
    <w:p w14:paraId="44D69256" w14:textId="77777777" w:rsidR="005264C1" w:rsidRDefault="005264C1" w:rsidP="005264C1">
      <w:pPr>
        <w:rPr>
          <w:color w:val="000000"/>
          <w:sz w:val="27"/>
          <w:szCs w:val="27"/>
        </w:rPr>
      </w:pPr>
      <w:r>
        <w:rPr>
          <w:noProof/>
          <w:color w:val="000000"/>
          <w:sz w:val="27"/>
          <w:szCs w:val="27"/>
        </w:rPr>
        <w:lastRenderedPageBreak/>
        <w:drawing>
          <wp:inline distT="0" distB="0" distL="0" distR="0" wp14:anchorId="104A7BB4" wp14:editId="14786589">
            <wp:extent cx="3588385" cy="3217545"/>
            <wp:effectExtent l="0" t="0" r="0" b="1905"/>
            <wp:docPr id="299" name="Picture 299" descr="Parameter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Parameter estim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8385" cy="3217545"/>
                    </a:xfrm>
                    <a:prstGeom prst="rect">
                      <a:avLst/>
                    </a:prstGeom>
                    <a:noFill/>
                    <a:ln>
                      <a:noFill/>
                    </a:ln>
                  </pic:spPr>
                </pic:pic>
              </a:graphicData>
            </a:graphic>
          </wp:inline>
        </w:drawing>
      </w:r>
    </w:p>
    <w:p w14:paraId="76B8C548" w14:textId="77777777" w:rsidR="005264C1" w:rsidRDefault="005264C1" w:rsidP="005264C1">
      <w:pPr>
        <w:pStyle w:val="p"/>
        <w:spacing w:before="240" w:beforeAutospacing="0"/>
        <w:rPr>
          <w:color w:val="000000"/>
          <w:sz w:val="27"/>
          <w:szCs w:val="27"/>
        </w:rPr>
      </w:pPr>
      <w:r>
        <w:rPr>
          <w:color w:val="000000"/>
          <w:sz w:val="27"/>
          <w:szCs w:val="27"/>
        </w:rPr>
        <w:t xml:space="preserve">The omnibus test and tests of model effects (not shown) indicate that the model outperforms the null model and that each of the main effects terms contribute to the model. The parameter estimates table shows the same values obtained by McCullagh and </w:t>
      </w:r>
      <w:proofErr w:type="spellStart"/>
      <w:r>
        <w:rPr>
          <w:color w:val="000000"/>
          <w:sz w:val="27"/>
          <w:szCs w:val="27"/>
        </w:rPr>
        <w:t>Nelder</w:t>
      </w:r>
      <w:proofErr w:type="spellEnd"/>
      <w:r>
        <w:rPr>
          <w:color w:val="000000"/>
          <w:sz w:val="27"/>
          <w:szCs w:val="27"/>
        </w:rPr>
        <w:t xml:space="preserve"> for the factor levels and the scale parameter.</w:t>
      </w:r>
    </w:p>
    <w:p w14:paraId="29754568" w14:textId="77777777" w:rsidR="005264C1" w:rsidRDefault="005264C1" w:rsidP="005264C1">
      <w:pPr>
        <w:pStyle w:val="Heading1"/>
        <w:spacing w:before="0" w:beforeAutospacing="0" w:after="24" w:afterAutospacing="0"/>
        <w:rPr>
          <w:color w:val="000000"/>
          <w:sz w:val="32"/>
          <w:szCs w:val="32"/>
        </w:rPr>
      </w:pPr>
      <w:r>
        <w:rPr>
          <w:color w:val="000000"/>
          <w:sz w:val="32"/>
          <w:szCs w:val="32"/>
        </w:rPr>
        <w:t>Summary</w:t>
      </w:r>
    </w:p>
    <w:p w14:paraId="12F47024" w14:textId="77777777" w:rsidR="005264C1" w:rsidRDefault="005264C1" w:rsidP="005264C1">
      <w:pPr>
        <w:pStyle w:val="p"/>
        <w:spacing w:before="240" w:beforeAutospacing="0"/>
        <w:rPr>
          <w:color w:val="000000"/>
          <w:sz w:val="27"/>
          <w:szCs w:val="27"/>
        </w:rPr>
      </w:pPr>
      <w:r>
        <w:rPr>
          <w:color w:val="000000"/>
          <w:sz w:val="27"/>
          <w:szCs w:val="27"/>
        </w:rPr>
        <w:t xml:space="preserve">Using Generalized Linear Models, you have fit a gamma regression to the claims data. Note that while the canonical link function for the gamma distribution was used in this model, a log link will also give reasonable results. In general, it is difficult to impossible to directly compare models with different link functions; however, the log link is a special case of the power link where the exponent is 0, thus you can compare the deviances of a model with a log link and a model with a power link to determine which gives the better fit (see, for example, section 11.3 of McCullagh and </w:t>
      </w:r>
      <w:proofErr w:type="spellStart"/>
      <w:r>
        <w:rPr>
          <w:color w:val="000000"/>
          <w:sz w:val="27"/>
          <w:szCs w:val="27"/>
        </w:rPr>
        <w:t>Nelder</w:t>
      </w:r>
      <w:proofErr w:type="spellEnd"/>
      <w:r>
        <w:rPr>
          <w:color w:val="000000"/>
          <w:sz w:val="27"/>
          <w:szCs w:val="27"/>
        </w:rPr>
        <w:t>).</w:t>
      </w:r>
    </w:p>
    <w:p w14:paraId="0E2358DA" w14:textId="7EA27DE1" w:rsidR="005264C1" w:rsidRPr="005264C1" w:rsidRDefault="005264C1" w:rsidP="005264C1">
      <w:pPr>
        <w:pStyle w:val="p"/>
        <w:spacing w:before="240" w:beforeAutospacing="0"/>
        <w:rPr>
          <w:color w:val="000000"/>
          <w:sz w:val="27"/>
          <w:szCs w:val="27"/>
        </w:rPr>
      </w:pPr>
      <w:r>
        <w:rPr>
          <w:color w:val="000000"/>
          <w:sz w:val="27"/>
          <w:szCs w:val="27"/>
        </w:rPr>
        <w:t>Explanations of the mathematical foundations of the modeling methods used in </w:t>
      </w:r>
      <w:r>
        <w:rPr>
          <w:rStyle w:val="ph"/>
          <w:color w:val="000000"/>
          <w:sz w:val="27"/>
          <w:szCs w:val="27"/>
        </w:rPr>
        <w:t>IBM® SPSS® Modeler</w:t>
      </w:r>
      <w:r>
        <w:rPr>
          <w:color w:val="000000"/>
          <w:sz w:val="27"/>
          <w:szCs w:val="27"/>
        </w:rPr>
        <w:t> are listed in the </w:t>
      </w:r>
      <w:r>
        <w:rPr>
          <w:rStyle w:val="ph"/>
          <w:i/>
          <w:iCs/>
          <w:color w:val="000000"/>
          <w:sz w:val="27"/>
          <w:szCs w:val="27"/>
        </w:rPr>
        <w:t>IBM SPSS Modeler</w:t>
      </w:r>
      <w:r>
        <w:rPr>
          <w:rStyle w:val="Emphasis"/>
          <w:color w:val="000000"/>
          <w:sz w:val="27"/>
          <w:szCs w:val="27"/>
        </w:rPr>
        <w:t> Algorithms Guide</w:t>
      </w:r>
    </w:p>
    <w:sectPr w:rsidR="005264C1" w:rsidRPr="0052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85490"/>
    <w:multiLevelType w:val="multilevel"/>
    <w:tmpl w:val="D0F6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1"/>
    <w:rsid w:val="0052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C59B"/>
  <w15:chartTrackingRefBased/>
  <w15:docId w15:val="{328AAFC0-7AEC-411D-A496-C25F6414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C1"/>
  </w:style>
  <w:style w:type="paragraph" w:styleId="Heading1">
    <w:name w:val="heading 1"/>
    <w:basedOn w:val="Normal"/>
    <w:link w:val="Heading1Char"/>
    <w:uiPriority w:val="9"/>
    <w:qFormat/>
    <w:rsid w:val="00526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C1"/>
    <w:rPr>
      <w:rFonts w:ascii="Times New Roman" w:eastAsia="Times New Roman" w:hAnsi="Times New Roman" w:cs="Times New Roman"/>
      <w:b/>
      <w:bCs/>
      <w:kern w:val="36"/>
      <w:sz w:val="48"/>
      <w:szCs w:val="48"/>
    </w:rPr>
  </w:style>
  <w:style w:type="paragraph" w:customStyle="1" w:styleId="li">
    <w:name w:val="li"/>
    <w:basedOn w:val="Normal"/>
    <w:rsid w:val="00526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4C1"/>
    <w:rPr>
      <w:color w:val="0000FF"/>
      <w:u w:val="single"/>
    </w:rPr>
  </w:style>
  <w:style w:type="paragraph" w:customStyle="1" w:styleId="p">
    <w:name w:val="p"/>
    <w:basedOn w:val="Normal"/>
    <w:rsid w:val="00526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264C1"/>
  </w:style>
  <w:style w:type="character" w:customStyle="1" w:styleId="figcap">
    <w:name w:val="figcap"/>
    <w:basedOn w:val="DefaultParagraphFont"/>
    <w:rsid w:val="005264C1"/>
  </w:style>
  <w:style w:type="character" w:styleId="Emphasis">
    <w:name w:val="Emphasis"/>
    <w:basedOn w:val="DefaultParagraphFont"/>
    <w:uiPriority w:val="20"/>
    <w:qFormat/>
    <w:rsid w:val="005264C1"/>
    <w:rPr>
      <w:i/>
      <w:iCs/>
    </w:rPr>
  </w:style>
  <w:style w:type="character" w:styleId="HTMLKeyboard">
    <w:name w:val="HTML Keyboard"/>
    <w:basedOn w:val="DefaultParagraphFont"/>
    <w:uiPriority w:val="99"/>
    <w:semiHidden/>
    <w:unhideWhenUsed/>
    <w:rsid w:val="00526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127.0.0.1:54857/help/topic/com.ibm.spss.modeler.tutorial/spss/tutorials/genlin_car-ins_intro.ht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2021-12-21T10:21:00Z</dcterms:created>
  <dcterms:modified xsi:type="dcterms:W3CDTF">2021-12-21T10:22:00Z</dcterms:modified>
</cp:coreProperties>
</file>