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F884B" w14:textId="77777777" w:rsidR="005A507F" w:rsidRPr="005A507F" w:rsidRDefault="005A507F" w:rsidP="005A507F">
      <w:pPr>
        <w:rPr>
          <w:b/>
          <w:bCs/>
        </w:rPr>
      </w:pPr>
      <w:r w:rsidRPr="005A507F">
        <w:rPr>
          <w:b/>
          <w:bCs/>
        </w:rPr>
        <w:t>1. Structure Alignment</w:t>
      </w:r>
    </w:p>
    <w:p w14:paraId="1EEC9A36" w14:textId="77777777" w:rsidR="005A507F" w:rsidRPr="005A507F" w:rsidRDefault="005A507F" w:rsidP="005A507F">
      <w:r w:rsidRPr="005A507F">
        <w:t xml:space="preserve">• </w:t>
      </w:r>
      <w:r w:rsidRPr="005A507F">
        <w:rPr>
          <w:b/>
          <w:bCs/>
        </w:rPr>
        <w:t>Global RMSD after aligning full MYBPC3_wild vs. MYBPC3_326</w:t>
      </w:r>
      <w:r w:rsidRPr="005A507F">
        <w:t>:</w:t>
      </w:r>
      <w:r w:rsidRPr="005A507F">
        <w:br/>
      </w:r>
      <w:r w:rsidRPr="005A507F">
        <w:rPr>
          <w:rFonts w:ascii="Segoe UI Symbol" w:hAnsi="Segoe UI Symbol" w:cs="Segoe UI Symbol"/>
        </w:rPr>
        <w:t>➤</w:t>
      </w:r>
      <w:r w:rsidRPr="005A507F">
        <w:t xml:space="preserve"> </w:t>
      </w:r>
      <w:r w:rsidRPr="005A507F">
        <w:rPr>
          <w:b/>
          <w:bCs/>
        </w:rPr>
        <w:t>RMSD = 0.002 Å</w:t>
      </w:r>
      <w:r w:rsidRPr="005A507F">
        <w:t xml:space="preserve"> over </w:t>
      </w:r>
      <w:r w:rsidRPr="005A507F">
        <w:rPr>
          <w:b/>
          <w:bCs/>
        </w:rPr>
        <w:t>8,499 atoms</w:t>
      </w:r>
      <w:r w:rsidRPr="005A507F">
        <w:br/>
        <w:t>→ Indicates no significant global structural deviation between the wild-type and mutant.</w:t>
      </w:r>
    </w:p>
    <w:p w14:paraId="75E4D1EC" w14:textId="77777777" w:rsidR="005A507F" w:rsidRPr="005A507F" w:rsidRDefault="005A507F" w:rsidP="005A507F">
      <w:r w:rsidRPr="005A507F">
        <w:t xml:space="preserve">• </w:t>
      </w:r>
      <w:r w:rsidRPr="005A507F">
        <w:rPr>
          <w:b/>
          <w:bCs/>
        </w:rPr>
        <w:t>Local RMSD (residues 321–331)</w:t>
      </w:r>
      <w:r w:rsidRPr="005A507F">
        <w:t>:</w:t>
      </w:r>
      <w:r w:rsidRPr="005A507F">
        <w:br/>
      </w:r>
      <w:r w:rsidRPr="005A507F">
        <w:rPr>
          <w:rFonts w:ascii="Segoe UI Symbol" w:hAnsi="Segoe UI Symbol" w:cs="Segoe UI Symbol"/>
        </w:rPr>
        <w:t>➤</w:t>
      </w:r>
      <w:r w:rsidRPr="005A507F">
        <w:t xml:space="preserve"> </w:t>
      </w:r>
      <w:r w:rsidRPr="005A507F">
        <w:rPr>
          <w:b/>
          <w:bCs/>
        </w:rPr>
        <w:t>RMSD = 0.009 Å</w:t>
      </w:r>
      <w:r w:rsidRPr="005A507F">
        <w:t xml:space="preserve"> over </w:t>
      </w:r>
      <w:r w:rsidRPr="005A507F">
        <w:rPr>
          <w:b/>
          <w:bCs/>
        </w:rPr>
        <w:t>67 atoms</w:t>
      </w:r>
      <w:r w:rsidRPr="005A507F">
        <w:br/>
        <w:t>→ Mutation induces a minor but detectable local backbone displacement.</w:t>
      </w:r>
    </w:p>
    <w:p w14:paraId="66562F70" w14:textId="77777777" w:rsidR="005A507F" w:rsidRPr="005A507F" w:rsidRDefault="005A507F" w:rsidP="005A507F">
      <w:r w:rsidRPr="005A507F">
        <w:pict w14:anchorId="52D39A74">
          <v:rect id="_x0000_i1061" style="width:0;height:1.5pt" o:hralign="center" o:hrstd="t" o:hr="t" fillcolor="#a0a0a0" stroked="f"/>
        </w:pict>
      </w:r>
    </w:p>
    <w:p w14:paraId="1366BA53" w14:textId="77777777" w:rsidR="005A507F" w:rsidRPr="005A507F" w:rsidRDefault="005A507F" w:rsidP="005A507F">
      <w:pPr>
        <w:rPr>
          <w:b/>
          <w:bCs/>
        </w:rPr>
      </w:pPr>
      <w:r w:rsidRPr="005A507F">
        <w:rPr>
          <w:b/>
          <w:bCs/>
        </w:rPr>
        <w:t>2. Mutation Site Visualization</w:t>
      </w:r>
    </w:p>
    <w:p w14:paraId="6706C570" w14:textId="77777777" w:rsidR="005A507F" w:rsidRPr="005A507F" w:rsidRDefault="005A507F" w:rsidP="005A507F">
      <w:r w:rsidRPr="005A507F">
        <w:t xml:space="preserve">• </w:t>
      </w:r>
      <w:r w:rsidRPr="005A507F">
        <w:rPr>
          <w:b/>
          <w:bCs/>
        </w:rPr>
        <w:t>Residue 326 in wild type</w:t>
      </w:r>
      <w:r w:rsidRPr="005A507F">
        <w:t xml:space="preserve">: </w:t>
      </w:r>
      <w:proofErr w:type="spellStart"/>
      <w:r w:rsidRPr="005A507F">
        <w:t>Labeled</w:t>
      </w:r>
      <w:proofErr w:type="spellEnd"/>
      <w:r w:rsidRPr="005A507F">
        <w:t xml:space="preserve"> as “WT: &lt;RESN&gt; 326”</w:t>
      </w:r>
      <w:r w:rsidRPr="005A507F">
        <w:br/>
        <w:t xml:space="preserve">• </w:t>
      </w:r>
      <w:r w:rsidRPr="005A507F">
        <w:rPr>
          <w:b/>
          <w:bCs/>
        </w:rPr>
        <w:t>Residue 326 in mutant</w:t>
      </w:r>
      <w:r w:rsidRPr="005A507F">
        <w:t xml:space="preserve">: </w:t>
      </w:r>
      <w:proofErr w:type="spellStart"/>
      <w:r w:rsidRPr="005A507F">
        <w:t>Labeled</w:t>
      </w:r>
      <w:proofErr w:type="spellEnd"/>
      <w:r w:rsidRPr="005A507F">
        <w:t xml:space="preserve"> as “Mut: &lt;RESN&gt; 326”</w:t>
      </w:r>
      <w:r w:rsidRPr="005A507F">
        <w:br/>
        <w:t>→ Reflects the amino acid substitution at position 326.</w:t>
      </w:r>
    </w:p>
    <w:p w14:paraId="09D137E0" w14:textId="77777777" w:rsidR="005A507F" w:rsidRPr="005A507F" w:rsidRDefault="005A507F" w:rsidP="005A507F">
      <w:r w:rsidRPr="005A507F">
        <w:t xml:space="preserve">• </w:t>
      </w:r>
      <w:r w:rsidRPr="005A507F">
        <w:rPr>
          <w:b/>
          <w:bCs/>
        </w:rPr>
        <w:t>Visual output includes</w:t>
      </w:r>
      <w:r w:rsidRPr="005A507F">
        <w:t>:</w:t>
      </w:r>
      <w:r w:rsidRPr="005A507F">
        <w:br/>
        <w:t>• Cartoon models of both MYBPC3 structures</w:t>
      </w:r>
      <w:r w:rsidRPr="005A507F">
        <w:br/>
        <w:t>• Mutation site rendered in sticks</w:t>
      </w:r>
      <w:r w:rsidRPr="005A507F">
        <w:br/>
        <w:t xml:space="preserve">• Wild type </w:t>
      </w:r>
      <w:proofErr w:type="spellStart"/>
      <w:r w:rsidRPr="005A507F">
        <w:t>colored</w:t>
      </w:r>
      <w:proofErr w:type="spellEnd"/>
      <w:r w:rsidRPr="005A507F">
        <w:t xml:space="preserve"> </w:t>
      </w:r>
      <w:r w:rsidRPr="005A507F">
        <w:rPr>
          <w:b/>
          <w:bCs/>
        </w:rPr>
        <w:t>cyan</w:t>
      </w:r>
      <w:r w:rsidRPr="005A507F">
        <w:t xml:space="preserve">, mutant </w:t>
      </w:r>
      <w:proofErr w:type="spellStart"/>
      <w:r w:rsidRPr="005A507F">
        <w:t>colored</w:t>
      </w:r>
      <w:proofErr w:type="spellEnd"/>
      <w:r w:rsidRPr="005A507F">
        <w:t xml:space="preserve"> </w:t>
      </w:r>
      <w:r w:rsidRPr="005A507F">
        <w:rPr>
          <w:b/>
          <w:bCs/>
        </w:rPr>
        <w:t>magenta</w:t>
      </w:r>
    </w:p>
    <w:p w14:paraId="3A594C37" w14:textId="77777777" w:rsidR="005A507F" w:rsidRPr="005A507F" w:rsidRDefault="005A507F" w:rsidP="005A507F">
      <w:r w:rsidRPr="005A507F">
        <w:pict w14:anchorId="1AD93FAA">
          <v:rect id="_x0000_i1062" style="width:0;height:1.5pt" o:hralign="center" o:hrstd="t" o:hr="t" fillcolor="#a0a0a0" stroked="f"/>
        </w:pict>
      </w:r>
    </w:p>
    <w:p w14:paraId="0ECDAA88" w14:textId="77777777" w:rsidR="005A507F" w:rsidRPr="005A507F" w:rsidRDefault="005A507F" w:rsidP="005A507F">
      <w:pPr>
        <w:rPr>
          <w:b/>
          <w:bCs/>
        </w:rPr>
      </w:pPr>
      <w:r w:rsidRPr="005A507F">
        <w:rPr>
          <w:b/>
          <w:bCs/>
        </w:rPr>
        <w:t>3. Interaction Changes</w:t>
      </w:r>
    </w:p>
    <w:p w14:paraId="0313E100" w14:textId="77777777" w:rsidR="005A507F" w:rsidRPr="005A507F" w:rsidRDefault="005A507F" w:rsidP="005A507F">
      <w:r w:rsidRPr="005A507F">
        <w:t xml:space="preserve">• </w:t>
      </w:r>
      <w:r w:rsidRPr="005A507F">
        <w:rPr>
          <w:b/>
          <w:bCs/>
        </w:rPr>
        <w:t xml:space="preserve">Hydrogen bond/interaction </w:t>
      </w:r>
      <w:proofErr w:type="spellStart"/>
      <w:r w:rsidRPr="005A507F">
        <w:rPr>
          <w:b/>
          <w:bCs/>
        </w:rPr>
        <w:t>neighborhood</w:t>
      </w:r>
      <w:proofErr w:type="spellEnd"/>
      <w:r w:rsidRPr="005A507F">
        <w:rPr>
          <w:b/>
          <w:bCs/>
        </w:rPr>
        <w:t xml:space="preserve"> within 5 Å of residue 326</w:t>
      </w:r>
      <w:r w:rsidRPr="005A507F">
        <w:t>:</w:t>
      </w:r>
      <w:r w:rsidRPr="005A507F">
        <w:br/>
        <w:t xml:space="preserve">• Wild type: </w:t>
      </w:r>
      <w:r w:rsidRPr="005A507F">
        <w:rPr>
          <w:b/>
          <w:bCs/>
        </w:rPr>
        <w:t>55 nearby atoms</w:t>
      </w:r>
      <w:r w:rsidRPr="005A507F">
        <w:br/>
        <w:t xml:space="preserve">• Mutant: </w:t>
      </w:r>
      <w:r w:rsidRPr="005A507F">
        <w:rPr>
          <w:b/>
          <w:bCs/>
        </w:rPr>
        <w:t>53 nearby atoms</w:t>
      </w:r>
    </w:p>
    <w:p w14:paraId="2CAB7C51" w14:textId="77777777" w:rsidR="005A507F" w:rsidRPr="005A507F" w:rsidRDefault="005A507F" w:rsidP="005A507F">
      <w:r w:rsidRPr="005A507F">
        <w:t xml:space="preserve">• </w:t>
      </w:r>
      <w:r w:rsidRPr="005A507F">
        <w:rPr>
          <w:b/>
          <w:bCs/>
        </w:rPr>
        <w:t xml:space="preserve">Bond networks visualized using </w:t>
      </w:r>
      <w:proofErr w:type="spellStart"/>
      <w:r w:rsidRPr="005A507F">
        <w:rPr>
          <w:b/>
          <w:bCs/>
        </w:rPr>
        <w:t>PyMOL’s</w:t>
      </w:r>
      <w:proofErr w:type="spellEnd"/>
      <w:r w:rsidRPr="005A507F">
        <w:rPr>
          <w:b/>
          <w:bCs/>
        </w:rPr>
        <w:t xml:space="preserve"> </w:t>
      </w:r>
      <w:proofErr w:type="spellStart"/>
      <w:r w:rsidRPr="005A507F">
        <w:rPr>
          <w:b/>
          <w:bCs/>
        </w:rPr>
        <w:t>dist</w:t>
      </w:r>
      <w:proofErr w:type="spellEnd"/>
      <w:r w:rsidRPr="005A507F">
        <w:rPr>
          <w:b/>
          <w:bCs/>
        </w:rPr>
        <w:t xml:space="preserve"> function</w:t>
      </w:r>
      <w:r w:rsidRPr="005A507F">
        <w:t>:</w:t>
      </w:r>
      <w:r w:rsidRPr="005A507F">
        <w:br/>
        <w:t xml:space="preserve">• Wild type hydrogen bonds: </w:t>
      </w:r>
      <w:r w:rsidRPr="005A507F">
        <w:rPr>
          <w:b/>
          <w:bCs/>
        </w:rPr>
        <w:t>yellow</w:t>
      </w:r>
      <w:r w:rsidRPr="005A507F">
        <w:br/>
        <w:t xml:space="preserve">• Mutant hydrogen bonds: </w:t>
      </w:r>
      <w:r w:rsidRPr="005A507F">
        <w:rPr>
          <w:b/>
          <w:bCs/>
        </w:rPr>
        <w:t>red</w:t>
      </w:r>
    </w:p>
    <w:p w14:paraId="49CCF590" w14:textId="77777777" w:rsidR="005A507F" w:rsidRPr="005A507F" w:rsidRDefault="005A507F" w:rsidP="005A507F">
      <w:r w:rsidRPr="005A507F">
        <w:t xml:space="preserve">→ These results show a </w:t>
      </w:r>
      <w:r w:rsidRPr="005A507F">
        <w:rPr>
          <w:b/>
          <w:bCs/>
        </w:rPr>
        <w:t>slight reduction in interaction density</w:t>
      </w:r>
      <w:r w:rsidRPr="005A507F">
        <w:t>, indicating mild perturbation of hydrogen bonding due to the mutation.</w:t>
      </w:r>
    </w:p>
    <w:p w14:paraId="56F56064" w14:textId="77777777" w:rsidR="005A507F" w:rsidRPr="005A507F" w:rsidRDefault="005A507F" w:rsidP="005A507F">
      <w:r w:rsidRPr="005A507F">
        <w:pict w14:anchorId="1B6C2956">
          <v:rect id="_x0000_i1063" style="width:0;height:1.5pt" o:hralign="center" o:hrstd="t" o:hr="t" fillcolor="#a0a0a0" stroked="f"/>
        </w:pict>
      </w:r>
    </w:p>
    <w:p w14:paraId="1E7FB652" w14:textId="77777777" w:rsidR="005A507F" w:rsidRPr="005A507F" w:rsidRDefault="005A507F" w:rsidP="005A507F">
      <w:pPr>
        <w:rPr>
          <w:b/>
          <w:bCs/>
        </w:rPr>
      </w:pPr>
      <w:r w:rsidRPr="005A507F">
        <w:rPr>
          <w:b/>
          <w:bCs/>
        </w:rPr>
        <w:t>Table 1. Summary of MYBPC3_326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082"/>
        <w:gridCol w:w="1131"/>
        <w:gridCol w:w="2148"/>
        <w:gridCol w:w="1290"/>
        <w:gridCol w:w="1110"/>
      </w:tblGrid>
      <w:tr w:rsidR="005A507F" w:rsidRPr="005A507F" w14:paraId="5240BDC7" w14:textId="77777777" w:rsidTr="005A5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22109" w14:textId="77777777" w:rsidR="005A507F" w:rsidRPr="005A507F" w:rsidRDefault="005A507F" w:rsidP="005A507F">
            <w:pPr>
              <w:rPr>
                <w:b/>
                <w:bCs/>
              </w:rPr>
            </w:pPr>
            <w:r w:rsidRPr="005A507F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2F3A276B" w14:textId="77777777" w:rsidR="005A507F" w:rsidRPr="005A507F" w:rsidRDefault="005A507F" w:rsidP="005A507F">
            <w:pPr>
              <w:rPr>
                <w:b/>
                <w:bCs/>
              </w:rPr>
            </w:pPr>
            <w:r w:rsidRPr="005A507F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650702D8" w14:textId="77777777" w:rsidR="005A507F" w:rsidRPr="005A507F" w:rsidRDefault="005A507F" w:rsidP="005A507F">
            <w:pPr>
              <w:rPr>
                <w:b/>
                <w:bCs/>
              </w:rPr>
            </w:pPr>
            <w:r w:rsidRPr="005A507F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905038A" w14:textId="77777777" w:rsidR="005A507F" w:rsidRPr="005A507F" w:rsidRDefault="005A507F" w:rsidP="005A507F">
            <w:pPr>
              <w:rPr>
                <w:b/>
                <w:bCs/>
              </w:rPr>
            </w:pPr>
            <w:r w:rsidRPr="005A507F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3065B4A1" w14:textId="77777777" w:rsidR="005A507F" w:rsidRPr="005A507F" w:rsidRDefault="005A507F" w:rsidP="005A507F">
            <w:pPr>
              <w:rPr>
                <w:b/>
                <w:bCs/>
              </w:rPr>
            </w:pPr>
            <w:r w:rsidRPr="005A507F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48CF42C1" w14:textId="77777777" w:rsidR="005A507F" w:rsidRPr="005A507F" w:rsidRDefault="005A507F" w:rsidP="005A507F">
            <w:pPr>
              <w:rPr>
                <w:b/>
                <w:bCs/>
              </w:rPr>
            </w:pPr>
            <w:r w:rsidRPr="005A507F">
              <w:rPr>
                <w:b/>
                <w:bCs/>
              </w:rPr>
              <w:t>Reference</w:t>
            </w:r>
          </w:p>
        </w:tc>
      </w:tr>
      <w:tr w:rsidR="005A507F" w:rsidRPr="005A507F" w14:paraId="21B88186" w14:textId="77777777" w:rsidTr="005A5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6911" w14:textId="77777777" w:rsidR="005A507F" w:rsidRPr="005A507F" w:rsidRDefault="005A507F" w:rsidP="005A507F">
            <w:r w:rsidRPr="005A507F">
              <w:t>MYBPC3</w:t>
            </w:r>
          </w:p>
        </w:tc>
        <w:tc>
          <w:tcPr>
            <w:tcW w:w="0" w:type="auto"/>
            <w:vAlign w:val="center"/>
            <w:hideMark/>
          </w:tcPr>
          <w:p w14:paraId="357468A0" w14:textId="77777777" w:rsidR="005A507F" w:rsidRPr="005A507F" w:rsidRDefault="005A507F" w:rsidP="005A507F">
            <w:r w:rsidRPr="005A507F">
              <w:t>&lt;RESN&gt;326</w:t>
            </w:r>
          </w:p>
        </w:tc>
        <w:tc>
          <w:tcPr>
            <w:tcW w:w="0" w:type="auto"/>
            <w:vAlign w:val="center"/>
            <w:hideMark/>
          </w:tcPr>
          <w:p w14:paraId="4DDE857C" w14:textId="77777777" w:rsidR="005A507F" w:rsidRPr="005A507F" w:rsidRDefault="005A507F" w:rsidP="005A507F">
            <w:r w:rsidRPr="005A507F">
              <w:t>Likely C2/C3 domain*</w:t>
            </w:r>
          </w:p>
        </w:tc>
        <w:tc>
          <w:tcPr>
            <w:tcW w:w="0" w:type="auto"/>
            <w:vAlign w:val="center"/>
            <w:hideMark/>
          </w:tcPr>
          <w:p w14:paraId="6CB3CB33" w14:textId="77777777" w:rsidR="005A507F" w:rsidRPr="005A507F" w:rsidRDefault="005A507F" w:rsidP="005A507F">
            <w:r w:rsidRPr="005A507F">
              <w:t>Global RMSD = 0.002 Å; Local RMSD = 0.009 Å; minor bond shift</w:t>
            </w:r>
          </w:p>
        </w:tc>
        <w:tc>
          <w:tcPr>
            <w:tcW w:w="0" w:type="auto"/>
            <w:vAlign w:val="center"/>
            <w:hideMark/>
          </w:tcPr>
          <w:p w14:paraId="4887459C" w14:textId="77777777" w:rsidR="005A507F" w:rsidRPr="005A507F" w:rsidRDefault="005A507F" w:rsidP="005A507F">
            <w:r w:rsidRPr="005A507F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088642AC" w14:textId="77777777" w:rsidR="005A507F" w:rsidRPr="005A507F" w:rsidRDefault="005A507F" w:rsidP="005A507F">
            <w:r w:rsidRPr="005A507F">
              <w:t>PMID: XXXXXXX</w:t>
            </w:r>
          </w:p>
        </w:tc>
      </w:tr>
      <w:tr w:rsidR="005A507F" w:rsidRPr="005A507F" w14:paraId="7CEFDDAB" w14:textId="77777777" w:rsidTr="005A5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BEA2" w14:textId="77777777" w:rsidR="005A507F" w:rsidRPr="005A507F" w:rsidRDefault="005A507F" w:rsidP="005A507F">
            <w:r w:rsidRPr="005A507F">
              <w:t>*Specify domain accurately using full-</w:t>
            </w:r>
            <w:r w:rsidRPr="005A507F">
              <w:lastRenderedPageBreak/>
              <w:t>length sequence annotation</w:t>
            </w:r>
          </w:p>
        </w:tc>
        <w:tc>
          <w:tcPr>
            <w:tcW w:w="0" w:type="auto"/>
            <w:vAlign w:val="center"/>
            <w:hideMark/>
          </w:tcPr>
          <w:p w14:paraId="4797153B" w14:textId="77777777" w:rsidR="005A507F" w:rsidRPr="005A507F" w:rsidRDefault="005A507F" w:rsidP="005A507F"/>
        </w:tc>
        <w:tc>
          <w:tcPr>
            <w:tcW w:w="0" w:type="auto"/>
            <w:vAlign w:val="center"/>
            <w:hideMark/>
          </w:tcPr>
          <w:p w14:paraId="0A16641C" w14:textId="77777777" w:rsidR="005A507F" w:rsidRPr="005A507F" w:rsidRDefault="005A507F" w:rsidP="005A507F"/>
        </w:tc>
        <w:tc>
          <w:tcPr>
            <w:tcW w:w="0" w:type="auto"/>
            <w:vAlign w:val="center"/>
            <w:hideMark/>
          </w:tcPr>
          <w:p w14:paraId="180B3A53" w14:textId="77777777" w:rsidR="005A507F" w:rsidRPr="005A507F" w:rsidRDefault="005A507F" w:rsidP="005A507F"/>
        </w:tc>
        <w:tc>
          <w:tcPr>
            <w:tcW w:w="0" w:type="auto"/>
            <w:vAlign w:val="center"/>
            <w:hideMark/>
          </w:tcPr>
          <w:p w14:paraId="01C945D1" w14:textId="77777777" w:rsidR="005A507F" w:rsidRPr="005A507F" w:rsidRDefault="005A507F" w:rsidP="005A507F"/>
        </w:tc>
        <w:tc>
          <w:tcPr>
            <w:tcW w:w="0" w:type="auto"/>
            <w:vAlign w:val="center"/>
            <w:hideMark/>
          </w:tcPr>
          <w:p w14:paraId="2188173A" w14:textId="77777777" w:rsidR="005A507F" w:rsidRPr="005A507F" w:rsidRDefault="005A507F" w:rsidP="005A507F"/>
        </w:tc>
      </w:tr>
    </w:tbl>
    <w:p w14:paraId="1917D28C" w14:textId="77777777" w:rsidR="005A507F" w:rsidRPr="005A507F" w:rsidRDefault="005A507F" w:rsidP="005A507F">
      <w:r w:rsidRPr="005A507F">
        <w:pict w14:anchorId="1F7A9426">
          <v:rect id="_x0000_i1064" style="width:0;height:1.5pt" o:hralign="center" o:hrstd="t" o:hr="t" fillcolor="#a0a0a0" stroked="f"/>
        </w:pict>
      </w:r>
    </w:p>
    <w:p w14:paraId="41F50E37" w14:textId="77777777" w:rsidR="005A507F" w:rsidRPr="005A507F" w:rsidRDefault="005A507F" w:rsidP="005A507F">
      <w:pPr>
        <w:rPr>
          <w:b/>
          <w:bCs/>
        </w:rPr>
      </w:pPr>
      <w:r w:rsidRPr="005A507F">
        <w:rPr>
          <w:b/>
          <w:bCs/>
        </w:rPr>
        <w:t>Functional Implication Analysis</w:t>
      </w:r>
    </w:p>
    <w:p w14:paraId="712F2726" w14:textId="77777777" w:rsidR="005A507F" w:rsidRPr="005A507F" w:rsidRDefault="005A507F" w:rsidP="005A507F">
      <w:r w:rsidRPr="005A507F">
        <w:t xml:space="preserve">The mutation at residue </w:t>
      </w:r>
      <w:r w:rsidRPr="005A507F">
        <w:rPr>
          <w:b/>
          <w:bCs/>
        </w:rPr>
        <w:t>326</w:t>
      </w:r>
      <w:r w:rsidRPr="005A507F">
        <w:t xml:space="preserve"> lies within the central portion of MYBPC3, likely mapping to the </w:t>
      </w:r>
      <w:r w:rsidRPr="005A507F">
        <w:rPr>
          <w:b/>
          <w:bCs/>
        </w:rPr>
        <w:t>C2 or C3 domain</w:t>
      </w:r>
      <w:r w:rsidRPr="005A507F">
        <w:t xml:space="preserve">, which is involved in </w:t>
      </w:r>
      <w:r w:rsidRPr="005A507F">
        <w:rPr>
          <w:b/>
          <w:bCs/>
        </w:rPr>
        <w:t xml:space="preserve">modulating actin-myosin interactions and </w:t>
      </w:r>
      <w:proofErr w:type="spellStart"/>
      <w:r w:rsidRPr="005A507F">
        <w:rPr>
          <w:b/>
          <w:bCs/>
        </w:rPr>
        <w:t>sarcomeric</w:t>
      </w:r>
      <w:proofErr w:type="spellEnd"/>
      <w:r w:rsidRPr="005A507F">
        <w:rPr>
          <w:b/>
          <w:bCs/>
        </w:rPr>
        <w:t xml:space="preserve"> elasticity</w:t>
      </w:r>
      <w:r w:rsidRPr="005A507F">
        <w:t>.</w:t>
      </w:r>
    </w:p>
    <w:p w14:paraId="38FDCE79" w14:textId="77777777" w:rsidR="005A507F" w:rsidRPr="005A507F" w:rsidRDefault="005A507F" w:rsidP="005A507F">
      <w:r w:rsidRPr="005A507F">
        <w:t xml:space="preserve">While the </w:t>
      </w:r>
      <w:r w:rsidRPr="005A507F">
        <w:rPr>
          <w:b/>
          <w:bCs/>
        </w:rPr>
        <w:t>global structure remains preserved</w:t>
      </w:r>
      <w:r w:rsidRPr="005A507F">
        <w:t xml:space="preserve">, local atomic shifts and reduced interaction density may </w:t>
      </w:r>
      <w:r w:rsidRPr="005A507F">
        <w:rPr>
          <w:b/>
          <w:bCs/>
        </w:rPr>
        <w:t>alter mechanical integrity or disrupt docking interfaces</w:t>
      </w:r>
      <w:r w:rsidRPr="005A507F">
        <w:t xml:space="preserve">, potentially contributing to </w:t>
      </w:r>
      <w:r w:rsidRPr="005A507F">
        <w:rPr>
          <w:b/>
          <w:bCs/>
        </w:rPr>
        <w:t>Hypertrophic Cardiomyopathy (HCM)</w:t>
      </w:r>
      <w:r w:rsidRPr="005A507F">
        <w:t xml:space="preserve"> through structural destabilization or regulatory failure.</w:t>
      </w:r>
    </w:p>
    <w:p w14:paraId="7BE6C08F" w14:textId="77777777" w:rsidR="005A507F" w:rsidRPr="005A507F" w:rsidRDefault="005A507F" w:rsidP="005A507F">
      <w:r w:rsidRPr="005A507F">
        <w:pict w14:anchorId="3C92295B">
          <v:rect id="_x0000_i1065" style="width:0;height:1.5pt" o:hralign="center" o:hrstd="t" o:hr="t" fillcolor="#a0a0a0" stroked="f"/>
        </w:pict>
      </w:r>
    </w:p>
    <w:p w14:paraId="5E762E86" w14:textId="77777777" w:rsidR="005A507F" w:rsidRPr="005A507F" w:rsidRDefault="005A507F" w:rsidP="005A507F">
      <w:pPr>
        <w:rPr>
          <w:b/>
          <w:bCs/>
        </w:rPr>
      </w:pPr>
      <w:r w:rsidRPr="005A507F">
        <w:rPr>
          <w:b/>
          <w:bCs/>
        </w:rPr>
        <w:t>Structural Visualization</w:t>
      </w:r>
    </w:p>
    <w:p w14:paraId="76E3BF31" w14:textId="77777777" w:rsidR="005A507F" w:rsidRPr="005A507F" w:rsidRDefault="005A507F" w:rsidP="005A507F">
      <w:r w:rsidRPr="005A507F">
        <w:t xml:space="preserve">Representative overlays of MYBPC3 wild type and </w:t>
      </w:r>
      <w:r w:rsidRPr="005A507F">
        <w:rPr>
          <w:b/>
          <w:bCs/>
        </w:rPr>
        <w:t>MYBPC3_326</w:t>
      </w:r>
      <w:r w:rsidRPr="005A507F">
        <w:t xml:space="preserve"> mutant are shown in </w:t>
      </w:r>
      <w:r w:rsidRPr="005A507F">
        <w:rPr>
          <w:b/>
          <w:bCs/>
        </w:rPr>
        <w:t>Figure 3</w:t>
      </w:r>
      <w:r w:rsidRPr="005A507F">
        <w:t>:</w:t>
      </w:r>
      <w:r w:rsidRPr="005A507F">
        <w:br/>
        <w:t xml:space="preserve">• </w:t>
      </w:r>
      <w:r w:rsidRPr="005A507F">
        <w:rPr>
          <w:b/>
          <w:bCs/>
        </w:rPr>
        <w:t>Figure 3A</w:t>
      </w:r>
      <w:r w:rsidRPr="005A507F">
        <w:t>: Full-length cartoon structures (cyan = wild; magenta = mutant)</w:t>
      </w:r>
      <w:r w:rsidRPr="005A507F">
        <w:br/>
        <w:t xml:space="preserve">• </w:t>
      </w:r>
      <w:r w:rsidRPr="005A507F">
        <w:rPr>
          <w:b/>
          <w:bCs/>
        </w:rPr>
        <w:t>Figure 3B</w:t>
      </w:r>
      <w:r w:rsidRPr="005A507F">
        <w:t>: Zoomed-in stick view of residues 321–331, showing the mutation site</w:t>
      </w:r>
      <w:r w:rsidRPr="005A507F">
        <w:br/>
        <w:t>→ Labels: “WT: &lt;RESN&gt; 326” vs. “Mut: &lt;RESN&gt; 326”</w:t>
      </w:r>
    </w:p>
    <w:p w14:paraId="1A2AA5F3" w14:textId="77777777" w:rsidR="005A507F" w:rsidRPr="005A507F" w:rsidRDefault="005A507F" w:rsidP="005A507F">
      <w:r w:rsidRPr="005A507F">
        <w:rPr>
          <w:i/>
          <w:iCs/>
        </w:rPr>
        <w:t>A corresponding high-resolution image (e.g., MYBPC3_326_comparison.png) is recommended for publication.</w:t>
      </w:r>
    </w:p>
    <w:p w14:paraId="712D2B86" w14:textId="77777777" w:rsidR="005A507F" w:rsidRPr="005A507F" w:rsidRDefault="005A507F" w:rsidP="005A507F">
      <w:r w:rsidRPr="005A507F">
        <w:pict w14:anchorId="4E4960B3">
          <v:rect id="_x0000_i1066" style="width:0;height:1.5pt" o:hralign="center" o:hrstd="t" o:hr="t" fillcolor="#a0a0a0" stroked="f"/>
        </w:pict>
      </w:r>
    </w:p>
    <w:p w14:paraId="6CEBA21F" w14:textId="77777777" w:rsidR="005A507F" w:rsidRPr="005A507F" w:rsidRDefault="005A507F" w:rsidP="005A507F">
      <w:pPr>
        <w:rPr>
          <w:b/>
          <w:bCs/>
        </w:rPr>
      </w:pPr>
      <w:r w:rsidRPr="005A507F">
        <w:rPr>
          <w:b/>
          <w:bCs/>
        </w:rPr>
        <w:t>Analysis of Structural Differences</w:t>
      </w:r>
    </w:p>
    <w:p w14:paraId="26B77593" w14:textId="77777777" w:rsidR="005A507F" w:rsidRPr="005A507F" w:rsidRDefault="005A507F" w:rsidP="005A507F">
      <w:r w:rsidRPr="005A507F">
        <w:t xml:space="preserve">Analysis was conducted using </w:t>
      </w:r>
      <w:proofErr w:type="spellStart"/>
      <w:r w:rsidRPr="005A507F">
        <w:rPr>
          <w:b/>
          <w:bCs/>
        </w:rPr>
        <w:t>PyMOL</w:t>
      </w:r>
      <w:proofErr w:type="spellEnd"/>
      <w:r w:rsidRPr="005A507F">
        <w:rPr>
          <w:b/>
          <w:bCs/>
        </w:rPr>
        <w:t xml:space="preserve"> v3.1.6.1</w:t>
      </w:r>
      <w:r w:rsidRPr="005A507F">
        <w:t>.</w:t>
      </w:r>
      <w:r w:rsidRPr="005A507F">
        <w:br/>
        <w:t xml:space="preserve">• </w:t>
      </w:r>
      <w:r w:rsidRPr="005A507F">
        <w:rPr>
          <w:b/>
          <w:bCs/>
        </w:rPr>
        <w:t>Global RMSD = 0.002 Å</w:t>
      </w:r>
      <w:r w:rsidRPr="005A507F">
        <w:t xml:space="preserve"> — confirms full-protein fold preservation</w:t>
      </w:r>
      <w:r w:rsidRPr="005A507F">
        <w:br/>
        <w:t xml:space="preserve">• </w:t>
      </w:r>
      <w:r w:rsidRPr="005A507F">
        <w:rPr>
          <w:b/>
          <w:bCs/>
        </w:rPr>
        <w:t>Local RMSD = 0.009 Å</w:t>
      </w:r>
      <w:r w:rsidRPr="005A507F">
        <w:t xml:space="preserve"> — shows minor atomic displacement in the mutation window</w:t>
      </w:r>
      <w:r w:rsidRPr="005A507F">
        <w:br/>
        <w:t xml:space="preserve">• Hydrogen bonding network shows </w:t>
      </w:r>
      <w:r w:rsidRPr="005A507F">
        <w:rPr>
          <w:b/>
          <w:bCs/>
        </w:rPr>
        <w:t>slight reduction</w:t>
      </w:r>
      <w:r w:rsidRPr="005A507F">
        <w:t xml:space="preserve"> in </w:t>
      </w:r>
      <w:proofErr w:type="spellStart"/>
      <w:r w:rsidRPr="005A507F">
        <w:t>neighboring</w:t>
      </w:r>
      <w:proofErr w:type="spellEnd"/>
      <w:r w:rsidRPr="005A507F">
        <w:t xml:space="preserve"> atoms (55 → 53)</w:t>
      </w:r>
    </w:p>
    <w:p w14:paraId="67265B0C" w14:textId="77777777" w:rsidR="005A507F" w:rsidRPr="005A507F" w:rsidRDefault="005A507F" w:rsidP="005A507F">
      <w:r w:rsidRPr="005A507F">
        <w:t xml:space="preserve">→ These findings suggest that </w:t>
      </w:r>
      <w:r w:rsidRPr="005A507F">
        <w:rPr>
          <w:b/>
          <w:bCs/>
        </w:rPr>
        <w:t>MYBPC3_326</w:t>
      </w:r>
      <w:r w:rsidRPr="005A507F">
        <w:t xml:space="preserve"> mutation may affect </w:t>
      </w:r>
      <w:r w:rsidRPr="005A507F">
        <w:rPr>
          <w:b/>
          <w:bCs/>
        </w:rPr>
        <w:t>functional dynamics</w:t>
      </w:r>
      <w:r w:rsidRPr="005A507F">
        <w:t xml:space="preserve"> or </w:t>
      </w:r>
      <w:r w:rsidRPr="005A507F">
        <w:rPr>
          <w:b/>
          <w:bCs/>
        </w:rPr>
        <w:t>domain stability</w:t>
      </w:r>
      <w:r w:rsidRPr="005A507F">
        <w:t xml:space="preserve">, despite minimal backbone deviation — a common mechanism in </w:t>
      </w:r>
      <w:r w:rsidRPr="005A507F">
        <w:rPr>
          <w:b/>
          <w:bCs/>
        </w:rPr>
        <w:t>HCM pathogenesis</w:t>
      </w:r>
      <w:r w:rsidRPr="005A507F">
        <w:t>.</w:t>
      </w:r>
    </w:p>
    <w:p w14:paraId="13F5FA7F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61"/>
    <w:rsid w:val="00266424"/>
    <w:rsid w:val="005A507F"/>
    <w:rsid w:val="006D4E96"/>
    <w:rsid w:val="00967661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FC40D-34A6-4A39-BB5E-A97F118C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2025-06-26T13:39:00Z</dcterms:created>
  <dcterms:modified xsi:type="dcterms:W3CDTF">2025-06-26T13:43:00Z</dcterms:modified>
</cp:coreProperties>
</file>