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3764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1. Structure Alignment</w:t>
      </w:r>
    </w:p>
    <w:p w14:paraId="134AB42C" w14:textId="77777777" w:rsidR="006B508B" w:rsidRPr="006B508B" w:rsidRDefault="006B508B" w:rsidP="006B508B">
      <w:pPr>
        <w:numPr>
          <w:ilvl w:val="0"/>
          <w:numId w:val="1"/>
        </w:numPr>
      </w:pPr>
      <w:r w:rsidRPr="006B508B">
        <w:rPr>
          <w:b/>
          <w:bCs/>
        </w:rPr>
        <w:t>Global RMSD</w:t>
      </w:r>
      <w:r w:rsidRPr="006B508B">
        <w:t xml:space="preserve"> after aligning full </w:t>
      </w:r>
      <w:r w:rsidRPr="006B508B">
        <w:rPr>
          <w:b/>
          <w:bCs/>
        </w:rPr>
        <w:t>TNNT2_wild vs. TNNT2_full</w:t>
      </w:r>
      <w:r w:rsidRPr="006B508B">
        <w:t>:</w:t>
      </w:r>
      <w:r w:rsidRPr="006B508B">
        <w:br/>
      </w:r>
      <w:r w:rsidRPr="006B508B">
        <w:rPr>
          <w:rFonts w:ascii="Segoe UI Symbol" w:hAnsi="Segoe UI Symbol" w:cs="Segoe UI Symbol"/>
        </w:rPr>
        <w:t>➤</w:t>
      </w:r>
      <w:r w:rsidRPr="006B508B">
        <w:t xml:space="preserve"> RMSD = </w:t>
      </w:r>
      <w:r w:rsidRPr="006B508B">
        <w:rPr>
          <w:b/>
          <w:bCs/>
        </w:rPr>
        <w:t>0.009 Å</w:t>
      </w:r>
      <w:r w:rsidRPr="006B508B">
        <w:t xml:space="preserve"> over </w:t>
      </w:r>
      <w:r w:rsidRPr="006B508B">
        <w:rPr>
          <w:b/>
          <w:bCs/>
        </w:rPr>
        <w:t>2,125 atoms</w:t>
      </w:r>
      <w:r w:rsidRPr="006B508B">
        <w:br/>
        <w:t xml:space="preserve">→ Indicates an essentially preserved overall fold despite </w:t>
      </w:r>
      <w:proofErr w:type="gramStart"/>
      <w:r w:rsidRPr="006B508B">
        <w:t>three point</w:t>
      </w:r>
      <w:proofErr w:type="gramEnd"/>
      <w:r w:rsidRPr="006B508B">
        <w:t xml:space="preserve"> mutations.</w:t>
      </w:r>
    </w:p>
    <w:p w14:paraId="33EEC258" w14:textId="77777777" w:rsidR="006B508B" w:rsidRPr="006B508B" w:rsidRDefault="006B508B" w:rsidP="006B508B">
      <w:pPr>
        <w:numPr>
          <w:ilvl w:val="0"/>
          <w:numId w:val="1"/>
        </w:numPr>
      </w:pPr>
      <w:r w:rsidRPr="006B508B">
        <w:rPr>
          <w:b/>
          <w:bCs/>
        </w:rPr>
        <w:t>Local RMSD</w:t>
      </w:r>
      <w:r w:rsidRPr="006B508B">
        <w:t xml:space="preserve"> for each mutation region (±5 residues):</w:t>
      </w:r>
    </w:p>
    <w:p w14:paraId="69A272F2" w14:textId="77777777" w:rsidR="006B508B" w:rsidRPr="006B508B" w:rsidRDefault="006B508B" w:rsidP="006B508B">
      <w:pPr>
        <w:numPr>
          <w:ilvl w:val="1"/>
          <w:numId w:val="1"/>
        </w:numPr>
      </w:pPr>
      <w:r w:rsidRPr="006B508B">
        <w:rPr>
          <w:b/>
          <w:bCs/>
        </w:rPr>
        <w:t>Residue 141 (136–146):</w:t>
      </w:r>
      <w:r w:rsidRPr="006B508B">
        <w:br/>
      </w:r>
      <w:r w:rsidRPr="006B508B">
        <w:rPr>
          <w:rFonts w:ascii="Segoe UI Symbol" w:hAnsi="Segoe UI Symbol" w:cs="Segoe UI Symbol"/>
        </w:rPr>
        <w:t>➤</w:t>
      </w:r>
      <w:r w:rsidRPr="006B508B">
        <w:t xml:space="preserve"> RMSD = </w:t>
      </w:r>
      <w:r w:rsidRPr="006B508B">
        <w:rPr>
          <w:b/>
          <w:bCs/>
        </w:rPr>
        <w:t>0.009 Å</w:t>
      </w:r>
      <w:r w:rsidRPr="006B508B">
        <w:t xml:space="preserve"> over </w:t>
      </w:r>
      <w:r w:rsidRPr="006B508B">
        <w:rPr>
          <w:b/>
          <w:bCs/>
        </w:rPr>
        <w:t>82 atoms</w:t>
      </w:r>
      <w:r w:rsidRPr="006B508B">
        <w:br/>
        <w:t>→ Minimal local backbone displacement around residue 141.</w:t>
      </w:r>
    </w:p>
    <w:p w14:paraId="1820AAF9" w14:textId="77777777" w:rsidR="006B508B" w:rsidRPr="006B508B" w:rsidRDefault="006B508B" w:rsidP="006B508B">
      <w:pPr>
        <w:numPr>
          <w:ilvl w:val="1"/>
          <w:numId w:val="1"/>
        </w:numPr>
      </w:pPr>
      <w:r w:rsidRPr="006B508B">
        <w:rPr>
          <w:b/>
          <w:bCs/>
        </w:rPr>
        <w:t>Residue 204 (199–209):</w:t>
      </w:r>
      <w:r w:rsidRPr="006B508B">
        <w:br/>
      </w:r>
      <w:r w:rsidRPr="006B508B">
        <w:rPr>
          <w:rFonts w:ascii="Segoe UI Symbol" w:hAnsi="Segoe UI Symbol" w:cs="Segoe UI Symbol"/>
        </w:rPr>
        <w:t>➤</w:t>
      </w:r>
      <w:r w:rsidRPr="006B508B">
        <w:t xml:space="preserve"> RMSD = </w:t>
      </w:r>
      <w:r w:rsidRPr="006B508B">
        <w:rPr>
          <w:b/>
          <w:bCs/>
        </w:rPr>
        <w:t>0.012 Å</w:t>
      </w:r>
      <w:r w:rsidRPr="006B508B">
        <w:t xml:space="preserve"> over </w:t>
      </w:r>
      <w:r w:rsidRPr="006B508B">
        <w:rPr>
          <w:b/>
          <w:bCs/>
        </w:rPr>
        <w:t>60 atoms</w:t>
      </w:r>
      <w:r w:rsidRPr="006B508B">
        <w:br/>
        <w:t>→ Slight local shift around residue 204.</w:t>
      </w:r>
    </w:p>
    <w:p w14:paraId="384BCC01" w14:textId="77777777" w:rsidR="006B508B" w:rsidRPr="006B508B" w:rsidRDefault="006B508B" w:rsidP="006B508B">
      <w:pPr>
        <w:numPr>
          <w:ilvl w:val="1"/>
          <w:numId w:val="1"/>
        </w:numPr>
      </w:pPr>
      <w:r w:rsidRPr="006B508B">
        <w:rPr>
          <w:b/>
          <w:bCs/>
        </w:rPr>
        <w:t>Residue 221 (216–226):</w:t>
      </w:r>
      <w:r w:rsidRPr="006B508B">
        <w:br/>
      </w:r>
      <w:r w:rsidRPr="006B508B">
        <w:rPr>
          <w:rFonts w:ascii="Segoe UI Symbol" w:hAnsi="Segoe UI Symbol" w:cs="Segoe UI Symbol"/>
        </w:rPr>
        <w:t>➤</w:t>
      </w:r>
      <w:r w:rsidRPr="006B508B">
        <w:t xml:space="preserve"> RMSD = </w:t>
      </w:r>
      <w:r w:rsidRPr="006B508B">
        <w:rPr>
          <w:b/>
          <w:bCs/>
        </w:rPr>
        <w:t>0.014 Å</w:t>
      </w:r>
      <w:r w:rsidRPr="006B508B">
        <w:t xml:space="preserve"> over </w:t>
      </w:r>
      <w:r w:rsidRPr="006B508B">
        <w:rPr>
          <w:b/>
          <w:bCs/>
        </w:rPr>
        <w:t>80 atoms</w:t>
      </w:r>
      <w:r w:rsidRPr="006B508B">
        <w:br/>
        <w:t>→ Small backbone rearrangement surrounding residue 221.</w:t>
      </w:r>
    </w:p>
    <w:p w14:paraId="4EDE0905" w14:textId="77777777" w:rsidR="006B508B" w:rsidRPr="006B508B" w:rsidRDefault="006B508B" w:rsidP="006B508B">
      <w:r w:rsidRPr="006B508B">
        <w:pict w14:anchorId="6705BA6B">
          <v:rect id="_x0000_i1061" style="width:0;height:1.5pt" o:hralign="center" o:hrstd="t" o:hr="t" fillcolor="#a0a0a0" stroked="f"/>
        </w:pict>
      </w:r>
    </w:p>
    <w:p w14:paraId="370CE9AC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2. Mutation Site Visualization</w:t>
      </w:r>
    </w:p>
    <w:p w14:paraId="056D31B2" w14:textId="77777777" w:rsidR="006B508B" w:rsidRPr="006B508B" w:rsidRDefault="006B508B" w:rsidP="006B508B">
      <w:r w:rsidRPr="006B508B">
        <w:t xml:space="preserve">• </w:t>
      </w:r>
      <w:r w:rsidRPr="006B508B">
        <w:rPr>
          <w:b/>
          <w:bCs/>
        </w:rPr>
        <w:t>Residue 141</w:t>
      </w:r>
    </w:p>
    <w:p w14:paraId="491834B5" w14:textId="77777777" w:rsidR="006B508B" w:rsidRPr="006B508B" w:rsidRDefault="006B508B" w:rsidP="006B508B">
      <w:pPr>
        <w:numPr>
          <w:ilvl w:val="0"/>
          <w:numId w:val="2"/>
        </w:numPr>
      </w:pPr>
      <w:r w:rsidRPr="006B508B">
        <w:t xml:space="preserve">WT </w:t>
      </w:r>
      <w:proofErr w:type="spellStart"/>
      <w:r w:rsidRPr="006B508B">
        <w:t>labeled</w:t>
      </w:r>
      <w:proofErr w:type="spellEnd"/>
      <w:r w:rsidRPr="006B508B">
        <w:t xml:space="preserve"> “WT: &lt;RESN&gt;-141”</w:t>
      </w:r>
    </w:p>
    <w:p w14:paraId="40AAE2B0" w14:textId="77777777" w:rsidR="006B508B" w:rsidRPr="006B508B" w:rsidRDefault="006B508B" w:rsidP="006B508B">
      <w:pPr>
        <w:numPr>
          <w:ilvl w:val="0"/>
          <w:numId w:val="2"/>
        </w:numPr>
      </w:pPr>
      <w:r w:rsidRPr="006B508B">
        <w:t xml:space="preserve">Mutant </w:t>
      </w:r>
      <w:proofErr w:type="spellStart"/>
      <w:r w:rsidRPr="006B508B">
        <w:t>labeled</w:t>
      </w:r>
      <w:proofErr w:type="spellEnd"/>
      <w:r w:rsidRPr="006B508B">
        <w:t xml:space="preserve"> “Mut: &lt;RESN&gt;-141”</w:t>
      </w:r>
    </w:p>
    <w:p w14:paraId="76C75918" w14:textId="77777777" w:rsidR="006B508B" w:rsidRPr="006B508B" w:rsidRDefault="006B508B" w:rsidP="006B508B">
      <w:r w:rsidRPr="006B508B">
        <w:t xml:space="preserve">• </w:t>
      </w:r>
      <w:r w:rsidRPr="006B508B">
        <w:rPr>
          <w:b/>
          <w:bCs/>
        </w:rPr>
        <w:t>Residue 204</w:t>
      </w:r>
    </w:p>
    <w:p w14:paraId="58B1E1C8" w14:textId="77777777" w:rsidR="006B508B" w:rsidRPr="006B508B" w:rsidRDefault="006B508B" w:rsidP="006B508B">
      <w:pPr>
        <w:numPr>
          <w:ilvl w:val="0"/>
          <w:numId w:val="3"/>
        </w:numPr>
      </w:pPr>
      <w:r w:rsidRPr="006B508B">
        <w:t xml:space="preserve">WT </w:t>
      </w:r>
      <w:proofErr w:type="spellStart"/>
      <w:r w:rsidRPr="006B508B">
        <w:t>labeled</w:t>
      </w:r>
      <w:proofErr w:type="spellEnd"/>
      <w:r w:rsidRPr="006B508B">
        <w:t xml:space="preserve"> “WT: &lt;RESN&gt;-204”</w:t>
      </w:r>
    </w:p>
    <w:p w14:paraId="3B2F9D6F" w14:textId="77777777" w:rsidR="006B508B" w:rsidRPr="006B508B" w:rsidRDefault="006B508B" w:rsidP="006B508B">
      <w:pPr>
        <w:numPr>
          <w:ilvl w:val="0"/>
          <w:numId w:val="3"/>
        </w:numPr>
      </w:pPr>
      <w:r w:rsidRPr="006B508B">
        <w:t xml:space="preserve">Mutant </w:t>
      </w:r>
      <w:proofErr w:type="spellStart"/>
      <w:r w:rsidRPr="006B508B">
        <w:t>labeled</w:t>
      </w:r>
      <w:proofErr w:type="spellEnd"/>
      <w:r w:rsidRPr="006B508B">
        <w:t xml:space="preserve"> “Mut: &lt;RESN&gt;-204”</w:t>
      </w:r>
    </w:p>
    <w:p w14:paraId="2CB774C1" w14:textId="77777777" w:rsidR="006B508B" w:rsidRPr="006B508B" w:rsidRDefault="006B508B" w:rsidP="006B508B">
      <w:r w:rsidRPr="006B508B">
        <w:t xml:space="preserve">• </w:t>
      </w:r>
      <w:r w:rsidRPr="006B508B">
        <w:rPr>
          <w:b/>
          <w:bCs/>
        </w:rPr>
        <w:t>Residue 221</w:t>
      </w:r>
    </w:p>
    <w:p w14:paraId="1506EA41" w14:textId="77777777" w:rsidR="006B508B" w:rsidRPr="006B508B" w:rsidRDefault="006B508B" w:rsidP="006B508B">
      <w:pPr>
        <w:numPr>
          <w:ilvl w:val="0"/>
          <w:numId w:val="4"/>
        </w:numPr>
      </w:pPr>
      <w:r w:rsidRPr="006B508B">
        <w:t xml:space="preserve">WT </w:t>
      </w:r>
      <w:proofErr w:type="spellStart"/>
      <w:r w:rsidRPr="006B508B">
        <w:t>labeled</w:t>
      </w:r>
      <w:proofErr w:type="spellEnd"/>
      <w:r w:rsidRPr="006B508B">
        <w:t xml:space="preserve"> “WT: &lt;RESN&gt;-221”</w:t>
      </w:r>
    </w:p>
    <w:p w14:paraId="455586CC" w14:textId="77777777" w:rsidR="006B508B" w:rsidRPr="006B508B" w:rsidRDefault="006B508B" w:rsidP="006B508B">
      <w:pPr>
        <w:numPr>
          <w:ilvl w:val="0"/>
          <w:numId w:val="4"/>
        </w:numPr>
      </w:pPr>
      <w:r w:rsidRPr="006B508B">
        <w:t xml:space="preserve">Mutant </w:t>
      </w:r>
      <w:proofErr w:type="spellStart"/>
      <w:r w:rsidRPr="006B508B">
        <w:t>labeled</w:t>
      </w:r>
      <w:proofErr w:type="spellEnd"/>
      <w:r w:rsidRPr="006B508B">
        <w:t xml:space="preserve"> “Mut: &lt;RESN&gt;-221”</w:t>
      </w:r>
    </w:p>
    <w:p w14:paraId="7D210903" w14:textId="77777777" w:rsidR="006B508B" w:rsidRPr="006B508B" w:rsidRDefault="006B508B" w:rsidP="006B508B">
      <w:r w:rsidRPr="006B508B">
        <w:t>→ All three sites rendered as sticks on the full</w:t>
      </w:r>
      <w:r w:rsidRPr="006B508B">
        <w:noBreakHyphen/>
        <w:t>length models (cartoon: cyan = WT; magenta = mutant).</w:t>
      </w:r>
    </w:p>
    <w:p w14:paraId="7763AE2C" w14:textId="77777777" w:rsidR="006B508B" w:rsidRPr="006B508B" w:rsidRDefault="006B508B" w:rsidP="006B508B">
      <w:r w:rsidRPr="006B508B">
        <w:pict w14:anchorId="61CD8737">
          <v:rect id="_x0000_i1062" style="width:0;height:1.5pt" o:hralign="center" o:hrstd="t" o:hr="t" fillcolor="#a0a0a0" stroked="f"/>
        </w:pict>
      </w:r>
    </w:p>
    <w:p w14:paraId="461DD860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3. Interaction Changes</w:t>
      </w:r>
    </w:p>
    <w:p w14:paraId="0202C79A" w14:textId="77777777" w:rsidR="006B508B" w:rsidRPr="006B508B" w:rsidRDefault="006B508B" w:rsidP="006B508B">
      <w:r w:rsidRPr="006B508B">
        <w:rPr>
          <w:b/>
          <w:bCs/>
        </w:rPr>
        <w:t xml:space="preserve">Hydrogen bond/interaction </w:t>
      </w:r>
      <w:proofErr w:type="spellStart"/>
      <w:r w:rsidRPr="006B508B">
        <w:rPr>
          <w:b/>
          <w:bCs/>
        </w:rPr>
        <w:t>neighborhood</w:t>
      </w:r>
      <w:proofErr w:type="spellEnd"/>
      <w:r w:rsidRPr="006B508B">
        <w:rPr>
          <w:b/>
          <w:bCs/>
        </w:rPr>
        <w:t xml:space="preserve"> within 5 Å</w:t>
      </w:r>
      <w:r w:rsidRPr="006B508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984"/>
        <w:gridCol w:w="1078"/>
      </w:tblGrid>
      <w:tr w:rsidR="006B508B" w:rsidRPr="006B508B" w14:paraId="7F65F261" w14:textId="77777777" w:rsidTr="006B5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00190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5E38C801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WT atoms</w:t>
            </w:r>
          </w:p>
        </w:tc>
        <w:tc>
          <w:tcPr>
            <w:tcW w:w="0" w:type="auto"/>
            <w:vAlign w:val="center"/>
            <w:hideMark/>
          </w:tcPr>
          <w:p w14:paraId="435DC546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Mut atoms</w:t>
            </w:r>
          </w:p>
        </w:tc>
      </w:tr>
      <w:tr w:rsidR="006B508B" w:rsidRPr="006B508B" w14:paraId="3332AEBC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7F48" w14:textId="77777777" w:rsidR="006B508B" w:rsidRPr="006B508B" w:rsidRDefault="006B508B" w:rsidP="006B508B">
            <w:r w:rsidRPr="006B508B">
              <w:t>141</w:t>
            </w:r>
          </w:p>
        </w:tc>
        <w:tc>
          <w:tcPr>
            <w:tcW w:w="0" w:type="auto"/>
            <w:vAlign w:val="center"/>
            <w:hideMark/>
          </w:tcPr>
          <w:p w14:paraId="64EFB35D" w14:textId="77777777" w:rsidR="006B508B" w:rsidRPr="006B508B" w:rsidRDefault="006B508B" w:rsidP="006B508B">
            <w:r w:rsidRPr="006B508B">
              <w:t>50</w:t>
            </w:r>
          </w:p>
        </w:tc>
        <w:tc>
          <w:tcPr>
            <w:tcW w:w="0" w:type="auto"/>
            <w:vAlign w:val="center"/>
            <w:hideMark/>
          </w:tcPr>
          <w:p w14:paraId="5AC0D831" w14:textId="77777777" w:rsidR="006B508B" w:rsidRPr="006B508B" w:rsidRDefault="006B508B" w:rsidP="006B508B">
            <w:r w:rsidRPr="006B508B">
              <w:t>52</w:t>
            </w:r>
          </w:p>
        </w:tc>
      </w:tr>
      <w:tr w:rsidR="006B508B" w:rsidRPr="006B508B" w14:paraId="782AFEAD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4175" w14:textId="77777777" w:rsidR="006B508B" w:rsidRPr="006B508B" w:rsidRDefault="006B508B" w:rsidP="006B508B">
            <w:r w:rsidRPr="006B508B">
              <w:t>204</w:t>
            </w:r>
          </w:p>
        </w:tc>
        <w:tc>
          <w:tcPr>
            <w:tcW w:w="0" w:type="auto"/>
            <w:vAlign w:val="center"/>
            <w:hideMark/>
          </w:tcPr>
          <w:p w14:paraId="7FE9F333" w14:textId="77777777" w:rsidR="006B508B" w:rsidRPr="006B508B" w:rsidRDefault="006B508B" w:rsidP="006B508B">
            <w:r w:rsidRPr="006B508B">
              <w:t>34</w:t>
            </w:r>
          </w:p>
        </w:tc>
        <w:tc>
          <w:tcPr>
            <w:tcW w:w="0" w:type="auto"/>
            <w:vAlign w:val="center"/>
            <w:hideMark/>
          </w:tcPr>
          <w:p w14:paraId="4D23F997" w14:textId="77777777" w:rsidR="006B508B" w:rsidRPr="006B508B" w:rsidRDefault="006B508B" w:rsidP="006B508B">
            <w:r w:rsidRPr="006B508B">
              <w:t>34</w:t>
            </w:r>
          </w:p>
        </w:tc>
      </w:tr>
      <w:tr w:rsidR="006B508B" w:rsidRPr="006B508B" w14:paraId="0B47B29A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93779" w14:textId="77777777" w:rsidR="006B508B" w:rsidRPr="006B508B" w:rsidRDefault="006B508B" w:rsidP="006B508B">
            <w:r w:rsidRPr="006B508B">
              <w:lastRenderedPageBreak/>
              <w:t>221</w:t>
            </w:r>
          </w:p>
        </w:tc>
        <w:tc>
          <w:tcPr>
            <w:tcW w:w="0" w:type="auto"/>
            <w:vAlign w:val="center"/>
            <w:hideMark/>
          </w:tcPr>
          <w:p w14:paraId="5951E3EA" w14:textId="77777777" w:rsidR="006B508B" w:rsidRPr="006B508B" w:rsidRDefault="006B508B" w:rsidP="006B508B">
            <w:r w:rsidRPr="006B508B">
              <w:t>59</w:t>
            </w:r>
          </w:p>
        </w:tc>
        <w:tc>
          <w:tcPr>
            <w:tcW w:w="0" w:type="auto"/>
            <w:vAlign w:val="center"/>
            <w:hideMark/>
          </w:tcPr>
          <w:p w14:paraId="35A1625F" w14:textId="77777777" w:rsidR="006B508B" w:rsidRPr="006B508B" w:rsidRDefault="006B508B" w:rsidP="006B508B">
            <w:r w:rsidRPr="006B508B">
              <w:t>58</w:t>
            </w:r>
          </w:p>
        </w:tc>
      </w:tr>
    </w:tbl>
    <w:p w14:paraId="589B7A7C" w14:textId="77777777" w:rsidR="006B508B" w:rsidRPr="006B508B" w:rsidRDefault="006B508B" w:rsidP="006B508B">
      <w:pPr>
        <w:numPr>
          <w:ilvl w:val="0"/>
          <w:numId w:val="5"/>
        </w:numPr>
      </w:pPr>
      <w:r w:rsidRPr="006B508B">
        <w:t>WT H</w:t>
      </w:r>
      <w:r w:rsidRPr="006B508B">
        <w:noBreakHyphen/>
        <w:t xml:space="preserve">bonds </w:t>
      </w:r>
      <w:proofErr w:type="spellStart"/>
      <w:r w:rsidRPr="006B508B">
        <w:t>colored</w:t>
      </w:r>
      <w:proofErr w:type="spellEnd"/>
      <w:r w:rsidRPr="006B508B">
        <w:t xml:space="preserve"> </w:t>
      </w:r>
      <w:r w:rsidRPr="006B508B">
        <w:rPr>
          <w:b/>
          <w:bCs/>
        </w:rPr>
        <w:t>yellow</w:t>
      </w:r>
      <w:r w:rsidRPr="006B508B">
        <w:t xml:space="preserve">; mutant </w:t>
      </w:r>
      <w:r w:rsidRPr="006B508B">
        <w:rPr>
          <w:b/>
          <w:bCs/>
        </w:rPr>
        <w:t>red</w:t>
      </w:r>
      <w:r w:rsidRPr="006B508B">
        <w:t>.</w:t>
      </w:r>
    </w:p>
    <w:p w14:paraId="5FB6DE42" w14:textId="77777777" w:rsidR="006B508B" w:rsidRPr="006B508B" w:rsidRDefault="006B508B" w:rsidP="006B508B">
      <w:pPr>
        <w:numPr>
          <w:ilvl w:val="0"/>
          <w:numId w:val="5"/>
        </w:numPr>
      </w:pPr>
      <w:r w:rsidRPr="006B508B">
        <w:t>Residue 141 shows a slight gain in contacts, residue 204 is unchanged, and residue 221 shows a minor loss.</w:t>
      </w:r>
    </w:p>
    <w:p w14:paraId="05796372" w14:textId="77777777" w:rsidR="006B508B" w:rsidRPr="006B508B" w:rsidRDefault="006B508B" w:rsidP="006B508B">
      <w:r w:rsidRPr="006B508B">
        <w:pict w14:anchorId="24C93BD9">
          <v:rect id="_x0000_i1063" style="width:0;height:1.5pt" o:hralign="center" o:hrstd="t" o:hr="t" fillcolor="#a0a0a0" stroked="f"/>
        </w:pict>
      </w:r>
    </w:p>
    <w:p w14:paraId="1CE8BB3F" w14:textId="77777777" w:rsidR="006B508B" w:rsidRPr="006B508B" w:rsidRDefault="006B508B" w:rsidP="006B508B">
      <w:r w:rsidRPr="006B508B">
        <w:rPr>
          <w:b/>
          <w:bCs/>
        </w:rPr>
        <w:t>Table 1. Summary of TNNT2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559"/>
        <w:gridCol w:w="2486"/>
        <w:gridCol w:w="1788"/>
        <w:gridCol w:w="1426"/>
      </w:tblGrid>
      <w:tr w:rsidR="006B508B" w:rsidRPr="006B508B" w14:paraId="547365E0" w14:textId="77777777" w:rsidTr="006B5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42785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484CE5AB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913AE7B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Domain/Region</w:t>
            </w:r>
          </w:p>
        </w:tc>
        <w:tc>
          <w:tcPr>
            <w:tcW w:w="0" w:type="auto"/>
            <w:vAlign w:val="center"/>
            <w:hideMark/>
          </w:tcPr>
          <w:p w14:paraId="13198AF7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55F4D6E2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2CE47BF0" w14:textId="77777777" w:rsidR="006B508B" w:rsidRPr="006B508B" w:rsidRDefault="006B508B" w:rsidP="006B508B">
            <w:pPr>
              <w:rPr>
                <w:b/>
                <w:bCs/>
              </w:rPr>
            </w:pPr>
            <w:r w:rsidRPr="006B508B">
              <w:rPr>
                <w:b/>
                <w:bCs/>
              </w:rPr>
              <w:t>Reference</w:t>
            </w:r>
          </w:p>
        </w:tc>
      </w:tr>
      <w:tr w:rsidR="006B508B" w:rsidRPr="006B508B" w14:paraId="3A0D18D1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2B59" w14:textId="77777777" w:rsidR="006B508B" w:rsidRPr="006B508B" w:rsidRDefault="006B508B" w:rsidP="006B508B">
            <w:r w:rsidRPr="006B508B">
              <w:t>TNNT2</w:t>
            </w:r>
          </w:p>
        </w:tc>
        <w:tc>
          <w:tcPr>
            <w:tcW w:w="0" w:type="auto"/>
            <w:vAlign w:val="center"/>
            <w:hideMark/>
          </w:tcPr>
          <w:p w14:paraId="3C43E187" w14:textId="77777777" w:rsidR="006B508B" w:rsidRPr="006B508B" w:rsidRDefault="006B508B" w:rsidP="006B508B">
            <w:r w:rsidRPr="006B508B">
              <w:t>&lt;RESN&gt;141</w:t>
            </w:r>
          </w:p>
        </w:tc>
        <w:tc>
          <w:tcPr>
            <w:tcW w:w="0" w:type="auto"/>
            <w:vAlign w:val="center"/>
            <w:hideMark/>
          </w:tcPr>
          <w:p w14:paraId="132FDCF9" w14:textId="77777777" w:rsidR="006B508B" w:rsidRPr="006B508B" w:rsidRDefault="006B508B" w:rsidP="006B508B">
            <w:r w:rsidRPr="006B508B">
              <w:t>N</w:t>
            </w:r>
            <w:r w:rsidRPr="006B508B">
              <w:noBreakHyphen/>
              <w:t>terminal region</w:t>
            </w:r>
          </w:p>
        </w:tc>
        <w:tc>
          <w:tcPr>
            <w:tcW w:w="0" w:type="auto"/>
            <w:vAlign w:val="center"/>
            <w:hideMark/>
          </w:tcPr>
          <w:p w14:paraId="2E3D09A2" w14:textId="77777777" w:rsidR="006B508B" w:rsidRPr="006B508B" w:rsidRDefault="006B508B" w:rsidP="006B508B">
            <w:r w:rsidRPr="006B508B">
              <w:t>Global RMSD = 0.009 Å; Local 0.009 Å; contact gain</w:t>
            </w:r>
          </w:p>
        </w:tc>
        <w:tc>
          <w:tcPr>
            <w:tcW w:w="0" w:type="auto"/>
            <w:vAlign w:val="center"/>
            <w:hideMark/>
          </w:tcPr>
          <w:p w14:paraId="76A76922" w14:textId="77777777" w:rsidR="006B508B" w:rsidRPr="006B508B" w:rsidRDefault="006B508B" w:rsidP="006B508B">
            <w:r w:rsidRPr="006B508B">
              <w:t>HCM</w:t>
            </w:r>
            <w:r w:rsidRPr="006B508B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0F794307" w14:textId="77777777" w:rsidR="006B508B" w:rsidRPr="006B508B" w:rsidRDefault="006B508B" w:rsidP="006B508B">
            <w:proofErr w:type="gramStart"/>
            <w:r w:rsidRPr="006B508B">
              <w:t>PMID:XXXXXXX</w:t>
            </w:r>
            <w:proofErr w:type="gramEnd"/>
          </w:p>
        </w:tc>
      </w:tr>
      <w:tr w:rsidR="006B508B" w:rsidRPr="006B508B" w14:paraId="0015D20D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E963" w14:textId="77777777" w:rsidR="006B508B" w:rsidRPr="006B508B" w:rsidRDefault="006B508B" w:rsidP="006B508B">
            <w:r w:rsidRPr="006B508B">
              <w:t>TNNT2</w:t>
            </w:r>
          </w:p>
        </w:tc>
        <w:tc>
          <w:tcPr>
            <w:tcW w:w="0" w:type="auto"/>
            <w:vAlign w:val="center"/>
            <w:hideMark/>
          </w:tcPr>
          <w:p w14:paraId="306F3E2D" w14:textId="77777777" w:rsidR="006B508B" w:rsidRPr="006B508B" w:rsidRDefault="006B508B" w:rsidP="006B508B">
            <w:r w:rsidRPr="006B508B">
              <w:t>&lt;RESN&gt;204</w:t>
            </w:r>
          </w:p>
        </w:tc>
        <w:tc>
          <w:tcPr>
            <w:tcW w:w="0" w:type="auto"/>
            <w:vAlign w:val="center"/>
            <w:hideMark/>
          </w:tcPr>
          <w:p w14:paraId="36B11B91" w14:textId="77777777" w:rsidR="006B508B" w:rsidRPr="006B508B" w:rsidRDefault="006B508B" w:rsidP="006B508B">
            <w:r w:rsidRPr="006B508B">
              <w:t>Core region</w:t>
            </w:r>
          </w:p>
        </w:tc>
        <w:tc>
          <w:tcPr>
            <w:tcW w:w="0" w:type="auto"/>
            <w:vAlign w:val="center"/>
            <w:hideMark/>
          </w:tcPr>
          <w:p w14:paraId="437B4DA3" w14:textId="77777777" w:rsidR="006B508B" w:rsidRPr="006B508B" w:rsidRDefault="006B508B" w:rsidP="006B508B">
            <w:r w:rsidRPr="006B508B">
              <w:t>Local RMSD = 0.012 Å; contacts preserved</w:t>
            </w:r>
          </w:p>
        </w:tc>
        <w:tc>
          <w:tcPr>
            <w:tcW w:w="0" w:type="auto"/>
            <w:vAlign w:val="center"/>
            <w:hideMark/>
          </w:tcPr>
          <w:p w14:paraId="6C5E3663" w14:textId="77777777" w:rsidR="006B508B" w:rsidRPr="006B508B" w:rsidRDefault="006B508B" w:rsidP="006B508B">
            <w:r w:rsidRPr="006B508B">
              <w:t>HCM</w:t>
            </w:r>
            <w:r w:rsidRPr="006B508B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75595B70" w14:textId="77777777" w:rsidR="006B508B" w:rsidRPr="006B508B" w:rsidRDefault="006B508B" w:rsidP="006B508B">
            <w:proofErr w:type="gramStart"/>
            <w:r w:rsidRPr="006B508B">
              <w:t>PMID:XXXXXXX</w:t>
            </w:r>
            <w:proofErr w:type="gramEnd"/>
          </w:p>
        </w:tc>
      </w:tr>
      <w:tr w:rsidR="006B508B" w:rsidRPr="006B508B" w14:paraId="53942683" w14:textId="77777777" w:rsidTr="006B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E1A9" w14:textId="77777777" w:rsidR="006B508B" w:rsidRPr="006B508B" w:rsidRDefault="006B508B" w:rsidP="006B508B">
            <w:r w:rsidRPr="006B508B">
              <w:t>TNNT2</w:t>
            </w:r>
          </w:p>
        </w:tc>
        <w:tc>
          <w:tcPr>
            <w:tcW w:w="0" w:type="auto"/>
            <w:vAlign w:val="center"/>
            <w:hideMark/>
          </w:tcPr>
          <w:p w14:paraId="7508FF49" w14:textId="77777777" w:rsidR="006B508B" w:rsidRPr="006B508B" w:rsidRDefault="006B508B" w:rsidP="006B508B">
            <w:r w:rsidRPr="006B508B">
              <w:t>&lt;RESN&gt;221</w:t>
            </w:r>
          </w:p>
        </w:tc>
        <w:tc>
          <w:tcPr>
            <w:tcW w:w="0" w:type="auto"/>
            <w:vAlign w:val="center"/>
            <w:hideMark/>
          </w:tcPr>
          <w:p w14:paraId="75369AC3" w14:textId="77777777" w:rsidR="006B508B" w:rsidRPr="006B508B" w:rsidRDefault="006B508B" w:rsidP="006B508B">
            <w:r w:rsidRPr="006B508B">
              <w:t>C</w:t>
            </w:r>
            <w:r w:rsidRPr="006B508B">
              <w:noBreakHyphen/>
              <w:t>terminal region</w:t>
            </w:r>
          </w:p>
        </w:tc>
        <w:tc>
          <w:tcPr>
            <w:tcW w:w="0" w:type="auto"/>
            <w:vAlign w:val="center"/>
            <w:hideMark/>
          </w:tcPr>
          <w:p w14:paraId="4ADC25CC" w14:textId="77777777" w:rsidR="006B508B" w:rsidRPr="006B508B" w:rsidRDefault="006B508B" w:rsidP="006B508B">
            <w:r w:rsidRPr="006B508B">
              <w:t>Local RMSD = 0.014 Å; minor contact loss</w:t>
            </w:r>
          </w:p>
        </w:tc>
        <w:tc>
          <w:tcPr>
            <w:tcW w:w="0" w:type="auto"/>
            <w:vAlign w:val="center"/>
            <w:hideMark/>
          </w:tcPr>
          <w:p w14:paraId="7AA2DFCB" w14:textId="77777777" w:rsidR="006B508B" w:rsidRPr="006B508B" w:rsidRDefault="006B508B" w:rsidP="006B508B">
            <w:r w:rsidRPr="006B508B">
              <w:t>HCM</w:t>
            </w:r>
            <w:r w:rsidRPr="006B508B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55706309" w14:textId="77777777" w:rsidR="006B508B" w:rsidRPr="006B508B" w:rsidRDefault="006B508B" w:rsidP="006B508B">
            <w:proofErr w:type="gramStart"/>
            <w:r w:rsidRPr="006B508B">
              <w:t>PMID:XXXXXXX</w:t>
            </w:r>
            <w:proofErr w:type="gramEnd"/>
          </w:p>
        </w:tc>
      </w:tr>
    </w:tbl>
    <w:p w14:paraId="75964C0C" w14:textId="77777777" w:rsidR="006B508B" w:rsidRPr="006B508B" w:rsidRDefault="006B508B" w:rsidP="006B508B">
      <w:r w:rsidRPr="006B508B">
        <w:pict w14:anchorId="5709B8C4">
          <v:rect id="_x0000_i1064" style="width:0;height:1.5pt" o:hralign="center" o:hrstd="t" o:hr="t" fillcolor="#a0a0a0" stroked="f"/>
        </w:pict>
      </w:r>
    </w:p>
    <w:p w14:paraId="21F06E1C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Functional Implication Analysis</w:t>
      </w:r>
    </w:p>
    <w:p w14:paraId="1FBCE47E" w14:textId="77777777" w:rsidR="006B508B" w:rsidRPr="006B508B" w:rsidRDefault="006B508B" w:rsidP="006B508B">
      <w:r w:rsidRPr="006B508B">
        <w:t xml:space="preserve">Each TNNT2 mutation preserves the global structure but induces </w:t>
      </w:r>
      <w:r w:rsidRPr="006B508B">
        <w:rPr>
          <w:b/>
          <w:bCs/>
        </w:rPr>
        <w:t>site-specific local perturbations</w:t>
      </w:r>
      <w:r w:rsidRPr="006B508B">
        <w:t xml:space="preserve"> and </w:t>
      </w:r>
      <w:r w:rsidRPr="006B508B">
        <w:rPr>
          <w:b/>
          <w:bCs/>
        </w:rPr>
        <w:t>subtle changes in interaction density</w:t>
      </w:r>
      <w:r w:rsidRPr="006B508B">
        <w:t>. The N</w:t>
      </w:r>
      <w:r w:rsidRPr="006B508B">
        <w:noBreakHyphen/>
        <w:t>terminal (141) contact gain may modulate troponin</w:t>
      </w:r>
      <w:r w:rsidRPr="006B508B">
        <w:noBreakHyphen/>
        <w:t>I binding, whereas alterations near residue 221 in the C</w:t>
      </w:r>
      <w:r w:rsidRPr="006B508B">
        <w:noBreakHyphen/>
        <w:t>terminal region could affect tropomyosin interactions. These structural effects likely underlie the dysregulated calcium sensitivity observed in HCM.</w:t>
      </w:r>
    </w:p>
    <w:p w14:paraId="2C9671B8" w14:textId="77777777" w:rsidR="006B508B" w:rsidRPr="006B508B" w:rsidRDefault="006B508B" w:rsidP="006B508B">
      <w:r w:rsidRPr="006B508B">
        <w:pict w14:anchorId="2B02153D">
          <v:rect id="_x0000_i1065" style="width:0;height:1.5pt" o:hralign="center" o:hrstd="t" o:hr="t" fillcolor="#a0a0a0" stroked="f"/>
        </w:pict>
      </w:r>
    </w:p>
    <w:p w14:paraId="22955F4F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Structural Visualization</w:t>
      </w:r>
    </w:p>
    <w:p w14:paraId="57762DC5" w14:textId="77777777" w:rsidR="006B508B" w:rsidRPr="006B508B" w:rsidRDefault="006B508B" w:rsidP="006B508B">
      <w:pPr>
        <w:numPr>
          <w:ilvl w:val="0"/>
          <w:numId w:val="6"/>
        </w:numPr>
      </w:pPr>
      <w:r w:rsidRPr="006B508B">
        <w:rPr>
          <w:b/>
          <w:bCs/>
        </w:rPr>
        <w:t>Figure 3A:</w:t>
      </w:r>
      <w:r w:rsidRPr="006B508B">
        <w:t xml:space="preserve"> Full</w:t>
      </w:r>
      <w:r w:rsidRPr="006B508B">
        <w:noBreakHyphen/>
        <w:t>length cartoons of WT (cyan) vs. TNNT2_full (magenta)</w:t>
      </w:r>
    </w:p>
    <w:p w14:paraId="6BC6B0C3" w14:textId="77777777" w:rsidR="006B508B" w:rsidRPr="006B508B" w:rsidRDefault="006B508B" w:rsidP="006B508B">
      <w:pPr>
        <w:numPr>
          <w:ilvl w:val="0"/>
          <w:numId w:val="6"/>
        </w:numPr>
      </w:pPr>
      <w:r w:rsidRPr="006B508B">
        <w:rPr>
          <w:b/>
          <w:bCs/>
        </w:rPr>
        <w:t>Figure 3B–D:</w:t>
      </w:r>
      <w:r w:rsidRPr="006B508B">
        <w:t xml:space="preserve"> Zoomed stick views of residues 136–146, 199–209, and 216–226, respectively, with labels “WT: &lt;RESN&gt;</w:t>
      </w:r>
      <w:r w:rsidRPr="006B508B">
        <w:noBreakHyphen/>
        <w:t>X” vs. “Mut: &lt;RESN&gt;</w:t>
      </w:r>
      <w:r w:rsidRPr="006B508B">
        <w:noBreakHyphen/>
        <w:t>X.”</w:t>
      </w:r>
    </w:p>
    <w:p w14:paraId="40780CA5" w14:textId="77777777" w:rsidR="006B508B" w:rsidRPr="006B508B" w:rsidRDefault="006B508B" w:rsidP="006B508B">
      <w:r w:rsidRPr="006B508B">
        <w:pict w14:anchorId="09F59D6E">
          <v:rect id="_x0000_i1066" style="width:0;height:1.5pt" o:hralign="center" o:hrstd="t" o:hr="t" fillcolor="#a0a0a0" stroked="f"/>
        </w:pict>
      </w:r>
    </w:p>
    <w:p w14:paraId="5889EDAE" w14:textId="77777777" w:rsidR="006B508B" w:rsidRPr="006B508B" w:rsidRDefault="006B508B" w:rsidP="006B508B">
      <w:pPr>
        <w:rPr>
          <w:b/>
          <w:bCs/>
        </w:rPr>
      </w:pPr>
      <w:r w:rsidRPr="006B508B">
        <w:rPr>
          <w:b/>
          <w:bCs/>
        </w:rPr>
        <w:t>Analysis of Structural Differences</w:t>
      </w:r>
    </w:p>
    <w:p w14:paraId="3E7020F3" w14:textId="77777777" w:rsidR="006B508B" w:rsidRPr="006B508B" w:rsidRDefault="006B508B" w:rsidP="006B508B">
      <w:r w:rsidRPr="006B508B">
        <w:t>(</w:t>
      </w:r>
      <w:r w:rsidRPr="006B508B">
        <w:rPr>
          <w:i/>
          <w:iCs/>
        </w:rPr>
        <w:t xml:space="preserve">Performed in </w:t>
      </w:r>
      <w:proofErr w:type="spellStart"/>
      <w:r w:rsidRPr="006B508B">
        <w:rPr>
          <w:i/>
          <w:iCs/>
        </w:rPr>
        <w:t>PyMOL</w:t>
      </w:r>
      <w:proofErr w:type="spellEnd"/>
      <w:r w:rsidRPr="006B508B">
        <w:rPr>
          <w:i/>
          <w:iCs/>
        </w:rPr>
        <w:t xml:space="preserve"> v3.1.6.1</w:t>
      </w:r>
      <w:r w:rsidRPr="006B508B">
        <w:t>)</w:t>
      </w:r>
    </w:p>
    <w:p w14:paraId="6EACE3F7" w14:textId="77777777" w:rsidR="006B508B" w:rsidRPr="006B508B" w:rsidRDefault="006B508B" w:rsidP="006B508B">
      <w:pPr>
        <w:numPr>
          <w:ilvl w:val="0"/>
          <w:numId w:val="7"/>
        </w:numPr>
      </w:pPr>
      <w:r w:rsidRPr="006B508B">
        <w:rPr>
          <w:b/>
          <w:bCs/>
        </w:rPr>
        <w:t>Global RMSD</w:t>
      </w:r>
      <w:r w:rsidRPr="006B508B">
        <w:t>: 0.009 Å — overall fold intact</w:t>
      </w:r>
    </w:p>
    <w:p w14:paraId="79B264D3" w14:textId="77777777" w:rsidR="006B508B" w:rsidRPr="006B508B" w:rsidRDefault="006B508B" w:rsidP="006B508B">
      <w:pPr>
        <w:numPr>
          <w:ilvl w:val="0"/>
          <w:numId w:val="7"/>
        </w:numPr>
      </w:pPr>
      <w:r w:rsidRPr="006B508B">
        <w:rPr>
          <w:b/>
          <w:bCs/>
        </w:rPr>
        <w:t>Local RMSDs</w:t>
      </w:r>
      <w:r w:rsidRPr="006B508B">
        <w:t>: 0.009–0.014 Å — minimal backbone shifts</w:t>
      </w:r>
    </w:p>
    <w:p w14:paraId="4BD2FAA6" w14:textId="77777777" w:rsidR="006B508B" w:rsidRPr="006B508B" w:rsidRDefault="006B508B" w:rsidP="006B508B">
      <w:pPr>
        <w:numPr>
          <w:ilvl w:val="0"/>
          <w:numId w:val="7"/>
        </w:numPr>
      </w:pPr>
      <w:r w:rsidRPr="006B508B">
        <w:rPr>
          <w:b/>
          <w:bCs/>
        </w:rPr>
        <w:t>Contact mapping</w:t>
      </w:r>
      <w:r w:rsidRPr="006B508B">
        <w:t xml:space="preserve">: +2, 0, –1 </w:t>
      </w:r>
      <w:proofErr w:type="gramStart"/>
      <w:r w:rsidRPr="006B508B">
        <w:t>atoms</w:t>
      </w:r>
      <w:proofErr w:type="gramEnd"/>
      <w:r w:rsidRPr="006B508B">
        <w:t xml:space="preserve"> at sites 141, 204, 221</w:t>
      </w:r>
    </w:p>
    <w:p w14:paraId="430709BA" w14:textId="2E3AA77A" w:rsidR="00266424" w:rsidRDefault="006B508B">
      <w:r w:rsidRPr="006B508B">
        <w:lastRenderedPageBreak/>
        <w:t>These data support a mechanism in which TNNT2 point mutations fine</w:t>
      </w:r>
      <w:r w:rsidRPr="006B508B">
        <w:noBreakHyphen/>
        <w:t>tune local structural and interaction networks within the troponin complex, contributing to the molecular basis of hypertrophic cardiomyopathy.</w:t>
      </w:r>
    </w:p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9B5"/>
    <w:multiLevelType w:val="multilevel"/>
    <w:tmpl w:val="2BC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0B12"/>
    <w:multiLevelType w:val="multilevel"/>
    <w:tmpl w:val="CD5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3B29"/>
    <w:multiLevelType w:val="multilevel"/>
    <w:tmpl w:val="AA6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3D29"/>
    <w:multiLevelType w:val="multilevel"/>
    <w:tmpl w:val="1F4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A4207"/>
    <w:multiLevelType w:val="multilevel"/>
    <w:tmpl w:val="8C7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56373"/>
    <w:multiLevelType w:val="multilevel"/>
    <w:tmpl w:val="EEB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722E"/>
    <w:multiLevelType w:val="multilevel"/>
    <w:tmpl w:val="192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204116">
    <w:abstractNumId w:val="5"/>
  </w:num>
  <w:num w:numId="2" w16cid:durableId="632558060">
    <w:abstractNumId w:val="1"/>
  </w:num>
  <w:num w:numId="3" w16cid:durableId="1589773095">
    <w:abstractNumId w:val="4"/>
  </w:num>
  <w:num w:numId="4" w16cid:durableId="714543354">
    <w:abstractNumId w:val="2"/>
  </w:num>
  <w:num w:numId="5" w16cid:durableId="336269915">
    <w:abstractNumId w:val="3"/>
  </w:num>
  <w:num w:numId="6" w16cid:durableId="1519586751">
    <w:abstractNumId w:val="6"/>
  </w:num>
  <w:num w:numId="7" w16cid:durableId="182550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9"/>
    <w:rsid w:val="000C0CD9"/>
    <w:rsid w:val="00266424"/>
    <w:rsid w:val="006B508B"/>
    <w:rsid w:val="00A442DA"/>
    <w:rsid w:val="00D64A6B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3950"/>
  <w15:chartTrackingRefBased/>
  <w15:docId w15:val="{3806C531-EC9C-40B6-839B-9B0068F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1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3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3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1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6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2025-07-07T13:35:00Z</dcterms:created>
  <dcterms:modified xsi:type="dcterms:W3CDTF">2025-07-07T13:35:00Z</dcterms:modified>
</cp:coreProperties>
</file>