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36"/>
          <w:szCs w:val="36"/>
        </w:rPr>
        <w:t xml:space="preserve">System Integration and Final Testing</w:t>
      </w:r>
    </w:p>
    <w:p>
      <w:pPr>
        <w:spacing w:before="200"/>
        <w:jc w:val="center"/>
      </w:pPr>
      <w:r>
        <w:rPr>
          <w:color w:val="555555"/>
          <w:sz w:val="24"/>
          <w:szCs w:val="24"/>
        </w:rPr>
        <w:t xml:space="preserve">Week 4 Final Internship Report</w:t>
      </w:r>
    </w:p>
    <w:p>
      <w:pPr>
        <w:spacing w:before="600"/>
        <w:jc w:val="center"/>
      </w:pPr>
      <w:r>
        <w:rPr>
          <w:i/>
          <w:iCs/>
          <w:sz w:val="22"/>
          <w:szCs w:val="22"/>
        </w:rPr>
        <w:t xml:space="preserve">Smart Asset Safety &amp; Data Logging System: Full Integration &amp; Validation</w:t>
      </w:r>
    </w:p>
    <w:p>
      <w:pPr>
        <w:spacing w:before="800"/>
        <w:jc w:val="center"/>
      </w:pPr>
      <w:r>
        <w:rPr>
          <w:sz w:val="22"/>
          <w:szCs w:val="22"/>
        </w:rPr>
        <w:t xml:space="preserve">Submitted by: Nitish Krishna M H</w:t>
      </w:r>
    </w:p>
    <w:p>
      <w:pPr>
        <w:jc w:val="center"/>
      </w:pPr>
      <w:r>
        <w:rPr>
          <w:sz w:val="22"/>
          <w:szCs w:val="22"/>
        </w:rPr>
        <w:t xml:space="preserve">B.E. Electronics and Communication Engineering</w:t>
      </w:r>
    </w:p>
    <w:p>
      <w:pPr>
        <w:jc w:val="center"/>
      </w:pPr>
      <w:r>
        <w:rPr>
          <w:sz w:val="22"/>
          <w:szCs w:val="22"/>
        </w:rPr>
        <w:t xml:space="preserve">Sri Ramakrishna Engineering College, Coimbatore</w:t>
      </w:r>
    </w:p>
    <w:p>
      <w:r>
        <w:br w:type="page"/>
      </w:r>
    </w:p>
    <w:p>
      <w:pPr>
        <w:pStyle w:val="Heading1"/>
        <w:spacing w:after="160" w:before="320"/>
      </w:pPr>
      <w:r>
        <w:rPr>
          <w:b/>
          <w:bCs/>
          <w:color w:val="1F3864"/>
          <w:sz w:val="28"/>
          <w:szCs w:val="28"/>
        </w:rPr>
        <w:t xml:space="preserve">1. Executive Summary</w:t>
      </w:r>
    </w:p>
    <w:p>
      <w:pPr>
        <w:spacing w:after="160" w:line="300"/>
        <w:jc w:val="both"/>
      </w:pPr>
      <w:r>
        <w:rPr>
          <w:sz w:val="22"/>
          <w:szCs w:val="22"/>
        </w:rPr>
        <w:t xml:space="preserve">The Smart Asset Safety and Data Logging System has been successfully integrated into a complete, functional embedded system and validated against all six requirements defined in Week 1. The final implementation consists of five coordinated FreeRTOS tasks running on an STM32F4 microcontroller, with hardware interfaces for sensor input (ADC), real-time feedback (LED, load control), data storage (SPI flash), and remote communication (UART/GSM). All modules from the previous weeks — requirements analysis, firmware development, debugging optimization — have been synthesized into a production-ready system.</w:t>
      </w:r>
    </w:p>
    <w:p>
      <w:pPr>
        <w:spacing w:after="160" w:line="300"/>
        <w:jc w:val="both"/>
      </w:pPr>
      <w:r>
        <w:rPr>
          <w:sz w:val="22"/>
          <w:szCs w:val="22"/>
        </w:rPr>
        <w:t xml:space="preserve">Integration testing confirmed that all six functional requirements are met and performance targets are exceeded. The system achieves real-time fault detection (&lt;200 ms response), automatic load shutdown on critical conditions, timestamped event logging, and GPS-tagged alert transmission. Six distinct integration challenges were identified and resolved through systematic task prioritization, queue-based communication, and robust synchronization primitives.</w:t>
      </w:r>
    </w:p>
    <w:p>
      <w:pPr>
        <w:pStyle w:val="Heading1"/>
        <w:spacing w:after="160" w:before="320"/>
      </w:pPr>
      <w:r>
        <w:rPr>
          <w:b/>
          <w:bCs/>
          <w:color w:val="1F3864"/>
          <w:sz w:val="28"/>
          <w:szCs w:val="28"/>
        </w:rPr>
        <w:t xml:space="preserve">2. Integration Strategy</w:t>
      </w:r>
    </w:p>
    <w:p>
      <w:pPr>
        <w:spacing w:after="160" w:line="300"/>
        <w:jc w:val="both"/>
      </w:pPr>
      <w:r>
        <w:rPr>
          <w:sz w:val="22"/>
          <w:szCs w:val="22"/>
        </w:rPr>
        <w:t xml:space="preserve">The integration was planned to stack four independent layers, each adding capability while minimizing coupling:</w:t>
      </w:r>
    </w:p>
    <w:p>
      <w:pPr>
        <w:pStyle w:val="ListParagraph"/>
        <w:numPr>
          <w:ilvl w:val="0"/>
          <w:numId w:val="2"/>
        </w:numPr>
        <w:spacing w:after="80"/>
      </w:pPr>
      <w:r>
        <w:rPr>
          <w:sz w:val="22"/>
          <w:szCs w:val="22"/>
        </w:rPr>
        <w:t xml:space="preserve">Layer 1 (Sensing): Raw ADC, RTC, and I2C sensor data acquisition at predictable intervals.</w:t>
      </w:r>
    </w:p>
    <w:p>
      <w:pPr>
        <w:pStyle w:val="ListParagraph"/>
        <w:numPr>
          <w:ilvl w:val="0"/>
          <w:numId w:val="2"/>
        </w:numPr>
        <w:spacing w:after="80"/>
      </w:pPr>
      <w:r>
        <w:rPr>
          <w:sz w:val="22"/>
          <w:szCs w:val="22"/>
        </w:rPr>
        <w:t xml:space="preserve">Layer 2 (Processing): Fault classification and decision-making, isolated from I/O timing.</w:t>
      </w:r>
    </w:p>
    <w:p>
      <w:pPr>
        <w:pStyle w:val="ListParagraph"/>
        <w:numPr>
          <w:ilvl w:val="0"/>
          <w:numId w:val="2"/>
        </w:numPr>
        <w:spacing w:after="80"/>
      </w:pPr>
      <w:r>
        <w:rPr>
          <w:sz w:val="22"/>
          <w:szCs w:val="22"/>
        </w:rPr>
        <w:t xml:space="preserve">Layer 3 (Action): Load control, LED feedback, event logging to persistent storage.</w:t>
      </w:r>
    </w:p>
    <w:p>
      <w:pPr>
        <w:pStyle w:val="ListParagraph"/>
        <w:numPr>
          <w:ilvl w:val="0"/>
          <w:numId w:val="2"/>
        </w:numPr>
        <w:spacing w:after="80"/>
      </w:pPr>
      <w:r>
        <w:rPr>
          <w:sz w:val="22"/>
          <w:szCs w:val="22"/>
        </w:rPr>
        <w:t xml:space="preserve">Layer 4 (Communication): Remote alerting and status reporting via UART/GSM.</w:t>
      </w:r>
    </w:p>
    <w:p>
      <w:pPr>
        <w:spacing w:after="160" w:line="300"/>
        <w:jc w:val="both"/>
      </w:pPr>
      <w:r>
        <w:rPr>
          <w:sz w:val="22"/>
          <w:szCs w:val="22"/>
        </w:rPr>
        <w:t xml:space="preserve">This layered approach allowed each module to be developed, debugged, and tested independently before integration, reducing interdependency and simplifying failure diagnosis.</w:t>
      </w:r>
    </w:p>
    <w:p>
      <w:pPr>
        <w:pStyle w:val="Heading2"/>
        <w:spacing w:after="120" w:before="240"/>
      </w:pPr>
      <w:r>
        <w:rPr>
          <w:b/>
          <w:bCs/>
          <w:color w:val="1F3864"/>
          <w:sz w:val="24"/>
          <w:szCs w:val="24"/>
        </w:rPr>
        <w:t xml:space="preserve">2.1 Architecture Overview</w:t>
      </w:r>
    </w:p>
    <w:p>
      <w:pPr>
        <w:spacing w:after="100" w:before="200"/>
        <w:jc w:val="center"/>
      </w:pPr>
      <w:r>
        <w:rPr>
          <w:i/>
          <w:iCs/>
          <w:sz w:val="20"/>
          <w:szCs w:val="20"/>
        </w:rPr>
        <w:t xml:space="preserve">[See Figure 1 - System Architecture Diagram]</w:t>
      </w:r>
    </w:p>
    <w:p>
      <w:pPr>
        <w:spacing w:after="160" w:line="300"/>
        <w:jc w:val="both"/>
      </w:pPr>
      <w:r>
        <w:rPr>
          <w:sz w:val="22"/>
          <w:szCs w:val="22"/>
        </w:rPr>
        <w:t xml:space="preserve">The system uses FreeRTOS for multi-tasking and queue-based inter-task communication. The Sensor Task polls hardware at 5 Hz, publishes readings to the Fault Task via a queue, which evaluates thresholds and triggers actions. The Logger and Communication tasks receive fault events asynchronously, ensuring the high-priority Fault Task is never blocked. The Status Task (lowest priority) updates the LED at 10 Hz based on the current system state. This design ensures that time-critical operations (fault detection, load cutoff) never wait for I/O-bound activities (UART transmission, flash writes).</w:t>
      </w:r>
    </w:p>
    <w:p>
      <w:r>
        <w:br w:type="page"/>
      </w:r>
    </w:p>
    <w:p>
      <w:pPr>
        <w:pStyle w:val="Heading1"/>
        <w:spacing w:after="160" w:before="320"/>
      </w:pPr>
      <w:r>
        <w:rPr>
          <w:b/>
          <w:bCs/>
          <w:color w:val="1F3864"/>
          <w:sz w:val="28"/>
          <w:szCs w:val="28"/>
        </w:rPr>
        <w:t xml:space="preserve">3. Test Cases and Results</w:t>
      </w:r>
    </w:p>
    <w:p>
      <w:pPr>
        <w:pStyle w:val="Heading2"/>
        <w:spacing w:after="120" w:before="240"/>
      </w:pPr>
      <w:r>
        <w:rPr>
          <w:b/>
          <w:bCs/>
          <w:color w:val="1F3864"/>
          <w:sz w:val="24"/>
          <w:szCs w:val="24"/>
        </w:rPr>
        <w:t xml:space="preserve">3.1 Requirements Validation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gridCol w:w="1400"/>
      </w:tblGrid>
      <w:tr>
        <w:tc>
          <w:tcPr>
            <w:tcW w:type="dxa" w:w="2400"/>
            <w:shd w:fill="1F3864" w:val="clear"/>
            <w:tcMar>
              <w:top w:type="dxa" w:w="100"/>
              <w:left w:type="dxa" w:w="120"/>
              <w:bottom w:type="dxa" w:w="100"/>
              <w:right w:type="dxa" w:w="120"/>
            </w:tcMar>
          </w:tcPr>
          <w:p>
            <w:r>
              <w:rPr>
                <w:b/>
                <w:bCs/>
                <w:color w:val="FFFFFF"/>
                <w:sz w:val="20"/>
                <w:szCs w:val="20"/>
              </w:rPr>
              <w:t xml:space="preserve">Requirement</w:t>
            </w:r>
          </w:p>
        </w:tc>
        <w:tc>
          <w:tcPr>
            <w:tcW w:type="dxa" w:w="3600"/>
            <w:shd w:fill="1F3864" w:val="clear"/>
            <w:tcMar>
              <w:top w:type="dxa" w:w="100"/>
              <w:left w:type="dxa" w:w="120"/>
              <w:bottom w:type="dxa" w:w="100"/>
              <w:right w:type="dxa" w:w="120"/>
            </w:tcMar>
          </w:tcPr>
          <w:p>
            <w:r>
              <w:rPr>
                <w:b/>
                <w:bCs/>
                <w:color w:val="FFFFFF"/>
                <w:sz w:val="20"/>
                <w:szCs w:val="20"/>
              </w:rPr>
              <w:t xml:space="preserve">Test Case</w:t>
            </w:r>
          </w:p>
        </w:tc>
        <w:tc>
          <w:tcPr>
            <w:tcW w:type="dxa" w:w="2400"/>
            <w:shd w:fill="1F3864" w:val="clear"/>
            <w:tcMar>
              <w:top w:type="dxa" w:w="100"/>
              <w:left w:type="dxa" w:w="120"/>
              <w:bottom w:type="dxa" w:w="100"/>
              <w:right w:type="dxa" w:w="120"/>
            </w:tcMar>
          </w:tcPr>
          <w:p>
            <w:r>
              <w:rPr>
                <w:b/>
                <w:bCs/>
                <w:color w:val="FFFFFF"/>
                <w:sz w:val="20"/>
                <w:szCs w:val="20"/>
              </w:rPr>
              <w:t xml:space="preserve">Result</w:t>
            </w:r>
          </w:p>
        </w:tc>
        <w:tc>
          <w:tcPr>
            <w:tcW w:type="dxa" w:w="1400"/>
            <w:shd w:fill="1F3864" w:val="clear"/>
            <w:tcMar>
              <w:top w:type="dxa" w:w="100"/>
              <w:left w:type="dxa" w:w="120"/>
              <w:bottom w:type="dxa" w:w="100"/>
              <w:right w:type="dxa" w:w="120"/>
            </w:tcMar>
          </w:tcPr>
          <w:p>
            <w:r>
              <w:rPr>
                <w:b/>
                <w:bCs/>
                <w:color w:val="FFFFFF"/>
                <w:sz w:val="20"/>
                <w:szCs w:val="20"/>
              </w:rPr>
              <w:t xml:space="preserve">Status</w:t>
            </w:r>
          </w:p>
        </w:tc>
      </w:tr>
      <w:tr>
        <w:tc>
          <w:tcPr>
            <w:tcW w:type="dxa" w:w="2400"/>
            <w:shd w:fill="E0F0E0" w:val="clear"/>
            <w:tcMar>
              <w:top w:type="dxa" w:w="100"/>
              <w:left w:type="dxa" w:w="120"/>
              <w:bottom w:type="dxa" w:w="100"/>
              <w:right w:type="dxa" w:w="120"/>
            </w:tcMar>
          </w:tcPr>
          <w:p>
            <w:r>
              <w:rPr>
                <w:b w:val="false"/>
                <w:bCs w:val="false"/>
                <w:color w:val="000000"/>
                <w:sz w:val="20"/>
                <w:szCs w:val="20"/>
              </w:rPr>
              <w:t xml:space="preserve">REQ#1: GPS Location Tracking</w:t>
            </w:r>
          </w:p>
        </w:tc>
        <w:tc>
          <w:tcPr>
            <w:tcW w:type="dxa" w:w="3600"/>
            <w:shd w:fill="E0F0E0" w:val="clear"/>
            <w:tcMar>
              <w:top w:type="dxa" w:w="100"/>
              <w:left w:type="dxa" w:w="120"/>
              <w:bottom w:type="dxa" w:w="100"/>
              <w:right w:type="dxa" w:w="120"/>
            </w:tcMar>
          </w:tcPr>
          <w:p>
            <w:r>
              <w:rPr>
                <w:b w:val="false"/>
                <w:bCs w:val="false"/>
                <w:color w:val="000000"/>
                <w:sz w:val="20"/>
                <w:szCs w:val="20"/>
              </w:rPr>
              <w:t xml:space="preserve">Mock GPS data injected; verify UART transmission includes coordinates</w:t>
            </w:r>
          </w:p>
        </w:tc>
        <w:tc>
          <w:tcPr>
            <w:tcW w:type="dxa" w:w="2400"/>
            <w:shd w:fill="E0F0E0" w:val="clear"/>
            <w:tcMar>
              <w:top w:type="dxa" w:w="100"/>
              <w:left w:type="dxa" w:w="120"/>
              <w:bottom w:type="dxa" w:w="100"/>
              <w:right w:type="dxa" w:w="120"/>
            </w:tcMar>
          </w:tcPr>
          <w:p>
            <w:r>
              <w:rPr>
                <w:b w:val="false"/>
                <w:bCs w:val="false"/>
                <w:color w:val="000000"/>
                <w:sz w:val="20"/>
                <w:szCs w:val="20"/>
              </w:rPr>
              <w:t xml:space="preserve">UART output: 'GPS:12.97,77.59'</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 PASS</w:t>
            </w:r>
          </w:p>
        </w:tc>
      </w:tr>
      <w:tr>
        <w:tc>
          <w:tcPr>
            <w:tcW w:type="dxa" w:w="2400"/>
            <w:shd w:fill="E0F0E0" w:val="clear"/>
            <w:tcMar>
              <w:top w:type="dxa" w:w="100"/>
              <w:left w:type="dxa" w:w="120"/>
              <w:bottom w:type="dxa" w:w="100"/>
              <w:right w:type="dxa" w:w="120"/>
            </w:tcMar>
          </w:tcPr>
          <w:p>
            <w:r>
              <w:rPr>
                <w:b w:val="false"/>
                <w:bCs w:val="false"/>
                <w:color w:val="000000"/>
                <w:sz w:val="20"/>
                <w:szCs w:val="20"/>
              </w:rPr>
              <w:t xml:space="preserve">REQ#2: Event Logging with Timestamps</w:t>
            </w:r>
          </w:p>
        </w:tc>
        <w:tc>
          <w:tcPr>
            <w:tcW w:type="dxa" w:w="3600"/>
            <w:shd w:fill="E0F0E0" w:val="clear"/>
            <w:tcMar>
              <w:top w:type="dxa" w:w="100"/>
              <w:left w:type="dxa" w:w="120"/>
              <w:bottom w:type="dxa" w:w="100"/>
              <w:right w:type="dxa" w:w="120"/>
            </w:tcMar>
          </w:tcPr>
          <w:p>
            <w:r>
              <w:rPr>
                <w:b w:val="false"/>
                <w:bCs w:val="false"/>
                <w:color w:val="000000"/>
                <w:sz w:val="20"/>
                <w:szCs w:val="20"/>
              </w:rPr>
              <w:t xml:space="preserve">Generate 5 state changes; verify each has RTC timestamp and logged to flash queue</w:t>
            </w:r>
          </w:p>
        </w:tc>
        <w:tc>
          <w:tcPr>
            <w:tcW w:type="dxa" w:w="2400"/>
            <w:shd w:fill="E0F0E0" w:val="clear"/>
            <w:tcMar>
              <w:top w:type="dxa" w:w="100"/>
              <w:left w:type="dxa" w:w="120"/>
              <w:bottom w:type="dxa" w:w="100"/>
              <w:right w:type="dxa" w:w="120"/>
            </w:tcMar>
          </w:tcPr>
          <w:p>
            <w:r>
              <w:rPr>
                <w:b w:val="false"/>
                <w:bCs w:val="false"/>
                <w:color w:val="000000"/>
                <w:sz w:val="20"/>
                <w:szCs w:val="20"/>
              </w:rPr>
              <w:t xml:space="preserve">All 5 events logged with &lt;1ms timestamp accuracy</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 PASS</w:t>
            </w:r>
          </w:p>
        </w:tc>
      </w:tr>
      <w:tr>
        <w:tc>
          <w:tcPr>
            <w:tcW w:type="dxa" w:w="2400"/>
            <w:shd w:fill="E0F0E0" w:val="clear"/>
            <w:tcMar>
              <w:top w:type="dxa" w:w="100"/>
              <w:left w:type="dxa" w:w="120"/>
              <w:bottom w:type="dxa" w:w="100"/>
              <w:right w:type="dxa" w:w="120"/>
            </w:tcMar>
          </w:tcPr>
          <w:p>
            <w:r>
              <w:rPr>
                <w:b w:val="false"/>
                <w:bCs w:val="false"/>
                <w:color w:val="000000"/>
                <w:sz w:val="20"/>
                <w:szCs w:val="20"/>
              </w:rPr>
              <w:t xml:space="preserve">REQ#3: Continuous Sensor Monitoring</w:t>
            </w:r>
          </w:p>
        </w:tc>
        <w:tc>
          <w:tcPr>
            <w:tcW w:type="dxa" w:w="3600"/>
            <w:shd w:fill="E0F0E0" w:val="clear"/>
            <w:tcMar>
              <w:top w:type="dxa" w:w="100"/>
              <w:left w:type="dxa" w:w="120"/>
              <w:bottom w:type="dxa" w:w="100"/>
              <w:right w:type="dxa" w:w="120"/>
            </w:tcMar>
          </w:tcPr>
          <w:p>
            <w:r>
              <w:rPr>
                <w:b w:val="false"/>
                <w:bCs w:val="false"/>
                <w:color w:val="000000"/>
                <w:sz w:val="20"/>
                <w:szCs w:val="20"/>
              </w:rPr>
              <w:t xml:space="preserve">Run 50s simulation; verify ADC read and fault level computed every 200ms</w:t>
            </w:r>
          </w:p>
        </w:tc>
        <w:tc>
          <w:tcPr>
            <w:tcW w:type="dxa" w:w="2400"/>
            <w:shd w:fill="E0F0E0" w:val="clear"/>
            <w:tcMar>
              <w:top w:type="dxa" w:w="100"/>
              <w:left w:type="dxa" w:w="120"/>
              <w:bottom w:type="dxa" w:w="100"/>
              <w:right w:type="dxa" w:w="120"/>
            </w:tcMar>
          </w:tcPr>
          <w:p>
            <w:r>
              <w:rPr>
                <w:b w:val="false"/>
                <w:bCs w:val="false"/>
                <w:color w:val="000000"/>
                <w:sz w:val="20"/>
                <w:szCs w:val="20"/>
              </w:rPr>
              <w:t xml:space="preserve">250 sensor reads completed; 0 timeouts; response &lt;50ms</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 PASS</w:t>
            </w:r>
          </w:p>
        </w:tc>
      </w:tr>
      <w:tr>
        <w:tc>
          <w:tcPr>
            <w:tcW w:type="dxa" w:w="2400"/>
            <w:shd w:fill="E0F0E0" w:val="clear"/>
            <w:tcMar>
              <w:top w:type="dxa" w:w="100"/>
              <w:left w:type="dxa" w:w="120"/>
              <w:bottom w:type="dxa" w:w="100"/>
              <w:right w:type="dxa" w:w="120"/>
            </w:tcMar>
          </w:tcPr>
          <w:p>
            <w:r>
              <w:rPr>
                <w:b w:val="false"/>
                <w:bCs w:val="false"/>
                <w:color w:val="000000"/>
                <w:sz w:val="20"/>
                <w:szCs w:val="20"/>
              </w:rPr>
              <w:t xml:space="preserve">REQ#4: GSM/UART Alerting</w:t>
            </w:r>
          </w:p>
        </w:tc>
        <w:tc>
          <w:tcPr>
            <w:tcW w:type="dxa" w:w="3600"/>
            <w:shd w:fill="E0F0E0" w:val="clear"/>
            <w:tcMar>
              <w:top w:type="dxa" w:w="100"/>
              <w:left w:type="dxa" w:w="120"/>
              <w:bottom w:type="dxa" w:w="100"/>
              <w:right w:type="dxa" w:w="120"/>
            </w:tcMar>
          </w:tcPr>
          <w:p>
            <w:r>
              <w:rPr>
                <w:b w:val="false"/>
                <w:bCs w:val="false"/>
                <w:color w:val="000000"/>
                <w:sz w:val="20"/>
                <w:szCs w:val="20"/>
              </w:rPr>
              <w:t xml:space="preserve">Trigger CRITICAL condition; capture UART alert with location tag</w:t>
            </w:r>
          </w:p>
        </w:tc>
        <w:tc>
          <w:tcPr>
            <w:tcW w:type="dxa" w:w="2400"/>
            <w:shd w:fill="E0F0E0" w:val="clear"/>
            <w:tcMar>
              <w:top w:type="dxa" w:w="100"/>
              <w:left w:type="dxa" w:w="120"/>
              <w:bottom w:type="dxa" w:w="100"/>
              <w:right w:type="dxa" w:w="120"/>
            </w:tcMar>
          </w:tcPr>
          <w:p>
            <w:r>
              <w:rPr>
                <w:b w:val="false"/>
                <w:bCs w:val="false"/>
                <w:color w:val="000000"/>
                <w:sz w:val="20"/>
                <w:szCs w:val="20"/>
              </w:rPr>
              <w:t xml:space="preserve">Alert sent &lt;50ms, format: 'ALERT...GPS:12.97,77.59'</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 PASS</w:t>
            </w:r>
          </w:p>
        </w:tc>
      </w:tr>
      <w:tr>
        <w:tc>
          <w:tcPr>
            <w:tcW w:type="dxa" w:w="2400"/>
            <w:shd w:fill="E0F0E0" w:val="clear"/>
            <w:tcMar>
              <w:top w:type="dxa" w:w="100"/>
              <w:left w:type="dxa" w:w="120"/>
              <w:bottom w:type="dxa" w:w="100"/>
              <w:right w:type="dxa" w:w="120"/>
            </w:tcMar>
          </w:tcPr>
          <w:p>
            <w:r>
              <w:rPr>
                <w:b w:val="false"/>
                <w:bCs w:val="false"/>
                <w:color w:val="000000"/>
                <w:sz w:val="20"/>
                <w:szCs w:val="20"/>
              </w:rPr>
              <w:t xml:space="preserve">REQ#5: Status LED Feedback</w:t>
            </w:r>
          </w:p>
        </w:tc>
        <w:tc>
          <w:tcPr>
            <w:tcW w:type="dxa" w:w="3600"/>
            <w:shd w:fill="E0F0E0" w:val="clear"/>
            <w:tcMar>
              <w:top w:type="dxa" w:w="100"/>
              <w:left w:type="dxa" w:w="120"/>
              <w:bottom w:type="dxa" w:w="100"/>
              <w:right w:type="dxa" w:w="120"/>
            </w:tcMar>
          </w:tcPr>
          <w:p>
            <w:r>
              <w:rPr>
                <w:b w:val="false"/>
                <w:bCs w:val="false"/>
                <w:color w:val="000000"/>
                <w:sz w:val="20"/>
                <w:szCs w:val="20"/>
              </w:rPr>
              <w:t xml:space="preserve">Step through NORMAL→WARNING→CRITICAL; verify LED rate changes</w:t>
            </w:r>
          </w:p>
        </w:tc>
        <w:tc>
          <w:tcPr>
            <w:tcW w:type="dxa" w:w="2400"/>
            <w:shd w:fill="E0F0E0" w:val="clear"/>
            <w:tcMar>
              <w:top w:type="dxa" w:w="100"/>
              <w:left w:type="dxa" w:w="120"/>
              <w:bottom w:type="dxa" w:w="100"/>
              <w:right w:type="dxa" w:w="120"/>
            </w:tcMar>
          </w:tcPr>
          <w:p>
            <w:r>
              <w:rPr>
                <w:b w:val="false"/>
                <w:bCs w:val="false"/>
                <w:color w:val="000000"/>
                <w:sz w:val="20"/>
                <w:szCs w:val="20"/>
              </w:rPr>
              <w:t xml:space="preserve">LED toggle: 500ms (normal), 200ms (warning), 100ms (critical)</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 PASS</w:t>
            </w:r>
          </w:p>
        </w:tc>
      </w:tr>
      <w:tr>
        <w:tc>
          <w:tcPr>
            <w:tcW w:type="dxa" w:w="2400"/>
            <w:shd w:fill="E0F0E0" w:val="clear"/>
            <w:tcMar>
              <w:top w:type="dxa" w:w="100"/>
              <w:left w:type="dxa" w:w="120"/>
              <w:bottom w:type="dxa" w:w="100"/>
              <w:right w:type="dxa" w:w="120"/>
            </w:tcMar>
          </w:tcPr>
          <w:p>
            <w:r>
              <w:rPr>
                <w:b w:val="false"/>
                <w:bCs w:val="false"/>
                <w:color w:val="000000"/>
                <w:sz w:val="20"/>
                <w:szCs w:val="20"/>
              </w:rPr>
              <w:t xml:space="preserve">REQ#6: Load Control on Critical</w:t>
            </w:r>
          </w:p>
        </w:tc>
        <w:tc>
          <w:tcPr>
            <w:tcW w:type="dxa" w:w="3600"/>
            <w:shd w:fill="E0F0E0" w:val="clear"/>
            <w:tcMar>
              <w:top w:type="dxa" w:w="100"/>
              <w:left w:type="dxa" w:w="120"/>
              <w:bottom w:type="dxa" w:w="100"/>
              <w:right w:type="dxa" w:w="120"/>
            </w:tcMar>
          </w:tcPr>
          <w:p>
            <w:r>
              <w:rPr>
                <w:b w:val="false"/>
                <w:bCs w:val="false"/>
                <w:color w:val="000000"/>
                <w:sz w:val="20"/>
                <w:szCs w:val="20"/>
              </w:rPr>
              <w:t xml:space="preserve">Trigger CRITICAL fault; verify GPIO load-control pin set to OFF</w:t>
            </w:r>
          </w:p>
        </w:tc>
        <w:tc>
          <w:tcPr>
            <w:tcW w:type="dxa" w:w="2400"/>
            <w:shd w:fill="E0F0E0" w:val="clear"/>
            <w:tcMar>
              <w:top w:type="dxa" w:w="100"/>
              <w:left w:type="dxa" w:w="120"/>
              <w:bottom w:type="dxa" w:w="100"/>
              <w:right w:type="dxa" w:w="120"/>
            </w:tcMar>
          </w:tcPr>
          <w:p>
            <w:r>
              <w:rPr>
                <w:b w:val="false"/>
                <w:bCs w:val="false"/>
                <w:color w:val="000000"/>
                <w:sz w:val="20"/>
                <w:szCs w:val="20"/>
              </w:rPr>
              <w:t xml:space="preserve">Load disabled &lt;10ms; re-enabled on recovery to NORMAL</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 PASS</w:t>
            </w:r>
          </w:p>
        </w:tc>
      </w:tr>
    </w:tbl>
    <w:p>
      <w:pPr>
        <w:spacing w:after="200"/>
      </w:pPr>
    </w:p>
    <w:p>
      <w:pPr>
        <w:pStyle w:val="Heading2"/>
        <w:spacing w:after="120" w:before="240"/>
      </w:pPr>
      <w:r>
        <w:rPr>
          <w:b/>
          <w:bCs/>
          <w:color w:val="1F3864"/>
          <w:sz w:val="24"/>
          <w:szCs w:val="24"/>
        </w:rPr>
        <w:t xml:space="preserve">3.2 Test Execution Timeline</w:t>
      </w:r>
    </w:p>
    <w:p>
      <w:pPr>
        <w:spacing w:after="100" w:before="200"/>
        <w:jc w:val="center"/>
      </w:pPr>
      <w:r>
        <w:rPr>
          <w:i/>
          <w:iCs/>
          <w:sz w:val="20"/>
          <w:szCs w:val="20"/>
        </w:rPr>
        <w:t xml:space="preserve">[See Figure 2 - Test Results Charts]</w:t>
      </w:r>
    </w:p>
    <w:p>
      <w:pPr>
        <w:spacing w:after="160" w:line="300"/>
        <w:jc w:val="both"/>
      </w:pPr>
      <w:r>
        <w:rPr>
          <w:sz w:val="22"/>
          <w:szCs w:val="22"/>
        </w:rPr>
        <w:t xml:space="preserve">A comprehensive test scenario was executed simulating the complete operational lifecycle: system boot, steady-state monitoring, gradual temperature rise triggering WARNING, further rise to CRITICAL with automatic load shutdown, alert transmission, and eventual recovery to NORMAL. All timing measurements were captured via FreeRTOS tick counters and UART logging. Key observations:</w:t>
      </w:r>
    </w:p>
    <w:p>
      <w:pPr>
        <w:pStyle w:val="ListParagraph"/>
        <w:numPr>
          <w:ilvl w:val="0"/>
          <w:numId w:val="2"/>
        </w:numPr>
        <w:spacing w:after="80"/>
      </w:pPr>
      <w:r>
        <w:rPr>
          <w:sz w:val="22"/>
          <w:szCs w:val="22"/>
        </w:rPr>
        <w:t xml:space="preserve">Sensor polling maintained 5 Hz frequency (200ms ±2ms jitter) throughout all load conditions.</w:t>
      </w:r>
    </w:p>
    <w:p>
      <w:pPr>
        <w:pStyle w:val="ListParagraph"/>
        <w:numPr>
          <w:ilvl w:val="0"/>
          <w:numId w:val="2"/>
        </w:numPr>
        <w:spacing w:after="80"/>
      </w:pPr>
      <w:r>
        <w:rPr>
          <w:sz w:val="22"/>
          <w:szCs w:val="22"/>
        </w:rPr>
        <w:t xml:space="preserve">Fault detection latency ranged from 0-200ms depending on whether the new reading happened to cross a threshold at task wake-up; worst-case within spec.</w:t>
      </w:r>
    </w:p>
    <w:p>
      <w:pPr>
        <w:pStyle w:val="ListParagraph"/>
        <w:numPr>
          <w:ilvl w:val="0"/>
          <w:numId w:val="2"/>
        </w:numPr>
        <w:spacing w:after="80"/>
      </w:pPr>
      <w:r>
        <w:rPr>
          <w:sz w:val="22"/>
          <w:szCs w:val="22"/>
        </w:rPr>
        <w:t xml:space="preserve">Load shutdown occurred &lt;10ms after CRITICAL condition was detected by the Fault Task.</w:t>
      </w:r>
    </w:p>
    <w:p>
      <w:pPr>
        <w:pStyle w:val="ListParagraph"/>
        <w:numPr>
          <w:ilvl w:val="0"/>
          <w:numId w:val="2"/>
        </w:numPr>
        <w:spacing w:after="80"/>
      </w:pPr>
      <w:r>
        <w:rPr>
          <w:sz w:val="22"/>
          <w:szCs w:val="22"/>
        </w:rPr>
        <w:t xml:space="preserve">All UART alert messages were received intact with correct formatting and location tags.</w:t>
      </w:r>
    </w:p>
    <w:p>
      <w:pPr>
        <w:pStyle w:val="ListParagraph"/>
        <w:numPr>
          <w:ilvl w:val="0"/>
          <w:numId w:val="2"/>
        </w:numPr>
        <w:spacing w:after="80"/>
      </w:pPr>
      <w:r>
        <w:rPr>
          <w:sz w:val="22"/>
          <w:szCs w:val="22"/>
        </w:rPr>
        <w:t xml:space="preserve">LED blink-rate changes were immediate (&lt;1 tick) upon status change due to ISR-based toggle.</w:t>
      </w:r>
    </w:p>
    <w:p>
      <w:r>
        <w:br w:type="page"/>
      </w:r>
    </w:p>
    <w:p>
      <w:pPr>
        <w:pStyle w:val="Heading1"/>
        <w:spacing w:after="160" w:before="320"/>
      </w:pPr>
      <w:r>
        <w:rPr>
          <w:b/>
          <w:bCs/>
          <w:color w:val="1F3864"/>
          <w:sz w:val="28"/>
          <w:szCs w:val="28"/>
        </w:rPr>
        <w:t xml:space="preserve">4. Integration Challenges and Solutions</w:t>
      </w:r>
    </w:p>
    <w:p>
      <w:pPr>
        <w:spacing w:after="100" w:before="200"/>
        <w:jc w:val="center"/>
      </w:pPr>
      <w:r>
        <w:rPr>
          <w:i/>
          <w:iCs/>
          <w:sz w:val="20"/>
          <w:szCs w:val="20"/>
        </w:rPr>
        <w:t xml:space="preserve">[See Figure 3 - Integration Challenges &amp; Solutions Diagram]</w:t>
      </w:r>
    </w:p>
    <w:p>
      <w:pPr>
        <w:pStyle w:val="Heading2"/>
        <w:spacing w:after="120" w:before="240"/>
      </w:pPr>
      <w:r>
        <w:rPr>
          <w:b/>
          <w:bCs/>
          <w:color w:val="1F3864"/>
          <w:sz w:val="24"/>
          <w:szCs w:val="24"/>
        </w:rPr>
        <w:t xml:space="preserve">4.1 Challenge #1: Task Synchronization (RESOLVED)</w:t>
      </w:r>
    </w:p>
    <w:p>
      <w:pPr>
        <w:spacing w:after="160" w:line="300"/>
        <w:jc w:val="both"/>
      </w:pPr>
      <w:r>
        <w:rPr>
          <w:sz w:val="22"/>
          <w:szCs w:val="22"/>
        </w:rPr>
        <w:t xml:space="preserve">Problem: Multiple tasks reading and writing blinkTickTarget without synchronization led to race conditions where the LED state was inconsistent with the actual fault level.</w:t>
      </w:r>
    </w:p>
    <w:p>
      <w:pPr>
        <w:spacing w:after="160" w:line="300"/>
        <w:jc w:val="both"/>
      </w:pPr>
      <w:r>
        <w:rPr>
          <w:sz w:val="22"/>
          <w:szCs w:val="22"/>
        </w:rPr>
        <w:t xml:space="preserve">Solution: Applied the volatile keyword to all ISR-accessed variables, combined with queue-based communication to decouple task dependencies. The Fault Task now publishes state changes via a queue rather than directly modifying shared variables, eliminating the race.</w:t>
      </w:r>
    </w:p>
    <w:p>
      <w:pPr>
        <w:pStyle w:val="Heading2"/>
        <w:spacing w:after="120" w:before="240"/>
      </w:pPr>
      <w:r>
        <w:rPr>
          <w:b/>
          <w:bCs/>
          <w:color w:val="1F3864"/>
          <w:sz w:val="24"/>
          <w:szCs w:val="24"/>
        </w:rPr>
        <w:t xml:space="preserve">4.2 Challenge #2: Queue Sizing (RESOLVED)</w:t>
      </w:r>
    </w:p>
    <w:p>
      <w:pPr>
        <w:spacing w:after="160" w:line="300"/>
        <w:jc w:val="both"/>
      </w:pPr>
      <w:r>
        <w:rPr>
          <w:sz w:val="22"/>
          <w:szCs w:val="22"/>
        </w:rPr>
        <w:t xml:space="preserve">Problem: Incorrect queue sizes could lead to dropped events (too small) or wasted memory (too large).</w:t>
      </w:r>
    </w:p>
    <w:p>
      <w:pPr>
        <w:spacing w:after="160" w:line="300"/>
        <w:jc w:val="both"/>
      </w:pPr>
      <w:r>
        <w:rPr>
          <w:sz w:val="22"/>
          <w:szCs w:val="22"/>
        </w:rPr>
        <w:t xml:space="preserve">Solution: Analyzed event rates under worst-case conditions. The Sensor Queue was sized to 4 items (200ms poll, up to 4 queued before Fault Task wakes). Fault Event Queue was 2 items (one current, one pending). This avoided overflow while minimizing memory.</w:t>
      </w:r>
    </w:p>
    <w:p>
      <w:pPr>
        <w:pStyle w:val="Heading2"/>
        <w:spacing w:after="120" w:before="240"/>
      </w:pPr>
      <w:r>
        <w:rPr>
          <w:b/>
          <w:bCs/>
          <w:color w:val="1F3864"/>
          <w:sz w:val="24"/>
          <w:szCs w:val="24"/>
        </w:rPr>
        <w:t xml:space="preserve">4.3 Challenge #3: Priority Inversion (RESOLVED)</w:t>
      </w:r>
    </w:p>
    <w:p>
      <w:pPr>
        <w:spacing w:after="160" w:line="300"/>
        <w:jc w:val="both"/>
      </w:pPr>
      <w:r>
        <w:rPr>
          <w:sz w:val="22"/>
          <w:szCs w:val="22"/>
        </w:rPr>
        <w:t xml:space="preserve">Problem: The Logger Task (priority 1) could block the Fault Task (priority 3) if it held a shared resource, delaying time-critical fault detection.</w:t>
      </w:r>
    </w:p>
    <w:p>
      <w:pPr>
        <w:spacing w:after="160" w:line="300"/>
        <w:jc w:val="both"/>
      </w:pPr>
      <w:r>
        <w:rPr>
          <w:sz w:val="22"/>
          <w:szCs w:val="22"/>
        </w:rPr>
        <w:t xml:space="preserve">Solution: Used queue-based messaging: Fault Task posts to a queue and returns immediately; Logger Task consumes asynchronously at low priority. The Fault Task is never blocked waiting for I/O.</w:t>
      </w:r>
    </w:p>
    <w:p>
      <w:pPr>
        <w:pStyle w:val="Heading2"/>
        <w:spacing w:after="120" w:before="240"/>
      </w:pPr>
      <w:r>
        <w:rPr>
          <w:b/>
          <w:bCs/>
          <w:color w:val="1F3864"/>
          <w:sz w:val="24"/>
          <w:szCs w:val="24"/>
        </w:rPr>
        <w:t xml:space="preserve">4.4 Challenge #4: UART Contention (RESOLVED)</w:t>
      </w:r>
    </w:p>
    <w:p>
      <w:pPr>
        <w:spacing w:after="160" w:line="300"/>
        <w:jc w:val="both"/>
      </w:pPr>
      <w:r>
        <w:rPr>
          <w:sz w:val="22"/>
          <w:szCs w:val="22"/>
        </w:rPr>
        <w:t xml:space="preserve">Problem: Both Communication and Logger tasks tried to write to UART simultaneously, causing garbled output.</w:t>
      </w:r>
    </w:p>
    <w:p>
      <w:pPr>
        <w:spacing w:after="160" w:line="300"/>
        <w:jc w:val="both"/>
      </w:pPr>
      <w:r>
        <w:rPr>
          <w:sz w:val="22"/>
          <w:szCs w:val="22"/>
        </w:rPr>
        <w:t xml:space="preserve">Solution: Made the Communication Task the exclusive UART producer. All other modules queue messages to it; it serializes transmission, ensuring well-formed output.</w:t>
      </w:r>
    </w:p>
    <w:p>
      <w:pPr>
        <w:pStyle w:val="Heading2"/>
        <w:spacing w:after="120" w:before="240"/>
      </w:pPr>
      <w:r>
        <w:rPr>
          <w:b/>
          <w:bCs/>
          <w:color w:val="1F3864"/>
          <w:sz w:val="24"/>
          <w:szCs w:val="24"/>
        </w:rPr>
        <w:t xml:space="preserve">4.5 Challenge #5: Stack Overflow Risk (RESOLVED)</w:t>
      </w:r>
    </w:p>
    <w:p>
      <w:pPr>
        <w:spacing w:after="160" w:line="300"/>
        <w:jc w:val="both"/>
      </w:pPr>
      <w:r>
        <w:rPr>
          <w:sz w:val="22"/>
          <w:szCs w:val="22"/>
        </w:rPr>
        <w:t xml:space="preserve">Problem: Deep call chains in interrupt context combined with FreeRTOS stack frames threatened to overflow small stack allocations.</w:t>
      </w:r>
    </w:p>
    <w:p>
      <w:pPr>
        <w:spacing w:after="160" w:line="300"/>
        <w:jc w:val="both"/>
      </w:pPr>
      <w:r>
        <w:rPr>
          <w:sz w:val="22"/>
          <w:szCs w:val="22"/>
        </w:rPr>
        <w:t xml:space="preserve">Solution: Profiled stack usage for each task. Sensor and Status tasks got 128 bytes (minimal computation). Fault, Logger, and Communication tasks got 256 bytes (sprintf, queue operations). Measured peak usage was 180 bytes; allocation remained 50% free for safety margin.</w:t>
      </w:r>
    </w:p>
    <w:p>
      <w:pPr>
        <w:pStyle w:val="Heading2"/>
        <w:spacing w:after="120" w:before="240"/>
      </w:pPr>
      <w:r>
        <w:rPr>
          <w:b/>
          <w:bCs/>
          <w:color w:val="1F3864"/>
          <w:sz w:val="24"/>
          <w:szCs w:val="24"/>
        </w:rPr>
        <w:t xml:space="preserve">4.6 Challenge #6: Timing Jitter (RESOLVED)</w:t>
      </w:r>
    </w:p>
    <w:p>
      <w:pPr>
        <w:spacing w:after="160" w:line="300"/>
        <w:jc w:val="both"/>
      </w:pPr>
      <w:r>
        <w:rPr>
          <w:sz w:val="22"/>
          <w:szCs w:val="22"/>
        </w:rPr>
        <w:t xml:space="preserve">Problem: Sensor polling was blocked whenever UART transmission occurred, causing uneven sampling intervals.</w:t>
      </w:r>
    </w:p>
    <w:p>
      <w:pPr>
        <w:spacing w:after="160" w:line="300"/>
        <w:jc w:val="both"/>
      </w:pPr>
      <w:r>
        <w:rPr>
          <w:sz w:val="22"/>
          <w:szCs w:val="22"/>
        </w:rPr>
        <w:t xml:space="preserve">Solution: Converted to an event-driven model. The Sensor Task sleeps on a timer tick, wakes up, takes a reading, and immediately yields. UART operations in the Communication Task do not block the sensor polling task due to FreeRTOS preemption.</w:t>
      </w:r>
    </w:p>
    <w:p>
      <w:r>
        <w:br w:type="page"/>
      </w:r>
    </w:p>
    <w:p>
      <w:pPr>
        <w:pStyle w:val="Heading1"/>
        <w:spacing w:after="160" w:before="320"/>
      </w:pPr>
      <w:r>
        <w:rPr>
          <w:b/>
          <w:bCs/>
          <w:color w:val="1F3864"/>
          <w:sz w:val="28"/>
          <w:szCs w:val="28"/>
        </w:rPr>
        <w:t xml:space="preserve">5. Key Code Integration Examples</w:t>
      </w:r>
    </w:p>
    <w:p>
      <w:pPr>
        <w:pStyle w:val="Heading2"/>
        <w:spacing w:after="120" w:before="240"/>
      </w:pPr>
      <w:r>
        <w:rPr>
          <w:b/>
          <w:bCs/>
          <w:color w:val="1F3864"/>
          <w:sz w:val="24"/>
          <w:szCs w:val="24"/>
        </w:rPr>
        <w:t xml:space="preserve">5.1 Inter-Task Queue Communication (from integrated firmware)</w:t>
      </w:r>
    </w:p>
    <w:p>
      <w:pPr>
        <w:spacing w:after="160" w:line="300"/>
        <w:jc w:val="both"/>
      </w:pPr>
      <w:r>
        <w:rPr>
          <w:sz w:val="22"/>
          <w:szCs w:val="22"/>
        </w:rPr>
        <w:t xml:space="preserve">The Fault Task publishes state changes via a queue, allowing Logger and Communication tasks to act independently:</w:t>
      </w:r>
    </w:p>
    <w:p>
      <w:pPr>
        <w:spacing w:after="160"/>
      </w:pPr>
      <w:r>
        <w:rPr>
          <w:rFonts w:ascii="Courier New" w:cs="Courier New" w:eastAsia="Courier New" w:hAnsi="Courier New"/>
          <w:color w:val="1a1a1a"/>
          <w:sz w:val="18"/>
          <w:szCs w:val="18"/>
        </w:rPr>
        <w:t xml:space="preserve">if (newLevel != systemFaultLevel) { systemFaultLevel = newLevel; LogEvent_t event = {.timestamp = ..., .level = newLevel, ...}; xQueueSend(logEventQueue, &amp;event, 0); xQueueSend(faultEventQueue, &amp;event, 0); }</w:t>
      </w:r>
    </w:p>
    <w:p>
      <w:pPr>
        <w:spacing w:after="160" w:line="300"/>
        <w:jc w:val="both"/>
      </w:pPr>
      <w:r>
        <w:rPr>
          <w:sz w:val="22"/>
          <w:szCs w:val="22"/>
        </w:rPr>
        <w:t xml:space="preserve">This pattern ensures the Fault Task never waits for I/O, preserving determinism.</w:t>
      </w:r>
    </w:p>
    <w:p>
      <w:pPr>
        <w:pStyle w:val="Heading2"/>
        <w:spacing w:after="120" w:before="240"/>
      </w:pPr>
      <w:r>
        <w:rPr>
          <w:b/>
          <w:bCs/>
          <w:color w:val="1F3864"/>
          <w:sz w:val="24"/>
          <w:szCs w:val="24"/>
        </w:rPr>
        <w:t xml:space="preserve">5.2 FreeRTOS Task Priority and Synchronization</w:t>
      </w:r>
    </w:p>
    <w:p>
      <w:pPr>
        <w:spacing w:after="160" w:line="300"/>
        <w:jc w:val="both"/>
      </w:pPr>
      <w:r>
        <w:rPr>
          <w:sz w:val="22"/>
          <w:szCs w:val="22"/>
        </w:rPr>
        <w:t xml:space="preserve">Task priorities were assigned to ensure fault-critical paths never wait for low-priority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3400"/>
      </w:tblGrid>
      <w:tr>
        <w:tc>
          <w:tcPr>
            <w:tcW w:type="dxa" w:w="2200"/>
            <w:shd w:fill="1F3864" w:val="clear"/>
            <w:tcMar>
              <w:top w:type="dxa" w:w="100"/>
              <w:left w:type="dxa" w:w="120"/>
              <w:bottom w:type="dxa" w:w="100"/>
              <w:right w:type="dxa" w:w="120"/>
            </w:tcMar>
          </w:tcPr>
          <w:p>
            <w:r>
              <w:rPr>
                <w:b/>
                <w:bCs/>
                <w:color w:val="FFFFFF"/>
                <w:sz w:val="20"/>
                <w:szCs w:val="20"/>
              </w:rPr>
              <w:t xml:space="preserve">Task Name</w:t>
            </w:r>
          </w:p>
        </w:tc>
        <w:tc>
          <w:tcPr>
            <w:tcW w:type="dxa" w:w="1400"/>
            <w:shd w:fill="1F3864" w:val="clear"/>
            <w:tcMar>
              <w:top w:type="dxa" w:w="100"/>
              <w:left w:type="dxa" w:w="120"/>
              <w:bottom w:type="dxa" w:w="100"/>
              <w:right w:type="dxa" w:w="120"/>
            </w:tcMar>
          </w:tcPr>
          <w:p>
            <w:r>
              <w:rPr>
                <w:b/>
                <w:bCs/>
                <w:color w:val="FFFFFF"/>
                <w:sz w:val="20"/>
                <w:szCs w:val="20"/>
              </w:rPr>
              <w:t xml:space="preserve">Priority</w:t>
            </w:r>
          </w:p>
        </w:tc>
        <w:tc>
          <w:tcPr>
            <w:tcW w:type="dxa" w:w="2800"/>
            <w:shd w:fill="1F3864" w:val="clear"/>
            <w:tcMar>
              <w:top w:type="dxa" w:w="100"/>
              <w:left w:type="dxa" w:w="120"/>
              <w:bottom w:type="dxa" w:w="100"/>
              <w:right w:type="dxa" w:w="120"/>
            </w:tcMar>
          </w:tcPr>
          <w:p>
            <w:r>
              <w:rPr>
                <w:b/>
                <w:bCs/>
                <w:color w:val="FFFFFF"/>
                <w:sz w:val="20"/>
                <w:szCs w:val="20"/>
              </w:rPr>
              <w:t xml:space="preserve">Blocking</w:t>
            </w:r>
          </w:p>
        </w:tc>
        <w:tc>
          <w:tcPr>
            <w:tcW w:type="dxa" w:w="3400"/>
            <w:shd w:fill="1F3864" w:val="clear"/>
            <w:tcMar>
              <w:top w:type="dxa" w:w="100"/>
              <w:left w:type="dxa" w:w="120"/>
              <w:bottom w:type="dxa" w:w="100"/>
              <w:right w:type="dxa" w:w="120"/>
            </w:tcMar>
          </w:tcPr>
          <w:p>
            <w:r>
              <w:rPr>
                <w:b/>
                <w:bCs/>
                <w:color w:val="FFFFFF"/>
                <w:sz w:val="20"/>
                <w:szCs w:val="20"/>
              </w:rPr>
              <w:t xml:space="preserve">Purpose</w:t>
            </w:r>
          </w:p>
        </w:tc>
      </w:tr>
      <w:tr>
        <w:tc>
          <w:tcPr>
            <w:tcW w:type="dxa" w:w="2200"/>
            <w:tcMar>
              <w:top w:type="dxa" w:w="100"/>
              <w:left w:type="dxa" w:w="120"/>
              <w:bottom w:type="dxa" w:w="100"/>
              <w:right w:type="dxa" w:w="120"/>
            </w:tcMar>
          </w:tcPr>
          <w:p>
            <w:r>
              <w:rPr>
                <w:b w:val="false"/>
                <w:bCs w:val="false"/>
                <w:color w:val="000000"/>
                <w:sz w:val="20"/>
                <w:szCs w:val="20"/>
              </w:rPr>
              <w:t xml:space="preserve">Fault</w:t>
            </w:r>
          </w:p>
        </w:tc>
        <w:tc>
          <w:tcPr>
            <w:tcW w:type="dxa" w:w="1400"/>
            <w:shd w:fill="E0F0E0" w:val="clear"/>
            <w:tcMar>
              <w:top w:type="dxa" w:w="100"/>
              <w:left w:type="dxa" w:w="120"/>
              <w:bottom w:type="dxa" w:w="100"/>
              <w:right w:type="dxa" w:w="120"/>
            </w:tcMar>
          </w:tcPr>
          <w:p>
            <w:r>
              <w:rPr>
                <w:b w:val="false"/>
                <w:bCs w:val="false"/>
                <w:color w:val="000000"/>
                <w:sz w:val="20"/>
                <w:szCs w:val="20"/>
              </w:rPr>
              <w:t xml:space="preserve">3 (High)</w:t>
            </w:r>
          </w:p>
        </w:tc>
        <w:tc>
          <w:tcPr>
            <w:tcW w:type="dxa" w:w="2800"/>
            <w:tcMar>
              <w:top w:type="dxa" w:w="100"/>
              <w:left w:type="dxa" w:w="120"/>
              <w:bottom w:type="dxa" w:w="100"/>
              <w:right w:type="dxa" w:w="120"/>
            </w:tcMar>
          </w:tcPr>
          <w:p>
            <w:r>
              <w:rPr>
                <w:b w:val="false"/>
                <w:bCs w:val="false"/>
                <w:color w:val="000000"/>
                <w:sz w:val="20"/>
                <w:szCs w:val="20"/>
              </w:rPr>
              <w:t xml:space="preserve">None (queue receive with timeout)</w:t>
            </w:r>
          </w:p>
        </w:tc>
        <w:tc>
          <w:tcPr>
            <w:tcW w:type="dxa" w:w="3400"/>
            <w:tcMar>
              <w:top w:type="dxa" w:w="100"/>
              <w:left w:type="dxa" w:w="120"/>
              <w:bottom w:type="dxa" w:w="100"/>
              <w:right w:type="dxa" w:w="120"/>
            </w:tcMar>
          </w:tcPr>
          <w:p>
            <w:r>
              <w:rPr>
                <w:b w:val="false"/>
                <w:bCs w:val="false"/>
                <w:color w:val="000000"/>
                <w:sz w:val="20"/>
                <w:szCs w:val="20"/>
              </w:rPr>
              <w:t xml:space="preserve">Evaluate sensor thresholds, trigger actions</w:t>
            </w:r>
          </w:p>
        </w:tc>
      </w:tr>
      <w:tr>
        <w:tc>
          <w:tcPr>
            <w:tcW w:type="dxa" w:w="2200"/>
            <w:tcMar>
              <w:top w:type="dxa" w:w="100"/>
              <w:left w:type="dxa" w:w="120"/>
              <w:bottom w:type="dxa" w:w="100"/>
              <w:right w:type="dxa" w:w="120"/>
            </w:tcMar>
          </w:tcPr>
          <w:p>
            <w:r>
              <w:rPr>
                <w:b w:val="false"/>
                <w:bCs w:val="false"/>
                <w:color w:val="000000"/>
                <w:sz w:val="20"/>
                <w:szCs w:val="20"/>
              </w:rPr>
              <w:t xml:space="preserve">Sensor</w:t>
            </w:r>
          </w:p>
        </w:tc>
        <w:tc>
          <w:tcPr>
            <w:tcW w:type="dxa" w:w="1400"/>
            <w:tcMar>
              <w:top w:type="dxa" w:w="100"/>
              <w:left w:type="dxa" w:w="120"/>
              <w:bottom w:type="dxa" w:w="100"/>
              <w:right w:type="dxa" w:w="120"/>
            </w:tcMar>
          </w:tcPr>
          <w:p>
            <w:r>
              <w:rPr>
                <w:b w:val="false"/>
                <w:bCs w:val="false"/>
                <w:color w:val="000000"/>
                <w:sz w:val="20"/>
                <w:szCs w:val="20"/>
              </w:rPr>
              <w:t xml:space="preserve">2</w:t>
            </w:r>
          </w:p>
        </w:tc>
        <w:tc>
          <w:tcPr>
            <w:tcW w:type="dxa" w:w="2800"/>
            <w:tcMar>
              <w:top w:type="dxa" w:w="100"/>
              <w:left w:type="dxa" w:w="120"/>
              <w:bottom w:type="dxa" w:w="100"/>
              <w:right w:type="dxa" w:w="120"/>
            </w:tcMar>
          </w:tcPr>
          <w:p>
            <w:r>
              <w:rPr>
                <w:b w:val="false"/>
                <w:bCs w:val="false"/>
                <w:color w:val="000000"/>
                <w:sz w:val="20"/>
                <w:szCs w:val="20"/>
              </w:rPr>
              <w:t xml:space="preserve">ADC polling (10ms timeout)</w:t>
            </w:r>
          </w:p>
        </w:tc>
        <w:tc>
          <w:tcPr>
            <w:tcW w:type="dxa" w:w="3400"/>
            <w:tcMar>
              <w:top w:type="dxa" w:w="100"/>
              <w:left w:type="dxa" w:w="120"/>
              <w:bottom w:type="dxa" w:w="100"/>
              <w:right w:type="dxa" w:w="120"/>
            </w:tcMar>
          </w:tcPr>
          <w:p>
            <w:r>
              <w:rPr>
                <w:b w:val="false"/>
                <w:bCs w:val="false"/>
                <w:color w:val="000000"/>
                <w:sz w:val="20"/>
                <w:szCs w:val="20"/>
              </w:rPr>
              <w:t xml:space="preserve">Read ADC, RTC, accelerometer</w:t>
            </w:r>
          </w:p>
        </w:tc>
      </w:tr>
      <w:tr>
        <w:tc>
          <w:tcPr>
            <w:tcW w:type="dxa" w:w="2200"/>
            <w:tcMar>
              <w:top w:type="dxa" w:w="100"/>
              <w:left w:type="dxa" w:w="120"/>
              <w:bottom w:type="dxa" w:w="100"/>
              <w:right w:type="dxa" w:w="120"/>
            </w:tcMar>
          </w:tcPr>
          <w:p>
            <w:r>
              <w:rPr>
                <w:b w:val="false"/>
                <w:bCs w:val="false"/>
                <w:color w:val="000000"/>
                <w:sz w:val="20"/>
                <w:szCs w:val="20"/>
              </w:rPr>
              <w:t xml:space="preserve">Logger</w:t>
            </w:r>
          </w:p>
        </w:tc>
        <w:tc>
          <w:tcPr>
            <w:tcW w:type="dxa" w:w="1400"/>
            <w:shd w:fill="FFF5E1" w:val="clear"/>
            <w:tcMar>
              <w:top w:type="dxa" w:w="100"/>
              <w:left w:type="dxa" w:w="120"/>
              <w:bottom w:type="dxa" w:w="100"/>
              <w:right w:type="dxa" w:w="120"/>
            </w:tcMar>
          </w:tcPr>
          <w:p>
            <w:r>
              <w:rPr>
                <w:b w:val="false"/>
                <w:bCs w:val="false"/>
                <w:color w:val="000000"/>
                <w:sz w:val="20"/>
                <w:szCs w:val="20"/>
              </w:rPr>
              <w:t xml:space="preserve">1 (Low)</w:t>
            </w:r>
          </w:p>
        </w:tc>
        <w:tc>
          <w:tcPr>
            <w:tcW w:type="dxa" w:w="2800"/>
            <w:tcMar>
              <w:top w:type="dxa" w:w="100"/>
              <w:left w:type="dxa" w:w="120"/>
              <w:bottom w:type="dxa" w:w="100"/>
              <w:right w:type="dxa" w:w="120"/>
            </w:tcMar>
          </w:tcPr>
          <w:p>
            <w:r>
              <w:rPr>
                <w:b w:val="false"/>
                <w:bCs w:val="false"/>
                <w:color w:val="000000"/>
                <w:sz w:val="20"/>
                <w:szCs w:val="20"/>
              </w:rPr>
              <w:t xml:space="preserve">SPI flash write (can be slow)</w:t>
            </w:r>
          </w:p>
        </w:tc>
        <w:tc>
          <w:tcPr>
            <w:tcW w:type="dxa" w:w="3400"/>
            <w:tcMar>
              <w:top w:type="dxa" w:w="100"/>
              <w:left w:type="dxa" w:w="120"/>
              <w:bottom w:type="dxa" w:w="100"/>
              <w:right w:type="dxa" w:w="120"/>
            </w:tcMar>
          </w:tcPr>
          <w:p>
            <w:r>
              <w:rPr>
                <w:b w:val="false"/>
                <w:bCs w:val="false"/>
                <w:color w:val="000000"/>
                <w:sz w:val="20"/>
                <w:szCs w:val="20"/>
              </w:rPr>
              <w:t xml:space="preserve">Write events to persistent storage</w:t>
            </w:r>
          </w:p>
        </w:tc>
      </w:tr>
      <w:tr>
        <w:tc>
          <w:tcPr>
            <w:tcW w:type="dxa" w:w="2200"/>
            <w:tcMar>
              <w:top w:type="dxa" w:w="100"/>
              <w:left w:type="dxa" w:w="120"/>
              <w:bottom w:type="dxa" w:w="100"/>
              <w:right w:type="dxa" w:w="120"/>
            </w:tcMar>
          </w:tcPr>
          <w:p>
            <w:r>
              <w:rPr>
                <w:b w:val="false"/>
                <w:bCs w:val="false"/>
                <w:color w:val="000000"/>
                <w:sz w:val="20"/>
                <w:szCs w:val="20"/>
              </w:rPr>
              <w:t xml:space="preserve">Communication</w:t>
            </w:r>
          </w:p>
        </w:tc>
        <w:tc>
          <w:tcPr>
            <w:tcW w:type="dxa" w:w="1400"/>
            <w:shd w:fill="FFF5E1" w:val="clear"/>
            <w:tcMar>
              <w:top w:type="dxa" w:w="100"/>
              <w:left w:type="dxa" w:w="120"/>
              <w:bottom w:type="dxa" w:w="100"/>
              <w:right w:type="dxa" w:w="120"/>
            </w:tcMar>
          </w:tcPr>
          <w:p>
            <w:r>
              <w:rPr>
                <w:b w:val="false"/>
                <w:bCs w:val="false"/>
                <w:color w:val="000000"/>
                <w:sz w:val="20"/>
                <w:szCs w:val="20"/>
              </w:rPr>
              <w:t xml:space="preserve">1 (Low)</w:t>
            </w:r>
          </w:p>
        </w:tc>
        <w:tc>
          <w:tcPr>
            <w:tcW w:type="dxa" w:w="2800"/>
            <w:tcMar>
              <w:top w:type="dxa" w:w="100"/>
              <w:left w:type="dxa" w:w="120"/>
              <w:bottom w:type="dxa" w:w="100"/>
              <w:right w:type="dxa" w:w="120"/>
            </w:tcMar>
          </w:tcPr>
          <w:p>
            <w:r>
              <w:rPr>
                <w:b w:val="false"/>
                <w:bCs w:val="false"/>
                <w:color w:val="000000"/>
                <w:sz w:val="20"/>
                <w:szCs w:val="20"/>
              </w:rPr>
              <w:t xml:space="preserve">UART transmission (blocking)</w:t>
            </w:r>
          </w:p>
        </w:tc>
        <w:tc>
          <w:tcPr>
            <w:tcW w:type="dxa" w:w="3400"/>
            <w:tcMar>
              <w:top w:type="dxa" w:w="100"/>
              <w:left w:type="dxa" w:w="120"/>
              <w:bottom w:type="dxa" w:w="100"/>
              <w:right w:type="dxa" w:w="120"/>
            </w:tcMar>
          </w:tcPr>
          <w:p>
            <w:r>
              <w:rPr>
                <w:b w:val="false"/>
                <w:bCs w:val="false"/>
                <w:color w:val="000000"/>
                <w:sz w:val="20"/>
                <w:szCs w:val="20"/>
              </w:rPr>
              <w:t xml:space="preserve">Send GPS/GSM alerts</w:t>
            </w:r>
          </w:p>
        </w:tc>
      </w:tr>
      <w:tr>
        <w:tc>
          <w:tcPr>
            <w:tcW w:type="dxa" w:w="2200"/>
            <w:tcMar>
              <w:top w:type="dxa" w:w="100"/>
              <w:left w:type="dxa" w:w="120"/>
              <w:bottom w:type="dxa" w:w="100"/>
              <w:right w:type="dxa" w:w="120"/>
            </w:tcMar>
          </w:tcPr>
          <w:p>
            <w:r>
              <w:rPr>
                <w:b w:val="false"/>
                <w:bCs w:val="false"/>
                <w:color w:val="000000"/>
                <w:sz w:val="20"/>
                <w:szCs w:val="20"/>
              </w:rPr>
              <w:t xml:space="preserve">Status</w:t>
            </w:r>
          </w:p>
        </w:tc>
        <w:tc>
          <w:tcPr>
            <w:tcW w:type="dxa" w:w="1400"/>
            <w:tcMar>
              <w:top w:type="dxa" w:w="100"/>
              <w:left w:type="dxa" w:w="120"/>
              <w:bottom w:type="dxa" w:w="100"/>
              <w:right w:type="dxa" w:w="120"/>
            </w:tcMar>
          </w:tcPr>
          <w:p>
            <w:r>
              <w:rPr>
                <w:b w:val="false"/>
                <w:bCs w:val="false"/>
                <w:color w:val="000000"/>
                <w:sz w:val="20"/>
                <w:szCs w:val="20"/>
              </w:rPr>
              <w:t xml:space="preserve">0 (Idle)</w:t>
            </w:r>
          </w:p>
        </w:tc>
        <w:tc>
          <w:tcPr>
            <w:tcW w:type="dxa" w:w="2800"/>
            <w:tcMar>
              <w:top w:type="dxa" w:w="100"/>
              <w:left w:type="dxa" w:w="120"/>
              <w:bottom w:type="dxa" w:w="100"/>
              <w:right w:type="dxa" w:w="120"/>
            </w:tcMar>
          </w:tcPr>
          <w:p>
            <w:r>
              <w:rPr>
                <w:b w:val="false"/>
                <w:bCs w:val="false"/>
                <w:color w:val="000000"/>
                <w:sz w:val="20"/>
                <w:szCs w:val="20"/>
              </w:rPr>
              <w:t xml:space="preserve">GPIO toggle (negligible)</w:t>
            </w:r>
          </w:p>
        </w:tc>
        <w:tc>
          <w:tcPr>
            <w:tcW w:type="dxa" w:w="3400"/>
            <w:tcMar>
              <w:top w:type="dxa" w:w="100"/>
              <w:left w:type="dxa" w:w="120"/>
              <w:bottom w:type="dxa" w:w="100"/>
              <w:right w:type="dxa" w:w="120"/>
            </w:tcMar>
          </w:tcPr>
          <w:p>
            <w:r>
              <w:rPr>
                <w:b w:val="false"/>
                <w:bCs w:val="false"/>
                <w:color w:val="000000"/>
                <w:sz w:val="20"/>
                <w:szCs w:val="20"/>
              </w:rPr>
              <w:t xml:space="preserve">Update LED blink rate</w:t>
            </w:r>
          </w:p>
        </w:tc>
      </w:tr>
    </w:tbl>
    <w:p>
      <w:pPr>
        <w:spacing w:after="200"/>
      </w:pPr>
    </w:p>
    <w:p>
      <w:pPr>
        <w:pStyle w:val="Heading1"/>
        <w:spacing w:after="160" w:before="320"/>
      </w:pPr>
      <w:r>
        <w:rPr>
          <w:b/>
          <w:bCs/>
          <w:color w:val="1F3864"/>
          <w:sz w:val="28"/>
          <w:szCs w:val="28"/>
        </w:rPr>
        <w:t xml:space="preserve">6. System Performance Validation</w:t>
      </w:r>
    </w:p>
    <w:p>
      <w:pPr>
        <w:pStyle w:val="ListParagraph"/>
        <w:numPr>
          <w:ilvl w:val="0"/>
          <w:numId w:val="2"/>
        </w:numPr>
        <w:spacing w:after="80"/>
      </w:pPr>
      <w:r>
        <w:rPr>
          <w:sz w:val="22"/>
          <w:szCs w:val="22"/>
        </w:rPr>
        <w:t xml:space="preserve">CPU Utilization: 15-20% (85% idle/sleep, suitable for battery operation)</w:t>
      </w:r>
    </w:p>
    <w:p>
      <w:pPr>
        <w:pStyle w:val="ListParagraph"/>
        <w:numPr>
          <w:ilvl w:val="0"/>
          <w:numId w:val="2"/>
        </w:numPr>
        <w:spacing w:after="80"/>
      </w:pPr>
      <w:r>
        <w:rPr>
          <w:sz w:val="22"/>
          <w:szCs w:val="22"/>
        </w:rPr>
        <w:t xml:space="preserve">Fault Detection Latency: 0-200ms (within 200ms requirement)</w:t>
      </w:r>
    </w:p>
    <w:p>
      <w:pPr>
        <w:pStyle w:val="ListParagraph"/>
        <w:numPr>
          <w:ilvl w:val="0"/>
          <w:numId w:val="2"/>
        </w:numPr>
        <w:spacing w:after="80"/>
      </w:pPr>
      <w:r>
        <w:rPr>
          <w:sz w:val="22"/>
          <w:szCs w:val="22"/>
        </w:rPr>
        <w:t xml:space="preserve">Load Shutdown Response: &lt;10ms from CRITICAL detection</w:t>
      </w:r>
    </w:p>
    <w:p>
      <w:pPr>
        <w:pStyle w:val="ListParagraph"/>
        <w:numPr>
          <w:ilvl w:val="0"/>
          <w:numId w:val="2"/>
        </w:numPr>
        <w:spacing w:after="80"/>
      </w:pPr>
      <w:r>
        <w:rPr>
          <w:sz w:val="22"/>
          <w:szCs w:val="22"/>
        </w:rPr>
        <w:t xml:space="preserve">Sensor Polling Frequency: 5 Hz ±2ms jitter (within tolerance)</w:t>
      </w:r>
    </w:p>
    <w:p>
      <w:pPr>
        <w:pStyle w:val="ListParagraph"/>
        <w:numPr>
          <w:ilvl w:val="0"/>
          <w:numId w:val="2"/>
        </w:numPr>
        <w:spacing w:after="80"/>
      </w:pPr>
      <w:r>
        <w:rPr>
          <w:sz w:val="22"/>
          <w:szCs w:val="22"/>
        </w:rPr>
        <w:t xml:space="preserve">UART Alert Transmission: 100% delivery, 0 corruption</w:t>
      </w:r>
    </w:p>
    <w:p>
      <w:pPr>
        <w:pStyle w:val="ListParagraph"/>
        <w:numPr>
          <w:ilvl w:val="0"/>
          <w:numId w:val="2"/>
        </w:numPr>
        <w:spacing w:after="80"/>
      </w:pPr>
      <w:r>
        <w:rPr>
          <w:sz w:val="22"/>
          <w:szCs w:val="22"/>
        </w:rPr>
        <w:t xml:space="preserve">Memory Footprint: ~12 KB code, 2 KB RAM (well within 256 KB device limits)</w:t>
      </w:r>
    </w:p>
    <w:p>
      <w:pPr>
        <w:pStyle w:val="Heading1"/>
        <w:spacing w:after="160" w:before="320"/>
      </w:pPr>
      <w:r>
        <w:rPr>
          <w:b/>
          <w:bCs/>
          <w:color w:val="1F3864"/>
          <w:sz w:val="28"/>
          <w:szCs w:val="28"/>
        </w:rPr>
        <w:t xml:space="preserve">7. Conclusion</w:t>
      </w:r>
    </w:p>
    <w:p>
      <w:pPr>
        <w:spacing w:after="160" w:line="300"/>
        <w:jc w:val="both"/>
      </w:pPr>
      <w:r>
        <w:rPr>
          <w:sz w:val="22"/>
          <w:szCs w:val="22"/>
        </w:rPr>
        <w:t xml:space="preserve">The four-week internship project has successfully culminated in a complete, validated embedded system that integrates hardware interfacing, real-time firmware, FreeRTOS multi-tasking, and comprehensive testing. The Smart Asset Safety and Data Logging System demonstrates industry-standard practices for embedded development: requirements-driven architecture, iterative debugging and optimization, and rigorous system-level validation.</w:t>
      </w:r>
    </w:p>
    <w:p>
      <w:pPr>
        <w:spacing w:after="160" w:line="300"/>
        <w:jc w:val="both"/>
      </w:pPr>
      <w:r>
        <w:rPr>
          <w:sz w:val="22"/>
          <w:szCs w:val="22"/>
        </w:rPr>
        <w:t xml:space="preserve">All six functional requirements have been verified and performance targets exceeded. Integration challenges, which ranged from task synchronization to UART contention, were systematically identified and resolved through sound software engineering practices. The final system is production-ready, maintainable, and extensible for future enhancements such as additional sensor types, multi-asset monitoring, or cloud connectivity.</w:t>
      </w:r>
    </w:p>
    <w:p>
      <w:pPr>
        <w:spacing w:after="160" w:line="300"/>
        <w:jc w:val="both"/>
      </w:pPr>
      <w:r>
        <w:rPr>
          <w:sz w:val="22"/>
          <w:szCs w:val="22"/>
        </w:rPr>
        <w:t xml:space="preserve">The lessons learned and code artifacts from this project provide a solid foundation for continued embedded systems work, including larger systems, more complex protocols, and advanced topics such as secure bootloading, firmware updates, and wireless communication.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2026-09-14T18:14:56.009Z</dcterms:created>
  <dcterms:modified xsi:type="dcterms:W3CDTF">2026-09-14T18:14:56.017Z</dcterms:modified>
</cp:coreProperties>
</file>

<file path=docProps/custom.xml><?xml version="1.0" encoding="utf-8"?>
<Properties xmlns="http://schemas.openxmlformats.org/officeDocument/2006/custom-properties" xmlns:vt="http://schemas.openxmlformats.org/officeDocument/2006/docPropsVTypes"/>
</file>