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3055" w:rsidRDefault="00B43055">
      <w:pPr>
        <w:rPr>
          <w:sz w:val="24"/>
          <w:szCs w:val="24"/>
        </w:rPr>
      </w:pPr>
    </w:p>
    <w:p w:rsidR="002D1238" w:rsidRPr="002D1238" w:rsidRDefault="002D1238">
      <w:pPr>
        <w:rPr>
          <w:sz w:val="24"/>
          <w:szCs w:val="24"/>
        </w:rPr>
      </w:pPr>
      <w:r>
        <w:rPr>
          <w:noProof/>
          <w:sz w:val="24"/>
          <w:szCs w:val="24"/>
          <w:lang w:val="en-IN" w:eastAsia="en-IN"/>
        </w:rPr>
        <w:drawing>
          <wp:inline distT="0" distB="0" distL="0" distR="0">
            <wp:extent cx="2148840" cy="822960"/>
            <wp:effectExtent l="0" t="0" r="0" b="0"/>
            <wp:docPr id="2" name="Picture 2" descr="C:\Users\TAPASHRANJAN\Downloads\Bharathtax-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PASHRANJAN\Downloads\Bharathtax-logo.png"/>
                    <pic:cNvPicPr>
                      <a:picLocks noChangeAspect="1" noChangeArrowheads="1"/>
                    </pic:cNvPicPr>
                  </pic:nvPicPr>
                  <pic:blipFill rotWithShape="1">
                    <a:blip r:embed="rId7">
                      <a:extLst>
                        <a:ext uri="{28A0092B-C50C-407E-A947-70E740481C1C}">
                          <a14:useLocalDpi xmlns:a14="http://schemas.microsoft.com/office/drawing/2010/main" val="0"/>
                        </a:ext>
                      </a:extLst>
                    </a:blip>
                    <a:srcRect l="6622" t="30000" b="34828"/>
                    <a:stretch/>
                  </pic:blipFill>
                  <pic:spPr bwMode="auto">
                    <a:xfrm>
                      <a:off x="0" y="0"/>
                      <a:ext cx="2148383" cy="822785"/>
                    </a:xfrm>
                    <a:prstGeom prst="rect">
                      <a:avLst/>
                    </a:prstGeom>
                    <a:noFill/>
                    <a:ln>
                      <a:noFill/>
                    </a:ln>
                    <a:extLst>
                      <a:ext uri="{53640926-AAD7-44D8-BBD7-CCE9431645EC}">
                        <a14:shadowObscured xmlns:a14="http://schemas.microsoft.com/office/drawing/2010/main"/>
                      </a:ext>
                    </a:extLst>
                  </pic:spPr>
                </pic:pic>
              </a:graphicData>
            </a:graphic>
          </wp:inline>
        </w:drawing>
      </w:r>
    </w:p>
    <w:p w:rsidR="002D1238" w:rsidRDefault="002D1238">
      <w:pPr>
        <w:rPr>
          <w:sz w:val="24"/>
          <w:szCs w:val="24"/>
        </w:rPr>
      </w:pPr>
    </w:p>
    <w:p w:rsidR="00B43055" w:rsidRPr="002D1238" w:rsidRDefault="00223B4C" w:rsidP="002D1238">
      <w:pPr>
        <w:spacing w:line="360" w:lineRule="auto"/>
        <w:rPr>
          <w:sz w:val="24"/>
          <w:szCs w:val="24"/>
        </w:rPr>
      </w:pPr>
      <w:r w:rsidRPr="002D1238">
        <w:rPr>
          <w:sz w:val="24"/>
          <w:szCs w:val="24"/>
        </w:rPr>
        <w:t>[Date]</w:t>
      </w:r>
    </w:p>
    <w:p w:rsidR="00B43055" w:rsidRPr="002D1238" w:rsidRDefault="00223B4C" w:rsidP="002D1238">
      <w:pPr>
        <w:spacing w:line="360" w:lineRule="auto"/>
        <w:rPr>
          <w:sz w:val="24"/>
          <w:szCs w:val="24"/>
        </w:rPr>
      </w:pPr>
      <w:r w:rsidRPr="002D1238">
        <w:rPr>
          <w:sz w:val="24"/>
          <w:szCs w:val="24"/>
        </w:rPr>
        <w:t>Respected Sir / Madam,</w:t>
      </w:r>
    </w:p>
    <w:p w:rsidR="00B43055" w:rsidRPr="002D1238" w:rsidRDefault="00223B4C" w:rsidP="002D1238">
      <w:pPr>
        <w:spacing w:line="360" w:lineRule="auto"/>
        <w:jc w:val="both"/>
        <w:rPr>
          <w:sz w:val="24"/>
          <w:szCs w:val="24"/>
        </w:rPr>
      </w:pPr>
      <w:r w:rsidRPr="002D1238">
        <w:rPr>
          <w:b/>
          <w:sz w:val="24"/>
          <w:szCs w:val="24"/>
        </w:rPr>
        <w:t xml:space="preserve">Subject: Introduction to </w:t>
      </w:r>
      <w:proofErr w:type="spellStart"/>
      <w:r w:rsidRPr="002D1238">
        <w:rPr>
          <w:b/>
          <w:sz w:val="24"/>
          <w:szCs w:val="24"/>
        </w:rPr>
        <w:t>BharatTax</w:t>
      </w:r>
      <w:proofErr w:type="spellEnd"/>
      <w:r w:rsidRPr="002D1238">
        <w:rPr>
          <w:b/>
          <w:sz w:val="24"/>
          <w:szCs w:val="24"/>
        </w:rPr>
        <w:t xml:space="preserve"> — an AI-powered research, reading and drafting platform built for the Indian income-tax ecosystem.</w:t>
      </w:r>
    </w:p>
    <w:p w:rsidR="00B43055" w:rsidRPr="002D1238" w:rsidRDefault="00223B4C" w:rsidP="002D1238">
      <w:pPr>
        <w:spacing w:after="120" w:line="360" w:lineRule="auto"/>
        <w:jc w:val="both"/>
        <w:rPr>
          <w:sz w:val="24"/>
          <w:szCs w:val="24"/>
        </w:rPr>
      </w:pPr>
      <w:r w:rsidRPr="002D1238">
        <w:rPr>
          <w:b/>
          <w:sz w:val="24"/>
          <w:szCs w:val="24"/>
        </w:rPr>
        <w:t>I take the liberty of writing to introduce BharatTax</w:t>
      </w:r>
      <w:r w:rsidRPr="002D1238">
        <w:rPr>
          <w:sz w:val="24"/>
          <w:szCs w:val="24"/>
        </w:rPr>
        <w:t xml:space="preserve">, a grounded and reliable </w:t>
      </w:r>
      <w:r w:rsidRPr="002D1238">
        <w:rPr>
          <w:sz w:val="24"/>
          <w:szCs w:val="24"/>
        </w:rPr>
        <w:t>artificial-intelligence platform built specifically for Indian income-tax practice. BharatTax combines a curated corpus of verified Indian tax sources — the Income-tax Act, 1961, the Income-tax Rules, 1962, the CBDT circulars and notifications, GST notific</w:t>
      </w:r>
      <w:r w:rsidRPr="002D1238">
        <w:rPr>
          <w:sz w:val="24"/>
          <w:szCs w:val="24"/>
        </w:rPr>
        <w:t xml:space="preserve">ations, and Ministry of Corporate Affairs filings — with a live retrieval layer over judicial precedents from the Supreme Court, the High Courts, and the Income Tax Appellate Tribunal. Today, the platform serves as a trusted research, reading and drafting </w:t>
      </w:r>
      <w:r w:rsidRPr="002D1238">
        <w:rPr>
          <w:sz w:val="24"/>
          <w:szCs w:val="24"/>
        </w:rPr>
        <w:t>assistant to Chartered Accountants, Assessing Officers, Commissioner (Appeals) benches, corporate finance and secretarial teams, tax counsel, and taxpayer-side professionals across the country.</w:t>
      </w:r>
    </w:p>
    <w:p w:rsidR="00B43055" w:rsidRPr="002D1238" w:rsidRDefault="00223B4C" w:rsidP="002D1238">
      <w:pPr>
        <w:spacing w:after="120" w:line="360" w:lineRule="auto"/>
        <w:jc w:val="both"/>
        <w:rPr>
          <w:sz w:val="24"/>
          <w:szCs w:val="24"/>
        </w:rPr>
      </w:pPr>
      <w:r w:rsidRPr="002D1238">
        <w:rPr>
          <w:sz w:val="24"/>
          <w:szCs w:val="24"/>
        </w:rPr>
        <w:t>Unlike general-purpose artificial-intelligence systems and GPT</w:t>
      </w:r>
      <w:r w:rsidRPr="002D1238">
        <w:rPr>
          <w:sz w:val="24"/>
          <w:szCs w:val="24"/>
        </w:rPr>
        <w:t>s, BharatTax operates upon architectural principles specifically designed for tax reliability and accuracy.</w:t>
      </w:r>
    </w:p>
    <w:p w:rsidR="00B43055" w:rsidRPr="002D1238" w:rsidRDefault="00223B4C" w:rsidP="002D1238">
      <w:pPr>
        <w:spacing w:after="120" w:line="360" w:lineRule="auto"/>
        <w:jc w:val="both"/>
        <w:rPr>
          <w:sz w:val="24"/>
          <w:szCs w:val="24"/>
        </w:rPr>
      </w:pPr>
      <w:r w:rsidRPr="002D1238">
        <w:rPr>
          <w:b/>
          <w:sz w:val="24"/>
          <w:szCs w:val="24"/>
        </w:rPr>
        <w:t xml:space="preserve">First, </w:t>
      </w:r>
      <w:proofErr w:type="spellStart"/>
      <w:r w:rsidRPr="002D1238">
        <w:rPr>
          <w:b/>
          <w:sz w:val="24"/>
          <w:szCs w:val="24"/>
        </w:rPr>
        <w:t>BharatTax</w:t>
      </w:r>
      <w:proofErr w:type="spellEnd"/>
      <w:r w:rsidRPr="002D1238">
        <w:rPr>
          <w:b/>
          <w:sz w:val="24"/>
          <w:szCs w:val="24"/>
        </w:rPr>
        <w:t xml:space="preserve"> research is grounded in primary law. </w:t>
      </w:r>
      <w:r w:rsidRPr="002D1238">
        <w:rPr>
          <w:sz w:val="24"/>
          <w:szCs w:val="24"/>
        </w:rPr>
        <w:t>Every response is anchored to verified Indian tax statutes, rules, circulars, and judicial pre</w:t>
      </w:r>
      <w:r w:rsidRPr="002D1238">
        <w:rPr>
          <w:sz w:val="24"/>
          <w:szCs w:val="24"/>
        </w:rPr>
        <w:t>cedents. Rather than relying on statistical language models alone, the platform retrieves and reasons over actual legal documents from its curated database. Every claim in the answer is footnoted to the exact section, sub-clause, rule, notification or repo</w:t>
      </w:r>
      <w:r w:rsidRPr="002D1238">
        <w:rPr>
          <w:sz w:val="24"/>
          <w:szCs w:val="24"/>
        </w:rPr>
        <w:t>rted judgment it stands on, and the source is one click away from the reader.</w:t>
      </w:r>
    </w:p>
    <w:p w:rsidR="002D1238" w:rsidRPr="002D1238" w:rsidRDefault="00223B4C" w:rsidP="002D1238">
      <w:pPr>
        <w:spacing w:after="120" w:line="360" w:lineRule="auto"/>
        <w:jc w:val="both"/>
        <w:rPr>
          <w:sz w:val="24"/>
          <w:szCs w:val="24"/>
        </w:rPr>
      </w:pPr>
      <w:r w:rsidRPr="002D1238">
        <w:rPr>
          <w:b/>
          <w:sz w:val="24"/>
          <w:szCs w:val="24"/>
        </w:rPr>
        <w:t xml:space="preserve">Second, </w:t>
      </w:r>
      <w:proofErr w:type="spellStart"/>
      <w:r w:rsidRPr="002D1238">
        <w:rPr>
          <w:b/>
          <w:sz w:val="24"/>
          <w:szCs w:val="24"/>
        </w:rPr>
        <w:t>BharatTax</w:t>
      </w:r>
      <w:proofErr w:type="spellEnd"/>
      <w:r w:rsidRPr="002D1238">
        <w:rPr>
          <w:b/>
          <w:sz w:val="24"/>
          <w:szCs w:val="24"/>
        </w:rPr>
        <w:t xml:space="preserve"> reads the document, not the OCR. </w:t>
      </w:r>
      <w:r w:rsidRPr="002D1238">
        <w:rPr>
          <w:sz w:val="24"/>
          <w:szCs w:val="24"/>
        </w:rPr>
        <w:t>Users may upload sale deeds (English and bilingual), assessment notices, show-cause letters, appellate orders, and any other ta</w:t>
      </w:r>
      <w:r w:rsidRPr="002D1238">
        <w:rPr>
          <w:sz w:val="24"/>
          <w:szCs w:val="24"/>
        </w:rPr>
        <w:t xml:space="preserve">x-related document. The platform extracts facts verbatim, flags what is missing, and answers only from what is actually present in the file — never from what a general model would assume ought to be </w:t>
      </w:r>
      <w:r w:rsidRPr="002D1238">
        <w:rPr>
          <w:sz w:val="24"/>
          <w:szCs w:val="24"/>
        </w:rPr>
        <w:lastRenderedPageBreak/>
        <w:t>there. Where a critical figure is absent — for example, t</w:t>
      </w:r>
      <w:r w:rsidRPr="002D1238">
        <w:rPr>
          <w:sz w:val="24"/>
          <w:szCs w:val="24"/>
        </w:rPr>
        <w:t>he Stamp Duty Value in a sale deed for a Section 50C determination — BharatTax refuses to reverse-engineer the value and instead requests the missing document, protecting the professional from a demonstrably incorrect conclusion.</w:t>
      </w:r>
    </w:p>
    <w:p w:rsidR="00B43055" w:rsidRPr="002D1238" w:rsidRDefault="00223B4C" w:rsidP="002D1238">
      <w:pPr>
        <w:spacing w:after="120" w:line="360" w:lineRule="auto"/>
        <w:jc w:val="both"/>
        <w:rPr>
          <w:sz w:val="24"/>
          <w:szCs w:val="24"/>
        </w:rPr>
      </w:pPr>
      <w:r w:rsidRPr="002D1238">
        <w:rPr>
          <w:b/>
          <w:sz w:val="24"/>
          <w:szCs w:val="24"/>
        </w:rPr>
        <w:t xml:space="preserve">Third, </w:t>
      </w:r>
      <w:proofErr w:type="spellStart"/>
      <w:r w:rsidRPr="002D1238">
        <w:rPr>
          <w:b/>
          <w:sz w:val="24"/>
          <w:szCs w:val="24"/>
        </w:rPr>
        <w:t>BharatTax</w:t>
      </w:r>
      <w:proofErr w:type="spellEnd"/>
      <w:r w:rsidRPr="002D1238">
        <w:rPr>
          <w:b/>
          <w:sz w:val="24"/>
          <w:szCs w:val="24"/>
        </w:rPr>
        <w:t xml:space="preserve"> is right-</w:t>
      </w:r>
      <w:r w:rsidRPr="002D1238">
        <w:rPr>
          <w:b/>
          <w:sz w:val="24"/>
          <w:szCs w:val="24"/>
        </w:rPr>
        <w:t xml:space="preserve">shaped for who is asking. </w:t>
      </w:r>
      <w:r w:rsidRPr="002D1238">
        <w:rPr>
          <w:sz w:val="24"/>
          <w:szCs w:val="24"/>
        </w:rPr>
        <w:t>The same underlying evidence produces different depth for different audiences: a Chartered Accountant receives a computation framework with conditional language and defence points; an Assessing Officer receives verification points</w:t>
      </w:r>
      <w:r w:rsidRPr="002D1238">
        <w:rPr>
          <w:sz w:val="24"/>
          <w:szCs w:val="24"/>
        </w:rPr>
        <w:t xml:space="preserve"> and a suggested questionnaire; a Company Secretary or Chief Financial Officer receives an executive verdict with a risk rating and an actionable compliance checklist; and an individual taxpayer or founder receives a plain-English brief of what to do next </w:t>
      </w:r>
      <w:r w:rsidRPr="002D1238">
        <w:rPr>
          <w:sz w:val="24"/>
          <w:szCs w:val="24"/>
        </w:rPr>
        <w:t>and what documents to preserve. The reasoning discipline is identical; the format is tuned to the reader.</w:t>
      </w:r>
    </w:p>
    <w:p w:rsidR="00B43055" w:rsidRPr="002D1238" w:rsidRDefault="00223B4C" w:rsidP="002D1238">
      <w:pPr>
        <w:spacing w:after="120" w:line="360" w:lineRule="auto"/>
        <w:jc w:val="both"/>
        <w:rPr>
          <w:sz w:val="24"/>
          <w:szCs w:val="24"/>
        </w:rPr>
      </w:pPr>
      <w:r w:rsidRPr="002D1238">
        <w:rPr>
          <w:b/>
          <w:sz w:val="24"/>
          <w:szCs w:val="24"/>
        </w:rPr>
        <w:t xml:space="preserve">Fourth, every answer is self-audited before it reaches the user. </w:t>
      </w:r>
      <w:r w:rsidRPr="002D1238">
        <w:rPr>
          <w:sz w:val="24"/>
          <w:szCs w:val="24"/>
        </w:rPr>
        <w:t>A post-generation review pass detects reverse-engineered tax figures, initials-only o</w:t>
      </w:r>
      <w:r w:rsidRPr="002D1238">
        <w:rPr>
          <w:sz w:val="24"/>
          <w:szCs w:val="24"/>
        </w:rPr>
        <w:t>r otherwise fabricated case citations, over-confident legal conclusions where a material fact is missing, and other patterns that would compromise professional reliance. When such a pattern is detected, a visible warning is prepended to the answer before t</w:t>
      </w:r>
      <w:r w:rsidRPr="002D1238">
        <w:rPr>
          <w:sz w:val="24"/>
          <w:szCs w:val="24"/>
        </w:rPr>
        <w:t>he reader sees it. There are no silent failures.</w:t>
      </w:r>
    </w:p>
    <w:p w:rsidR="00B43055" w:rsidRPr="002D1238" w:rsidRDefault="00223B4C" w:rsidP="002D1238">
      <w:pPr>
        <w:spacing w:after="120" w:line="360" w:lineRule="auto"/>
        <w:jc w:val="both"/>
        <w:rPr>
          <w:sz w:val="24"/>
          <w:szCs w:val="24"/>
        </w:rPr>
      </w:pPr>
      <w:r w:rsidRPr="002D1238">
        <w:rPr>
          <w:b/>
          <w:sz w:val="24"/>
          <w:szCs w:val="24"/>
        </w:rPr>
        <w:t xml:space="preserve">Fifth, </w:t>
      </w:r>
      <w:proofErr w:type="spellStart"/>
      <w:r w:rsidRPr="002D1238">
        <w:rPr>
          <w:b/>
          <w:sz w:val="24"/>
          <w:szCs w:val="24"/>
        </w:rPr>
        <w:t>BharatTax</w:t>
      </w:r>
      <w:proofErr w:type="spellEnd"/>
      <w:r w:rsidRPr="002D1238">
        <w:rPr>
          <w:b/>
          <w:sz w:val="24"/>
          <w:szCs w:val="24"/>
        </w:rPr>
        <w:t xml:space="preserve"> drafts appellate orders through a structured six-module pipeline. </w:t>
      </w:r>
      <w:r w:rsidRPr="002D1238">
        <w:rPr>
          <w:sz w:val="24"/>
          <w:szCs w:val="24"/>
        </w:rPr>
        <w:t>For Commissioner (Appeals) benches and Assessing Officers preparing orders, the platform generates Facts, Deficiencies, Scop</w:t>
      </w:r>
      <w:r w:rsidRPr="002D1238">
        <w:rPr>
          <w:sz w:val="24"/>
          <w:szCs w:val="24"/>
        </w:rPr>
        <w:t>e, Compliance, Findings, and the Order itself — each module individually cited, individually editable, and exported to a signable Microsoft Word document ready to be placed in front of a bench.</w:t>
      </w:r>
    </w:p>
    <w:p w:rsidR="00B43055" w:rsidRPr="002D1238" w:rsidRDefault="00223B4C" w:rsidP="002D1238">
      <w:pPr>
        <w:spacing w:after="120" w:line="360" w:lineRule="auto"/>
        <w:jc w:val="both"/>
        <w:rPr>
          <w:sz w:val="24"/>
          <w:szCs w:val="24"/>
        </w:rPr>
      </w:pPr>
      <w:bookmarkStart w:id="0" w:name="_GoBack"/>
      <w:bookmarkEnd w:id="0"/>
      <w:r w:rsidRPr="002D1238">
        <w:rPr>
          <w:sz w:val="24"/>
          <w:szCs w:val="24"/>
        </w:rPr>
        <w:t>The platform is deployed with tenant-scoped data isolation, au</w:t>
      </w:r>
      <w:r w:rsidRPr="002D1238">
        <w:rPr>
          <w:sz w:val="24"/>
          <w:szCs w:val="24"/>
        </w:rPr>
        <w:t>dit-logged access, and role-based section allowlists — control lives with the firm, wing, or department that adopts it. No document uploaded by a user is used to train shared models.</w:t>
      </w:r>
    </w:p>
    <w:p w:rsidR="002D1238" w:rsidRDefault="002D1238" w:rsidP="002D1238">
      <w:pPr>
        <w:spacing w:after="120" w:line="360" w:lineRule="auto"/>
        <w:ind w:firstLine="425"/>
        <w:jc w:val="both"/>
        <w:rPr>
          <w:sz w:val="24"/>
          <w:szCs w:val="24"/>
        </w:rPr>
      </w:pPr>
    </w:p>
    <w:p w:rsidR="002D1238" w:rsidRDefault="002D1238" w:rsidP="002D1238">
      <w:pPr>
        <w:spacing w:after="120" w:line="360" w:lineRule="auto"/>
        <w:ind w:firstLine="425"/>
        <w:jc w:val="both"/>
        <w:rPr>
          <w:sz w:val="24"/>
          <w:szCs w:val="24"/>
        </w:rPr>
      </w:pPr>
    </w:p>
    <w:p w:rsidR="002D1238" w:rsidRDefault="002D1238" w:rsidP="002D1238">
      <w:pPr>
        <w:spacing w:after="120" w:line="360" w:lineRule="auto"/>
        <w:ind w:firstLine="425"/>
        <w:jc w:val="both"/>
        <w:rPr>
          <w:sz w:val="24"/>
          <w:szCs w:val="24"/>
        </w:rPr>
      </w:pPr>
    </w:p>
    <w:p w:rsidR="002D1238" w:rsidRDefault="002D1238" w:rsidP="002D1238">
      <w:pPr>
        <w:spacing w:after="120" w:line="360" w:lineRule="auto"/>
        <w:ind w:firstLine="425"/>
        <w:jc w:val="both"/>
        <w:rPr>
          <w:sz w:val="24"/>
          <w:szCs w:val="24"/>
        </w:rPr>
      </w:pPr>
    </w:p>
    <w:p w:rsidR="002D1238" w:rsidRDefault="002D1238" w:rsidP="002D1238">
      <w:pPr>
        <w:spacing w:after="120" w:line="360" w:lineRule="auto"/>
        <w:ind w:firstLine="425"/>
        <w:jc w:val="both"/>
        <w:rPr>
          <w:sz w:val="24"/>
          <w:szCs w:val="24"/>
        </w:rPr>
      </w:pPr>
    </w:p>
    <w:p w:rsidR="00B43055" w:rsidRPr="002D1238" w:rsidRDefault="00223B4C" w:rsidP="002D1238">
      <w:pPr>
        <w:spacing w:after="120" w:line="360" w:lineRule="auto"/>
        <w:jc w:val="both"/>
        <w:rPr>
          <w:sz w:val="24"/>
          <w:szCs w:val="24"/>
        </w:rPr>
      </w:pPr>
      <w:r w:rsidRPr="002D1238">
        <w:rPr>
          <w:sz w:val="24"/>
          <w:szCs w:val="24"/>
        </w:rPr>
        <w:lastRenderedPageBreak/>
        <w:t>We would welcome the opportunity to demonstrate BharatTax to your team, t</w:t>
      </w:r>
      <w:r w:rsidRPr="002D1238">
        <w:rPr>
          <w:sz w:val="24"/>
          <w:szCs w:val="24"/>
        </w:rPr>
        <w:t>o arrange a trial for your officers or partners, and to discuss how the platform can be tailored to your specific workflow. Please write to us at the address, e-mail or telephone number cited below to schedule a demonstration.</w:t>
      </w:r>
    </w:p>
    <w:p w:rsidR="00B43055" w:rsidRPr="002D1238" w:rsidRDefault="00223B4C" w:rsidP="002D1238">
      <w:pPr>
        <w:spacing w:after="120" w:line="360" w:lineRule="auto"/>
        <w:rPr>
          <w:sz w:val="24"/>
          <w:szCs w:val="24"/>
        </w:rPr>
      </w:pPr>
      <w:r w:rsidRPr="002D1238">
        <w:rPr>
          <w:sz w:val="24"/>
          <w:szCs w:val="24"/>
        </w:rPr>
        <w:t>Thank you for your time and c</w:t>
      </w:r>
      <w:r w:rsidRPr="002D1238">
        <w:rPr>
          <w:sz w:val="24"/>
          <w:szCs w:val="24"/>
        </w:rPr>
        <w:t>onsideration.</w:t>
      </w:r>
    </w:p>
    <w:p w:rsidR="00B43055" w:rsidRPr="002D1238" w:rsidRDefault="00223B4C" w:rsidP="002D1238">
      <w:pPr>
        <w:spacing w:line="360" w:lineRule="auto"/>
        <w:rPr>
          <w:sz w:val="24"/>
          <w:szCs w:val="24"/>
        </w:rPr>
      </w:pPr>
      <w:r w:rsidRPr="002D1238">
        <w:rPr>
          <w:sz w:val="24"/>
          <w:szCs w:val="24"/>
        </w:rPr>
        <w:t>Yours sincerely,</w:t>
      </w:r>
    </w:p>
    <w:p w:rsidR="00B43055" w:rsidRPr="002D1238" w:rsidRDefault="00223B4C" w:rsidP="002D1238">
      <w:pPr>
        <w:spacing w:line="360" w:lineRule="auto"/>
        <w:rPr>
          <w:sz w:val="24"/>
          <w:szCs w:val="24"/>
        </w:rPr>
      </w:pPr>
      <w:r w:rsidRPr="002D1238">
        <w:rPr>
          <w:sz w:val="24"/>
          <w:szCs w:val="24"/>
        </w:rPr>
        <w:t>[Name]</w:t>
      </w:r>
    </w:p>
    <w:p w:rsidR="00B43055" w:rsidRPr="002D1238" w:rsidRDefault="00223B4C" w:rsidP="002D1238">
      <w:pPr>
        <w:spacing w:line="360" w:lineRule="auto"/>
        <w:rPr>
          <w:sz w:val="24"/>
          <w:szCs w:val="24"/>
        </w:rPr>
      </w:pPr>
      <w:r w:rsidRPr="002D1238">
        <w:rPr>
          <w:sz w:val="24"/>
          <w:szCs w:val="24"/>
        </w:rPr>
        <w:t>[Designation]</w:t>
      </w:r>
    </w:p>
    <w:p w:rsidR="00B43055" w:rsidRPr="002D1238" w:rsidRDefault="00223B4C" w:rsidP="002D1238">
      <w:pPr>
        <w:spacing w:line="360" w:lineRule="auto"/>
        <w:rPr>
          <w:sz w:val="24"/>
          <w:szCs w:val="24"/>
        </w:rPr>
      </w:pPr>
      <w:r w:rsidRPr="002D1238">
        <w:rPr>
          <w:sz w:val="24"/>
          <w:szCs w:val="24"/>
        </w:rPr>
        <w:t xml:space="preserve">For </w:t>
      </w:r>
      <w:proofErr w:type="spellStart"/>
      <w:r w:rsidRPr="002D1238">
        <w:rPr>
          <w:sz w:val="24"/>
          <w:szCs w:val="24"/>
        </w:rPr>
        <w:t>BharatTax</w:t>
      </w:r>
      <w:proofErr w:type="spellEnd"/>
    </w:p>
    <w:p w:rsidR="00B43055" w:rsidRPr="002D1238" w:rsidRDefault="00223B4C" w:rsidP="002D1238">
      <w:pPr>
        <w:spacing w:after="40" w:line="360" w:lineRule="auto"/>
        <w:rPr>
          <w:sz w:val="24"/>
          <w:szCs w:val="24"/>
        </w:rPr>
      </w:pPr>
      <w:r w:rsidRPr="002D1238">
        <w:rPr>
          <w:sz w:val="24"/>
          <w:szCs w:val="24"/>
        </w:rPr>
        <w:t>[Company Legal Name Private Limited]</w:t>
      </w:r>
    </w:p>
    <w:p w:rsidR="00B43055" w:rsidRPr="002D1238" w:rsidRDefault="00223B4C" w:rsidP="002D1238">
      <w:pPr>
        <w:spacing w:after="40" w:line="360" w:lineRule="auto"/>
        <w:rPr>
          <w:sz w:val="24"/>
          <w:szCs w:val="24"/>
        </w:rPr>
      </w:pPr>
      <w:r w:rsidRPr="002D1238">
        <w:rPr>
          <w:sz w:val="24"/>
          <w:szCs w:val="24"/>
        </w:rPr>
        <w:t>CIN: [Corporate Identification Number]</w:t>
      </w:r>
    </w:p>
    <w:p w:rsidR="00B43055" w:rsidRPr="002D1238" w:rsidRDefault="00223B4C" w:rsidP="002D1238">
      <w:pPr>
        <w:spacing w:after="40" w:line="360" w:lineRule="auto"/>
        <w:rPr>
          <w:sz w:val="24"/>
          <w:szCs w:val="24"/>
        </w:rPr>
      </w:pPr>
      <w:r w:rsidRPr="002D1238">
        <w:rPr>
          <w:sz w:val="24"/>
          <w:szCs w:val="24"/>
        </w:rPr>
        <w:t>Registered Office: [Full postal address, City — PIN, State, India]</w:t>
      </w:r>
    </w:p>
    <w:p w:rsidR="00B43055" w:rsidRPr="002D1238" w:rsidRDefault="00223B4C" w:rsidP="002D1238">
      <w:pPr>
        <w:spacing w:after="40" w:line="360" w:lineRule="auto"/>
        <w:rPr>
          <w:sz w:val="24"/>
          <w:szCs w:val="24"/>
        </w:rPr>
      </w:pPr>
      <w:r w:rsidRPr="002D1238">
        <w:rPr>
          <w:sz w:val="24"/>
          <w:szCs w:val="24"/>
        </w:rPr>
        <w:t>Website: [website]   |   E-mail: [contact e</w:t>
      </w:r>
      <w:r w:rsidRPr="002D1238">
        <w:rPr>
          <w:sz w:val="24"/>
          <w:szCs w:val="24"/>
        </w:rPr>
        <w:t>-mail]   |   Telephone: [contact number]</w:t>
      </w:r>
    </w:p>
    <w:sectPr w:rsidR="00B43055" w:rsidRPr="002D123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B4C"/>
    <w:rsid w:val="0029639D"/>
    <w:rsid w:val="002D1238"/>
    <w:rsid w:val="00326F90"/>
    <w:rsid w:val="00AA1D8D"/>
    <w:rsid w:val="00B430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D1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23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D1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23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B623C-0B6D-4F4E-8308-B586BD6AD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TAPASHRANJAN</cp:lastModifiedBy>
  <cp:revision>4</cp:revision>
  <cp:lastPrinted>2026-08-14T12:49:00Z</cp:lastPrinted>
  <dcterms:created xsi:type="dcterms:W3CDTF">2013-12-23T23:15:00Z</dcterms:created>
  <dcterms:modified xsi:type="dcterms:W3CDTF">2026-08-14T12:52:00Z</dcterms:modified>
</cp:coreProperties>
</file>