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5B4CC4"/>
          <w:sz w:val="60"/>
          <w:szCs w:val="60"/>
        </w:rPr>
        <w:t xml:space="preserve">SNAPCLASS</w:t>
      </w:r>
    </w:p>
    <w:p>
      <w:pPr>
        <w:spacing w:after="60" w:before="120"/>
        <w:jc w:val="center"/>
      </w:pPr>
      <w:r>
        <w:rPr>
          <w:b/>
          <w:bCs/>
          <w:color w:val="1A1A2E"/>
          <w:sz w:val="30"/>
          <w:szCs w:val="30"/>
        </w:rPr>
        <w:t xml:space="preserve">AI Attendance Platform — Redesign &amp; Build Specification</w:t>
      </w:r>
    </w:p>
    <w:p>
      <w:pPr>
        <w:spacing w:after="600"/>
        <w:jc w:val="center"/>
      </w:pPr>
      <w:r>
        <w:rPr>
          <w:i/>
          <w:iCs/>
          <w:color w:val="6B7280"/>
          <w:sz w:val="22"/>
          <w:szCs w:val="22"/>
        </w:rPr>
        <w:t xml:space="preserve">Agent Build Prompt for Google Antigravity</w:t>
      </w:r>
    </w:p>
    <w:p>
      <w:pPr>
        <w:spacing w:after="40"/>
        <w:jc w:val="center"/>
      </w:pPr>
      <w:r>
        <w:rPr>
          <w:color w:val="6B7280"/>
          <w:sz w:val="20"/>
          <w:szCs w:val="20"/>
        </w:rPr>
        <w:t xml:space="preserve">Source repositories:</w:t>
      </w:r>
    </w:p>
    <w:p>
      <w:pPr>
        <w:spacing w:after="20"/>
        <w:jc w:val="center"/>
      </w:pPr>
      <w:r>
        <w:rPr>
          <w:color w:val="5B4CC4"/>
          <w:sz w:val="19"/>
          <w:szCs w:val="19"/>
        </w:rPr>
        <w:t xml:space="preserve">github.com/shradha-khapra/ai-attendance-project-landing</w:t>
      </w:r>
    </w:p>
    <w:p>
      <w:pPr>
        <w:spacing w:after="400"/>
        <w:jc w:val="center"/>
      </w:pPr>
      <w:r>
        <w:rPr>
          <w:color w:val="5B4CC4"/>
          <w:sz w:val="19"/>
          <w:szCs w:val="19"/>
        </w:rPr>
        <w:t xml:space="preserve">github.com/shradha-khapra/ai-attendance-project-app</w:t>
      </w:r>
    </w:p>
    <w:p>
      <w:pPr>
        <w:pBdr>
          <w:left w:val="single" w:color="5B4CC4" w:sz="18" w:space="8"/>
        </w:pBdr>
        <w:shd w:fill="F3F1FC" w:val="clear"/>
        <w:spacing w:after="200" w:before="100"/>
        <w:ind w:left="100"/>
      </w:pPr>
      <w:r>
        <w:rPr>
          <w:i/>
          <w:iCs/>
          <w:color w:val="6B7280"/>
          <w:sz w:val="20"/>
          <w:szCs w:val="20"/>
        </w:rPr>
        <w:t xml:space="preserve">This document is written to be pasted directly into Antigravity's Editor or Manager view as a mission brief. It states what already exists in the codebase (verified), what must not change (the stack), and what the agent should build next, in order. Sections marked “ASSUMPTION — VERIFY” cover parts of the repos that could not be fully inspected from outside GitHub and should be confirmed by the agent by opening the actual files before acting on them.</w:t>
      </w:r>
    </w:p>
    <w:p>
      <w:r>
        <w:br w:type="page"/>
      </w:r>
    </w:p>
    <w:p>
      <w:pPr>
        <w:pStyle w:val="Heading1"/>
        <w:pBdr>
          <w:bottom w:val="single" w:color="5B4CC4" w:sz="12" w:space="4"/>
        </w:pBdr>
        <w:spacing w:after="200" w:before="480"/>
      </w:pPr>
      <w:r>
        <w:rPr>
          <w:b/>
          <w:bCs/>
          <w:color w:val="1A1A2E"/>
          <w:sz w:val="30"/>
          <w:szCs w:val="30"/>
        </w:rPr>
        <w:t xml:space="preserve">1. How to Use This Document</w:t>
      </w:r>
    </w:p>
    <w:p>
      <w:pPr>
        <w:spacing w:after="140" w:line="300"/>
      </w:pPr>
      <w:r>
        <w:rPr>
          <w:color w:val="2E2E38"/>
          <w:sz w:val="21"/>
          <w:szCs w:val="21"/>
        </w:rPr>
        <w:t xml:space="preserve">Open both repositories as an Antigravity workspace (add both folders to one Project so the agent can see the landing page and the main app together). Paste the relevant sections below into the Manager view as a mission, or feed it section-by-section as separate Task Groups. Recommended order: Section 4 (guardrails) first, then Section 7 (Phase 1 — verification), then Sections 8–11 in sequence.</w:t>
      </w:r>
    </w:p>
    <w:p>
      <w:pPr>
        <w:spacing w:after="140" w:line="300"/>
      </w:pPr>
      <w:r>
        <w:rPr>
          <w:color w:val="2E2E38"/>
          <w:sz w:val="21"/>
          <w:szCs w:val="21"/>
        </w:rPr>
        <w:t xml:space="preserve">Do not let the agent skip Phase 1. Because several implementation details below are marked as assumptions, the agent must open and read the actual source files before generating code, and correct any assumption that turns out to be wrong.</w:t>
      </w:r>
    </w:p>
    <w:p>
      <w:pPr>
        <w:pStyle w:val="Heading1"/>
        <w:pBdr>
          <w:bottom w:val="single" w:color="5B4CC4" w:sz="12" w:space="4"/>
        </w:pBdr>
        <w:spacing w:after="200" w:before="480"/>
      </w:pPr>
      <w:r>
        <w:rPr>
          <w:b/>
          <w:bCs/>
          <w:color w:val="1A1A2E"/>
          <w:sz w:val="30"/>
          <w:szCs w:val="30"/>
        </w:rPr>
        <w:t xml:space="preserve">2. Verified Current State</w:t>
      </w:r>
    </w:p>
    <w:p>
      <w:pPr>
        <w:spacing w:after="140" w:line="300"/>
      </w:pPr>
      <w:r>
        <w:rPr>
          <w:color w:val="2E2E38"/>
          <w:sz w:val="21"/>
          <w:szCs w:val="21"/>
        </w:rPr>
        <w:t xml:space="preserve">The following was confirmed by direct inspection of the two repositories prior to writing this brief.</w:t>
      </w:r>
    </w:p>
    <w:p>
      <w:pPr>
        <w:pStyle w:val="Heading2"/>
        <w:spacing w:after="140" w:before="320"/>
      </w:pPr>
      <w:r>
        <w:rPr>
          <w:b/>
          <w:bCs/>
          <w:color w:val="5B4CC4"/>
          <w:sz w:val="24"/>
          <w:szCs w:val="24"/>
        </w:rPr>
        <w:t xml:space="preserve">2.1 Landing Page Repository (ai-attendance-project-landing)</w:t>
      </w:r>
    </w:p>
    <w:p>
      <w:pPr>
        <w:pStyle w:val="ListParagraph"/>
        <w:numPr>
          <w:ilvl w:val="0"/>
          <w:numId w:val="2"/>
        </w:numPr>
        <w:spacing w:after="60" w:line="280"/>
      </w:pPr>
      <w:r>
        <w:rPr>
          <w:color w:val="2E2E38"/>
          <w:sz w:val="21"/>
          <w:szCs w:val="21"/>
        </w:rPr>
        <w:t xml:space="preserve">Flask application with a single route (“/”) that renders one Jinja2 template, index.html.</w:t>
      </w:r>
    </w:p>
    <w:p>
      <w:pPr>
        <w:pStyle w:val="ListParagraph"/>
        <w:numPr>
          <w:ilvl w:val="0"/>
          <w:numId w:val="2"/>
        </w:numPr>
        <w:spacing w:after="60" w:line="280"/>
      </w:pPr>
      <w:r>
        <w:rPr>
          <w:color w:val="2E2E38"/>
          <w:sz w:val="21"/>
          <w:szCs w:val="21"/>
        </w:rPr>
        <w:t xml:space="preserve">Static marketing page — predominantly HTML/CSS/JS, Flask is a thin serving layer, not an API backend.</w:t>
      </w:r>
    </w:p>
    <w:p>
      <w:pPr>
        <w:pStyle w:val="ListParagraph"/>
        <w:numPr>
          <w:ilvl w:val="0"/>
          <w:numId w:val="2"/>
        </w:numPr>
        <w:spacing w:after="60" w:line="280"/>
      </w:pPr>
      <w:r>
        <w:rPr>
          <w:color w:val="2E2E38"/>
          <w:sz w:val="21"/>
          <w:szCs w:val="21"/>
        </w:rPr>
        <w:t xml:space="preserve">Contains a vercel.json — deployed on Vercel.</w:t>
      </w:r>
    </w:p>
    <w:p>
      <w:pPr>
        <w:pStyle w:val="ListParagraph"/>
        <w:numPr>
          <w:ilvl w:val="0"/>
          <w:numId w:val="2"/>
        </w:numPr>
        <w:spacing w:after="60" w:line="280"/>
      </w:pPr>
      <w:r>
        <w:rPr>
          <w:color w:val="2E2E38"/>
          <w:sz w:val="21"/>
          <w:szCs w:val="21"/>
        </w:rPr>
        <w:t xml:space="preserve">Folders: templates/ and static/.</w:t>
      </w:r>
    </w:p>
    <w:p>
      <w:pPr>
        <w:pStyle w:val="Heading2"/>
        <w:spacing w:after="140" w:before="320"/>
      </w:pPr>
      <w:r>
        <w:rPr>
          <w:b/>
          <w:bCs/>
          <w:color w:val="5B4CC4"/>
          <w:sz w:val="24"/>
          <w:szCs w:val="24"/>
        </w:rPr>
        <w:t xml:space="preserve">2.2 Main Application Repository (ai-attendance-project-app)</w:t>
      </w:r>
    </w:p>
    <w:p>
      <w:pPr>
        <w:pStyle w:val="ListParagraph"/>
        <w:numPr>
          <w:ilvl w:val="0"/>
          <w:numId w:val="2"/>
        </w:numPr>
        <w:spacing w:after="60" w:line="280"/>
      </w:pPr>
      <w:r>
        <w:rPr>
          <w:color w:val="2E2E38"/>
          <w:sz w:val="21"/>
          <w:szCs w:val="21"/>
        </w:rPr>
        <w:t xml:space="preserve">Streamlit application (not a client/server SPA — Streamlit owns rendering, routing, and state in one Python process).</w:t>
      </w:r>
    </w:p>
    <w:p>
      <w:pPr>
        <w:pStyle w:val="ListParagraph"/>
        <w:numPr>
          <w:ilvl w:val="0"/>
          <w:numId w:val="2"/>
        </w:numPr>
        <w:spacing w:after="60" w:line="280"/>
      </w:pPr>
      <w:r>
        <w:rPr>
          <w:color w:val="2E2E38"/>
          <w:sz w:val="21"/>
          <w:szCs w:val="21"/>
        </w:rPr>
        <w:t xml:space="preserve">Entry point app.py switches between home_screen, teacher_screen, and student_screen based on st.session_state['login_type'], and opens a dialog_auto_enroll component when a join-code query parameter is present.</w:t>
      </w:r>
    </w:p>
    <w:p>
      <w:pPr>
        <w:pStyle w:val="ListParagraph"/>
        <w:numPr>
          <w:ilvl w:val="0"/>
          <w:numId w:val="2"/>
        </w:numPr>
        <w:spacing w:after="60" w:line="280"/>
      </w:pPr>
      <w:r>
        <w:rPr>
          <w:color w:val="2E2E38"/>
          <w:sz w:val="21"/>
          <w:szCs w:val="21"/>
        </w:rPr>
        <w:t xml:space="preserve">Source is organized under src/screens/ and src/components/ (only partially inspectable — see Section 3).</w:t>
      </w:r>
    </w:p>
    <w:p>
      <w:pPr>
        <w:pStyle w:val="ListParagraph"/>
        <w:numPr>
          <w:ilvl w:val="0"/>
          <w:numId w:val="2"/>
        </w:numPr>
        <w:spacing w:after="60" w:line="280"/>
      </w:pPr>
      <w:r>
        <w:rPr>
          <w:color w:val="2E2E38"/>
          <w:sz w:val="21"/>
          <w:szCs w:val="21"/>
        </w:rPr>
        <w:t xml:space="preserve">Backend / database: Supabase (confirmed via requirements.txt). There is no separate custom REST API or ORM — data access goes through the Supabase client SDK directly.</w:t>
      </w:r>
    </w:p>
    <w:p>
      <w:pPr>
        <w:pStyle w:val="ListParagraph"/>
        <w:numPr>
          <w:ilvl w:val="0"/>
          <w:numId w:val="2"/>
        </w:numPr>
        <w:spacing w:after="60" w:line="280"/>
      </w:pPr>
      <w:r>
        <w:rPr>
          <w:color w:val="2E2E38"/>
          <w:sz w:val="21"/>
          <w:szCs w:val="21"/>
        </w:rPr>
        <w:t xml:space="preserve">Face recognition: dlib-bin, face_recognition_models, scikit-learn.</w:t>
      </w:r>
    </w:p>
    <w:p>
      <w:pPr>
        <w:pStyle w:val="ListParagraph"/>
        <w:numPr>
          <w:ilvl w:val="0"/>
          <w:numId w:val="2"/>
        </w:numPr>
        <w:spacing w:after="60" w:line="280"/>
      </w:pPr>
      <w:r>
        <w:rPr>
          <w:color w:val="2E2E38"/>
          <w:sz w:val="21"/>
          <w:szCs w:val="21"/>
        </w:rPr>
        <w:t xml:space="preserve">Voice recognition: resemblyzer and librosa are present — the app appears to support voice-embedding-based identification alongside face recognition. This was not mentioned in prior feature descriptions and should be confirmed and documented properly.</w:t>
      </w:r>
    </w:p>
    <w:p>
      <w:pPr>
        <w:pStyle w:val="ListParagraph"/>
        <w:numPr>
          <w:ilvl w:val="0"/>
          <w:numId w:val="2"/>
        </w:numPr>
        <w:spacing w:after="60" w:line="280"/>
      </w:pPr>
      <w:r>
        <w:rPr>
          <w:color w:val="2E2E38"/>
          <w:sz w:val="21"/>
          <w:szCs w:val="21"/>
        </w:rPr>
        <w:t xml:space="preserve">Password hashing: bcrypt. QR code generation: segno.</w:t>
      </w:r>
    </w:p>
    <w:p>
      <w:pPr>
        <w:pStyle w:val="ListParagraph"/>
        <w:numPr>
          <w:ilvl w:val="0"/>
          <w:numId w:val="2"/>
        </w:numPr>
        <w:spacing w:after="60" w:line="280"/>
      </w:pPr>
      <w:r>
        <w:rPr>
          <w:color w:val="2E2E38"/>
          <w:sz w:val="21"/>
          <w:szCs w:val="21"/>
        </w:rPr>
        <w:t xml:space="preserve">App display name: “SnapClass — Making Attendance faster using AI.”</w:t>
      </w:r>
    </w:p>
    <w:p>
      <w:pPr>
        <w:pStyle w:val="Heading2"/>
        <w:spacing w:after="140" w:before="320"/>
      </w:pPr>
      <w:r>
        <w:rPr>
          <w:b/>
          <w:bCs/>
          <w:color w:val="5B4CC4"/>
          <w:sz w:val="24"/>
          <w:szCs w:val="24"/>
        </w:rPr>
        <w:t xml:space="preserve">2.3 What Could Not Be Verified</w:t>
      </w:r>
    </w:p>
    <w:p>
      <w:pPr>
        <w:spacing w:after="140" w:line="300"/>
      </w:pPr>
      <w:r>
        <w:rPr>
          <w:i/>
          <w:iCs/>
          <w:color w:val="2E2E38"/>
          <w:sz w:val="21"/>
          <w:szCs w:val="21"/>
        </w:rPr>
        <w:t xml:space="preserve">GitHub's directory-tree pages were not browsable from outside the repo (automated access is blocked), so the full contents of src/screens/, src/components/, static/, and templates/ were not enumerated. Anything below about file names inside those folders is a reasonable inference from imports in app.py, not a confirmed listing.</w:t>
      </w:r>
    </w:p>
    <w:p>
      <w:pPr>
        <w:pBdr>
          <w:left w:val="single" w:color="5B4CC4" w:sz="18" w:space="8"/>
        </w:pBdr>
        <w:shd w:fill="F3F1FC" w:val="clear"/>
        <w:spacing w:after="200" w:before="100"/>
        <w:ind w:left="100"/>
      </w:pPr>
      <w:r>
        <w:rPr>
          <w:i/>
          <w:iCs/>
          <w:color w:val="6B7280"/>
          <w:sz w:val="20"/>
          <w:szCs w:val="20"/>
        </w:rPr>
        <w:t xml:space="preserve">ASSUMPTION — VERIFY: Exact file names inside src/screens/, src/components/, static/, templates/, and any config or .env.example files. The agent should run a full directory listing as its first action.</w:t>
      </w:r>
    </w:p>
    <w:p>
      <w:pPr>
        <w:pStyle w:val="Heading1"/>
        <w:pBdr>
          <w:bottom w:val="single" w:color="5B4CC4" w:sz="12" w:space="4"/>
        </w:pBdr>
        <w:spacing w:after="200" w:before="480"/>
      </w:pPr>
      <w:r>
        <w:rPr>
          <w:b/>
          <w:bCs/>
          <w:color w:val="1A1A2E"/>
          <w:sz w:val="30"/>
          <w:szCs w:val="30"/>
        </w:rPr>
        <w:t xml:space="preserve">3. Non-Negotiable Guardrails</w:t>
      </w:r>
    </w:p>
    <w:p>
      <w:pPr>
        <w:spacing w:after="140" w:line="300"/>
      </w:pPr>
      <w:r>
        <w:rPr>
          <w:color w:val="2E2E38"/>
          <w:sz w:val="21"/>
          <w:szCs w:val="21"/>
        </w:rPr>
        <w:t xml:space="preserve">These constraints apply to every phase below. If a requested feature genuinely cannot be built within them, stop and flag it instead of silently swapping technology.</w:t>
      </w:r>
    </w:p>
    <w:p>
      <w:pPr>
        <w:pStyle w:val="ListParagraph"/>
        <w:numPr>
          <w:ilvl w:val="0"/>
          <w:numId w:val="3"/>
        </w:numPr>
        <w:spacing w:after="60" w:line="280"/>
      </w:pPr>
      <w:r>
        <w:rPr>
          <w:color w:val="2E2E38"/>
          <w:sz w:val="21"/>
          <w:szCs w:val="21"/>
        </w:rPr>
        <w:t xml:space="preserve">Keep Streamlit as the application framework for the main app. Do not migrate to React/Next.js/Django/FastAPI.</w:t>
      </w:r>
    </w:p>
    <w:p>
      <w:pPr>
        <w:pStyle w:val="ListParagraph"/>
        <w:numPr>
          <w:ilvl w:val="0"/>
          <w:numId w:val="3"/>
        </w:numPr>
        <w:spacing w:after="60" w:line="280"/>
      </w:pPr>
      <w:r>
        <w:rPr>
          <w:color w:val="2E2E38"/>
          <w:sz w:val="21"/>
          <w:szCs w:val="21"/>
        </w:rPr>
        <w:t xml:space="preserve">Keep Flask + Jinja2 + static assets for the landing page. Do not migrate to a JS framework or SSG.</w:t>
      </w:r>
    </w:p>
    <w:p>
      <w:pPr>
        <w:pStyle w:val="ListParagraph"/>
        <w:numPr>
          <w:ilvl w:val="0"/>
          <w:numId w:val="3"/>
        </w:numPr>
        <w:spacing w:after="60" w:line="280"/>
      </w:pPr>
      <w:r>
        <w:rPr>
          <w:color w:val="2E2E38"/>
          <w:sz w:val="21"/>
          <w:szCs w:val="21"/>
        </w:rPr>
        <w:t xml:space="preserve">Keep Supabase as the database and auth/storage backend. Do not introduce a second database or a custom ORM layer.</w:t>
      </w:r>
    </w:p>
    <w:p>
      <w:pPr>
        <w:pStyle w:val="ListParagraph"/>
        <w:numPr>
          <w:ilvl w:val="0"/>
          <w:numId w:val="3"/>
        </w:numPr>
        <w:spacing w:after="60" w:line="280"/>
      </w:pPr>
      <w:r>
        <w:rPr>
          <w:color w:val="2E2E38"/>
          <w:sz w:val="21"/>
          <w:szCs w:val="21"/>
        </w:rPr>
        <w:t xml:space="preserve">Keep face_recognition / dlib as the face-recognition engine, and resemblyzer / librosa as the voice engine, unless a version bump is required for compatibility.</w:t>
      </w:r>
    </w:p>
    <w:p>
      <w:pPr>
        <w:pStyle w:val="ListParagraph"/>
        <w:numPr>
          <w:ilvl w:val="0"/>
          <w:numId w:val="3"/>
        </w:numPr>
        <w:spacing w:after="60" w:line="280"/>
      </w:pPr>
      <w:r>
        <w:rPr>
          <w:color w:val="2E2E38"/>
          <w:sz w:val="21"/>
          <w:szCs w:val="21"/>
        </w:rPr>
        <w:t xml:space="preserve">Keep bcrypt for password hashing and segno for QR generation.</w:t>
      </w:r>
    </w:p>
    <w:p>
      <w:pPr>
        <w:pStyle w:val="ListParagraph"/>
        <w:numPr>
          <w:ilvl w:val="0"/>
          <w:numId w:val="3"/>
        </w:numPr>
        <w:spacing w:after="60" w:line="280"/>
      </w:pPr>
      <w:r>
        <w:rPr>
          <w:color w:val="2E2E38"/>
          <w:sz w:val="21"/>
          <w:szCs w:val="21"/>
        </w:rPr>
        <w:t xml:space="preserve">Keep the Vercel deployment target for the landing page.</w:t>
      </w:r>
    </w:p>
    <w:p>
      <w:pPr>
        <w:pStyle w:val="ListParagraph"/>
        <w:numPr>
          <w:ilvl w:val="0"/>
          <w:numId w:val="3"/>
        </w:numPr>
        <w:spacing w:after="60" w:line="280"/>
      </w:pPr>
      <w:r>
        <w:rPr>
          <w:color w:val="2E2E38"/>
          <w:sz w:val="21"/>
          <w:szCs w:val="21"/>
        </w:rPr>
        <w:t xml:space="preserve">No secrets, API keys, or Supabase service-role keys are ever hard-coded — use environment variables and confirm a .env.example exists.</w:t>
      </w:r>
    </w:p>
    <w:p>
      <w:pPr>
        <w:pStyle w:val="ListParagraph"/>
        <w:numPr>
          <w:ilvl w:val="0"/>
          <w:numId w:val="3"/>
        </w:numPr>
        <w:spacing w:after="60" w:line="280"/>
      </w:pPr>
      <w:r>
        <w:rPr>
          <w:color w:val="2E2E38"/>
          <w:sz w:val="21"/>
          <w:szCs w:val="21"/>
        </w:rPr>
        <w:t xml:space="preserve">Every change must leave the app runnable. No “big bang” rewrites — refactor in place, one reviewable change at a time.</w:t>
      </w:r>
    </w:p>
    <w:p>
      <w:pPr>
        <w:pStyle w:val="Heading1"/>
        <w:pBdr>
          <w:bottom w:val="single" w:color="5B4CC4" w:sz="12" w:space="4"/>
        </w:pBdr>
        <w:spacing w:after="200" w:before="480"/>
      </w:pPr>
      <w:r>
        <w:rPr>
          <w:b/>
          <w:bCs/>
          <w:color w:val="1A1A2E"/>
          <w:sz w:val="30"/>
          <w:szCs w:val="30"/>
        </w:rPr>
        <w:t xml:space="preserve">4. Project Goal</w:t>
      </w:r>
    </w:p>
    <w:p>
      <w:pPr>
        <w:spacing w:after="140" w:line="300"/>
      </w:pPr>
      <w:r>
        <w:rPr>
          <w:color w:val="2E2E38"/>
          <w:sz w:val="21"/>
          <w:szCs w:val="21"/>
        </w:rPr>
        <w:t xml:space="preserve">Redesign SnapClass into a premium-feeling product — visually on par with Linear, Vercel, Stripe, Notion, Clerk, and Supabase — without changing the underlying technology choices. The work spans three tracks that can run as parallel Antigravity Task Groups once Phase 1 is complete:</w:t>
      </w:r>
    </w:p>
    <w:p>
      <w:pPr>
        <w:pStyle w:val="ListParagraph"/>
        <w:numPr>
          <w:ilvl w:val="0"/>
          <w:numId w:val="2"/>
        </w:numPr>
        <w:spacing w:after="60" w:line="280"/>
      </w:pPr>
      <w:r>
        <w:rPr>
          <w:color w:val="2E2E38"/>
          <w:sz w:val="21"/>
          <w:szCs w:val="21"/>
        </w:rPr>
        <w:t xml:space="preserve">Track A — Documentation: reverse-engineer and document the real architecture.</w:t>
      </w:r>
    </w:p>
    <w:p>
      <w:pPr>
        <w:pStyle w:val="ListParagraph"/>
        <w:numPr>
          <w:ilvl w:val="0"/>
          <w:numId w:val="2"/>
        </w:numPr>
        <w:spacing w:after="60" w:line="280"/>
      </w:pPr>
      <w:r>
        <w:rPr>
          <w:color w:val="2E2E38"/>
          <w:sz w:val="21"/>
          <w:szCs w:val="21"/>
        </w:rPr>
        <w:t xml:space="preserve">Track B — UI/UX redesign: modern visual language across both repos, applied within Streamlit's and Flask/Jinja's actual rendering models.</w:t>
      </w:r>
    </w:p>
    <w:p>
      <w:pPr>
        <w:pStyle w:val="ListParagraph"/>
        <w:numPr>
          <w:ilvl w:val="0"/>
          <w:numId w:val="2"/>
        </w:numPr>
        <w:spacing w:after="60" w:line="280"/>
      </w:pPr>
      <w:r>
        <w:rPr>
          <w:color w:val="2E2E38"/>
          <w:sz w:val="21"/>
          <w:szCs w:val="21"/>
        </w:rPr>
        <w:t xml:space="preserve">Track C — Feature &amp; quality improvements: fill genuine gaps (analytics, exports, audit trail, etc.) and harden security/performance.</w:t>
      </w:r>
    </w:p>
    <w:p>
      <w:r>
        <w:br w:type="page"/>
      </w:r>
    </w:p>
    <w:p>
      <w:pPr>
        <w:pStyle w:val="Heading1"/>
        <w:pBdr>
          <w:bottom w:val="single" w:color="5B4CC4" w:sz="12" w:space="4"/>
        </w:pBdr>
        <w:spacing w:after="200" w:before="480"/>
      </w:pPr>
      <w:r>
        <w:rPr>
          <w:b/>
          <w:bCs/>
          <w:color w:val="1A1A2E"/>
          <w:sz w:val="30"/>
          <w:szCs w:val="30"/>
        </w:rPr>
        <w:t xml:space="preserve">5. Phase 1 — Verification Pass (must run first)</w:t>
      </w:r>
    </w:p>
    <w:p>
      <w:pPr>
        <w:spacing w:after="140" w:line="300"/>
      </w:pPr>
      <w:r>
        <w:rPr>
          <w:color w:val="2E2E38"/>
          <w:sz w:val="21"/>
          <w:szCs w:val="21"/>
        </w:rPr>
        <w:t xml:space="preserve">Instruct the agent to run this before writing any code or docs:</w:t>
      </w:r>
    </w:p>
    <w:p>
      <w:pPr>
        <w:pStyle w:val="ListParagraph"/>
        <w:numPr>
          <w:ilvl w:val="0"/>
          <w:numId w:val="3"/>
        </w:numPr>
        <w:spacing w:after="60" w:line="280"/>
      </w:pPr>
      <w:r>
        <w:rPr>
          <w:color w:val="2E2E38"/>
          <w:sz w:val="21"/>
          <w:szCs w:val="21"/>
        </w:rPr>
        <w:t xml:space="preserve">List every file in both repositories recursively; note file sizes and last-modified where available.</w:t>
      </w:r>
    </w:p>
    <w:p>
      <w:pPr>
        <w:pStyle w:val="ListParagraph"/>
        <w:numPr>
          <w:ilvl w:val="0"/>
          <w:numId w:val="3"/>
        </w:numPr>
        <w:spacing w:after="60" w:line="280"/>
      </w:pPr>
      <w:r>
        <w:rPr>
          <w:color w:val="2E2E38"/>
          <w:sz w:val="21"/>
          <w:szCs w:val="21"/>
        </w:rPr>
        <w:t xml:space="preserve">Open and read app.py, every file under src/screens/, src/components/, and any file importing resemblyzer, librosa, or segno, to confirm what each screen actually does.</w:t>
      </w:r>
    </w:p>
    <w:p>
      <w:pPr>
        <w:pStyle w:val="ListParagraph"/>
        <w:numPr>
          <w:ilvl w:val="0"/>
          <w:numId w:val="3"/>
        </w:numPr>
        <w:spacing w:after="60" w:line="280"/>
      </w:pPr>
      <w:r>
        <w:rPr>
          <w:color w:val="2E2E38"/>
          <w:sz w:val="21"/>
          <w:szCs w:val="21"/>
        </w:rPr>
        <w:t xml:space="preserve">Open templates/index.html and everything under static/ in the landing repo.</w:t>
      </w:r>
    </w:p>
    <w:p>
      <w:pPr>
        <w:pStyle w:val="ListParagraph"/>
        <w:numPr>
          <w:ilvl w:val="0"/>
          <w:numId w:val="3"/>
        </w:numPr>
        <w:spacing w:after="60" w:line="280"/>
      </w:pPr>
      <w:r>
        <w:rPr>
          <w:color w:val="2E2E38"/>
          <w:sz w:val="21"/>
          <w:szCs w:val="21"/>
        </w:rPr>
        <w:t xml:space="preserve">Check for a requirements.txt / pyproject.toml pin mismatch between the two repos (e.g. shared component versions).</w:t>
      </w:r>
    </w:p>
    <w:p>
      <w:pPr>
        <w:pStyle w:val="ListParagraph"/>
        <w:numPr>
          <w:ilvl w:val="0"/>
          <w:numId w:val="3"/>
        </w:numPr>
        <w:spacing w:after="60" w:line="280"/>
      </w:pPr>
      <w:r>
        <w:rPr>
          <w:color w:val="2E2E38"/>
          <w:sz w:val="21"/>
          <w:szCs w:val="21"/>
        </w:rPr>
        <w:t xml:space="preserve">Confirm how Supabase is initialized — client keys, table names, row-level-security usage — without printing any secret values into documentation.</w:t>
      </w:r>
    </w:p>
    <w:p>
      <w:pPr>
        <w:pStyle w:val="ListParagraph"/>
        <w:numPr>
          <w:ilvl w:val="0"/>
          <w:numId w:val="3"/>
        </w:numPr>
        <w:spacing w:after="60" w:line="280"/>
      </w:pPr>
      <w:r>
        <w:rPr>
          <w:color w:val="2E2E38"/>
          <w:sz w:val="21"/>
          <w:szCs w:val="21"/>
        </w:rPr>
        <w:t xml:space="preserve">Produce a short “verification-findings.md” listing anything in this brief that turned out to be wrong, before proceeding to Phase 2.</w:t>
      </w:r>
    </w:p>
    <w:p>
      <w:pPr>
        <w:pStyle w:val="Heading1"/>
        <w:pBdr>
          <w:bottom w:val="single" w:color="5B4CC4" w:sz="12" w:space="4"/>
        </w:pBdr>
        <w:spacing w:after="200" w:before="480"/>
      </w:pPr>
      <w:r>
        <w:rPr>
          <w:b/>
          <w:bCs/>
          <w:color w:val="1A1A2E"/>
          <w:sz w:val="30"/>
          <w:szCs w:val="30"/>
        </w:rPr>
        <w:t xml:space="preserve">6. Phase 2 — Documentation Deliverables</w:t>
      </w:r>
    </w:p>
    <w:p>
      <w:pPr>
        <w:spacing w:after="140" w:line="300"/>
      </w:pPr>
      <w:r>
        <w:rPr>
          <w:color w:val="2E2E38"/>
          <w:sz w:val="21"/>
          <w:szCs w:val="21"/>
        </w:rPr>
        <w:t xml:space="preserve">Create a /docs folder at the root of the main app repo (cross-link the landing repo where relevant) with the following files. Each file should cover: Purpose, Current Implementation, a Mermaid diagram where useful, Strengths, Weaknesses, and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00"/>
      </w:tblGrid>
      <w:tr>
        <w:trPr>
          <w:tblHeader/>
        </w:trPr>
        <w:tc>
          <w:tcPr>
            <w:tcW w:type="dxa" w:w="700"/>
            <w:shd w:fill="5B4CC4" w:val="clear"/>
            <w:tcMar>
              <w:top w:type="dxa" w:w="80"/>
              <w:left w:type="dxa" w:w="100"/>
              <w:bottom w:type="dxa" w:w="80"/>
              <w:right w:type="dxa" w:w="100"/>
            </w:tcMar>
          </w:tcPr>
          <w:p>
            <w:r>
              <w:rPr>
                <w:b/>
                <w:bCs/>
                <w:color w:val="FFFFFF"/>
                <w:sz w:val="20"/>
                <w:szCs w:val="20"/>
              </w:rPr>
              <w:t xml:space="preserve">#</w:t>
            </w:r>
          </w:p>
        </w:tc>
        <w:tc>
          <w:tcPr>
            <w:tcW w:type="dxa" w:w="3400"/>
            <w:shd w:fill="5B4CC4" w:val="clear"/>
            <w:tcMar>
              <w:top w:type="dxa" w:w="80"/>
              <w:left w:type="dxa" w:w="100"/>
              <w:bottom w:type="dxa" w:w="80"/>
              <w:right w:type="dxa" w:w="100"/>
            </w:tcMar>
          </w:tcPr>
          <w:p>
            <w:r>
              <w:rPr>
                <w:b/>
                <w:bCs/>
                <w:color w:val="FFFFFF"/>
                <w:sz w:val="20"/>
                <w:szCs w:val="20"/>
              </w:rPr>
              <w:t xml:space="preserve">File</w:t>
            </w:r>
          </w:p>
        </w:tc>
        <w:tc>
          <w:tcPr>
            <w:tcW w:type="dxa" w:w="4900"/>
            <w:shd w:fill="5B4CC4" w:val="clear"/>
            <w:tcMar>
              <w:top w:type="dxa" w:w="80"/>
              <w:left w:type="dxa" w:w="100"/>
              <w:bottom w:type="dxa" w:w="80"/>
              <w:right w:type="dxa" w:w="100"/>
            </w:tcMar>
          </w:tcPr>
          <w:p>
            <w:r>
              <w:rPr>
                <w:b/>
                <w:bCs/>
                <w:color w:val="FFFFFF"/>
                <w:sz w:val="20"/>
                <w:szCs w:val="20"/>
              </w:rPr>
              <w:t xml:space="preserve">Focus</w:t>
            </w:r>
          </w:p>
        </w:tc>
      </w:tr>
      <w:tr>
        <w:tc>
          <w:tcPr>
            <w:tcW w:type="dxa" w:w="700"/>
            <w:shd w:fill="FFFFFF" w:val="clear"/>
            <w:tcMar>
              <w:top w:type="dxa" w:w="80"/>
              <w:left w:type="dxa" w:w="100"/>
              <w:bottom w:type="dxa" w:w="80"/>
              <w:right w:type="dxa" w:w="100"/>
            </w:tcMar>
          </w:tcPr>
          <w:p>
            <w:r>
              <w:rPr>
                <w:b w:val="false"/>
                <w:bCs w:val="false"/>
                <w:color w:val="2E2E38"/>
                <w:sz w:val="20"/>
                <w:szCs w:val="20"/>
              </w:rPr>
              <w:t xml:space="preserve">01</w:t>
            </w:r>
          </w:p>
        </w:tc>
        <w:tc>
          <w:tcPr>
            <w:tcW w:type="dxa" w:w="3400"/>
            <w:shd w:fill="FFFFFF" w:val="clear"/>
            <w:tcMar>
              <w:top w:type="dxa" w:w="80"/>
              <w:left w:type="dxa" w:w="100"/>
              <w:bottom w:type="dxa" w:w="80"/>
              <w:right w:type="dxa" w:w="100"/>
            </w:tcMar>
          </w:tcPr>
          <w:p>
            <w:r>
              <w:rPr>
                <w:b w:val="false"/>
                <w:bCs w:val="false"/>
                <w:color w:val="2E2E38"/>
                <w:sz w:val="20"/>
                <w:szCs w:val="20"/>
              </w:rPr>
              <w:t xml:space="preserve">project-overview.md</w:t>
            </w:r>
          </w:p>
        </w:tc>
        <w:tc>
          <w:tcPr>
            <w:tcW w:type="dxa" w:w="4900"/>
            <w:shd w:fill="FFFFFF" w:val="clear"/>
            <w:tcMar>
              <w:top w:type="dxa" w:w="80"/>
              <w:left w:type="dxa" w:w="100"/>
              <w:bottom w:type="dxa" w:w="80"/>
              <w:right w:type="dxa" w:w="100"/>
            </w:tcMar>
          </w:tcPr>
          <w:p>
            <w:r>
              <w:rPr>
                <w:b w:val="false"/>
                <w:bCs w:val="false"/>
                <w:color w:val="2E2E38"/>
                <w:sz w:val="20"/>
                <w:szCs w:val="20"/>
              </w:rPr>
              <w:t xml:space="preserve">What SnapClass is, who uses it, the two repos and how they relate</w:t>
            </w:r>
          </w:p>
        </w:tc>
      </w:tr>
      <w:tr>
        <w:tc>
          <w:tcPr>
            <w:tcW w:type="dxa" w:w="700"/>
            <w:shd w:fill="F3F1FC" w:val="clear"/>
            <w:tcMar>
              <w:top w:type="dxa" w:w="80"/>
              <w:left w:type="dxa" w:w="100"/>
              <w:bottom w:type="dxa" w:w="80"/>
              <w:right w:type="dxa" w:w="100"/>
            </w:tcMar>
          </w:tcPr>
          <w:p>
            <w:r>
              <w:rPr>
                <w:b w:val="false"/>
                <w:bCs w:val="false"/>
                <w:color w:val="2E2E38"/>
                <w:sz w:val="20"/>
                <w:szCs w:val="20"/>
              </w:rPr>
              <w:t xml:space="preserve">02</w:t>
            </w:r>
          </w:p>
        </w:tc>
        <w:tc>
          <w:tcPr>
            <w:tcW w:type="dxa" w:w="3400"/>
            <w:shd w:fill="F3F1FC" w:val="clear"/>
            <w:tcMar>
              <w:top w:type="dxa" w:w="80"/>
              <w:left w:type="dxa" w:w="100"/>
              <w:bottom w:type="dxa" w:w="80"/>
              <w:right w:type="dxa" w:w="100"/>
            </w:tcMar>
          </w:tcPr>
          <w:p>
            <w:r>
              <w:rPr>
                <w:b w:val="false"/>
                <w:bCs w:val="false"/>
                <w:color w:val="2E2E38"/>
                <w:sz w:val="20"/>
                <w:szCs w:val="20"/>
              </w:rPr>
              <w:t xml:space="preserve">architecture.md</w:t>
            </w:r>
          </w:p>
        </w:tc>
        <w:tc>
          <w:tcPr>
            <w:tcW w:type="dxa" w:w="4900"/>
            <w:shd w:fill="F3F1FC" w:val="clear"/>
            <w:tcMar>
              <w:top w:type="dxa" w:w="80"/>
              <w:left w:type="dxa" w:w="100"/>
              <w:bottom w:type="dxa" w:w="80"/>
              <w:right w:type="dxa" w:w="100"/>
            </w:tcMar>
          </w:tcPr>
          <w:p>
            <w:r>
              <w:rPr>
                <w:b w:val="false"/>
                <w:bCs w:val="false"/>
                <w:color w:val="2E2E38"/>
                <w:sz w:val="20"/>
                <w:szCs w:val="20"/>
              </w:rPr>
              <w:t xml:space="preserve">Streamlit process model + Supabase, request/interaction flow</w:t>
            </w:r>
          </w:p>
        </w:tc>
      </w:tr>
      <w:tr>
        <w:tc>
          <w:tcPr>
            <w:tcW w:type="dxa" w:w="700"/>
            <w:shd w:fill="FFFFFF" w:val="clear"/>
            <w:tcMar>
              <w:top w:type="dxa" w:w="80"/>
              <w:left w:type="dxa" w:w="100"/>
              <w:bottom w:type="dxa" w:w="80"/>
              <w:right w:type="dxa" w:w="100"/>
            </w:tcMar>
          </w:tcPr>
          <w:p>
            <w:r>
              <w:rPr>
                <w:b w:val="false"/>
                <w:bCs w:val="false"/>
                <w:color w:val="2E2E38"/>
                <w:sz w:val="20"/>
                <w:szCs w:val="20"/>
              </w:rPr>
              <w:t xml:space="preserve">03</w:t>
            </w:r>
          </w:p>
        </w:tc>
        <w:tc>
          <w:tcPr>
            <w:tcW w:type="dxa" w:w="3400"/>
            <w:shd w:fill="FFFFFF" w:val="clear"/>
            <w:tcMar>
              <w:top w:type="dxa" w:w="80"/>
              <w:left w:type="dxa" w:w="100"/>
              <w:bottom w:type="dxa" w:w="80"/>
              <w:right w:type="dxa" w:w="100"/>
            </w:tcMar>
          </w:tcPr>
          <w:p>
            <w:r>
              <w:rPr>
                <w:b w:val="false"/>
                <w:bCs w:val="false"/>
                <w:color w:val="2E2E38"/>
                <w:sz w:val="20"/>
                <w:szCs w:val="20"/>
              </w:rPr>
              <w:t xml:space="preserve">tech-stack.md</w:t>
            </w:r>
          </w:p>
        </w:tc>
        <w:tc>
          <w:tcPr>
            <w:tcW w:type="dxa" w:w="4900"/>
            <w:shd w:fill="FFFFFF" w:val="clear"/>
            <w:tcMar>
              <w:top w:type="dxa" w:w="80"/>
              <w:left w:type="dxa" w:w="100"/>
              <w:bottom w:type="dxa" w:w="80"/>
              <w:right w:type="dxa" w:w="100"/>
            </w:tcMar>
          </w:tcPr>
          <w:p>
            <w:r>
              <w:rPr>
                <w:b w:val="false"/>
                <w:bCs w:val="false"/>
                <w:color w:val="2E2E38"/>
                <w:sz w:val="20"/>
                <w:szCs w:val="20"/>
              </w:rPr>
              <w:t xml:space="preserve">Every dependency in both requirements.txt files, why it's there</w:t>
            </w:r>
          </w:p>
        </w:tc>
      </w:tr>
      <w:tr>
        <w:tc>
          <w:tcPr>
            <w:tcW w:type="dxa" w:w="700"/>
            <w:shd w:fill="F3F1FC" w:val="clear"/>
            <w:tcMar>
              <w:top w:type="dxa" w:w="80"/>
              <w:left w:type="dxa" w:w="100"/>
              <w:bottom w:type="dxa" w:w="80"/>
              <w:right w:type="dxa" w:w="100"/>
            </w:tcMar>
          </w:tcPr>
          <w:p>
            <w:r>
              <w:rPr>
                <w:b w:val="false"/>
                <w:bCs w:val="false"/>
                <w:color w:val="2E2E38"/>
                <w:sz w:val="20"/>
                <w:szCs w:val="20"/>
              </w:rPr>
              <w:t xml:space="preserve">04</w:t>
            </w:r>
          </w:p>
        </w:tc>
        <w:tc>
          <w:tcPr>
            <w:tcW w:type="dxa" w:w="3400"/>
            <w:shd w:fill="F3F1FC" w:val="clear"/>
            <w:tcMar>
              <w:top w:type="dxa" w:w="80"/>
              <w:left w:type="dxa" w:w="100"/>
              <w:bottom w:type="dxa" w:w="80"/>
              <w:right w:type="dxa" w:w="100"/>
            </w:tcMar>
          </w:tcPr>
          <w:p>
            <w:r>
              <w:rPr>
                <w:b w:val="false"/>
                <w:bCs w:val="false"/>
                <w:color w:val="2E2E38"/>
                <w:sz w:val="20"/>
                <w:szCs w:val="20"/>
              </w:rPr>
              <w:t xml:space="preserve">folder-structure.md</w:t>
            </w:r>
          </w:p>
        </w:tc>
        <w:tc>
          <w:tcPr>
            <w:tcW w:type="dxa" w:w="4900"/>
            <w:shd w:fill="F3F1FC" w:val="clear"/>
            <w:tcMar>
              <w:top w:type="dxa" w:w="80"/>
              <w:left w:type="dxa" w:w="100"/>
              <w:bottom w:type="dxa" w:w="80"/>
              <w:right w:type="dxa" w:w="100"/>
            </w:tcMar>
          </w:tcPr>
          <w:p>
            <w:r>
              <w:rPr>
                <w:b w:val="false"/>
                <w:bCs w:val="false"/>
                <w:color w:val="2E2E38"/>
                <w:sz w:val="20"/>
                <w:szCs w:val="20"/>
              </w:rPr>
              <w:t xml:space="preserve">Actual verified tree for both repos</w:t>
            </w:r>
          </w:p>
        </w:tc>
      </w:tr>
      <w:tr>
        <w:tc>
          <w:tcPr>
            <w:tcW w:type="dxa" w:w="700"/>
            <w:shd w:fill="FFFFFF" w:val="clear"/>
            <w:tcMar>
              <w:top w:type="dxa" w:w="80"/>
              <w:left w:type="dxa" w:w="100"/>
              <w:bottom w:type="dxa" w:w="80"/>
              <w:right w:type="dxa" w:w="100"/>
            </w:tcMar>
          </w:tcPr>
          <w:p>
            <w:r>
              <w:rPr>
                <w:b w:val="false"/>
                <w:bCs w:val="false"/>
                <w:color w:val="2E2E38"/>
                <w:sz w:val="20"/>
                <w:szCs w:val="20"/>
              </w:rPr>
              <w:t xml:space="preserve">05</w:t>
            </w:r>
          </w:p>
        </w:tc>
        <w:tc>
          <w:tcPr>
            <w:tcW w:type="dxa" w:w="3400"/>
            <w:shd w:fill="FFFFFF" w:val="clear"/>
            <w:tcMar>
              <w:top w:type="dxa" w:w="80"/>
              <w:left w:type="dxa" w:w="100"/>
              <w:bottom w:type="dxa" w:w="80"/>
              <w:right w:type="dxa" w:w="100"/>
            </w:tcMar>
          </w:tcPr>
          <w:p>
            <w:r>
              <w:rPr>
                <w:b w:val="false"/>
                <w:bCs w:val="false"/>
                <w:color w:val="2E2E38"/>
                <w:sz w:val="20"/>
                <w:szCs w:val="20"/>
              </w:rPr>
              <w:t xml:space="preserve">database.md</w:t>
            </w:r>
          </w:p>
        </w:tc>
        <w:tc>
          <w:tcPr>
            <w:tcW w:type="dxa" w:w="4900"/>
            <w:shd w:fill="FFFFFF" w:val="clear"/>
            <w:tcMar>
              <w:top w:type="dxa" w:w="80"/>
              <w:left w:type="dxa" w:w="100"/>
              <w:bottom w:type="dxa" w:w="80"/>
              <w:right w:type="dxa" w:w="100"/>
            </w:tcMar>
          </w:tcPr>
          <w:p>
            <w:r>
              <w:rPr>
                <w:b w:val="false"/>
                <w:bCs w:val="false"/>
                <w:color w:val="2E2E38"/>
                <w:sz w:val="20"/>
                <w:szCs w:val="20"/>
              </w:rPr>
              <w:t xml:space="preserve">Supabase tables/schema as configured, relationships, RLS policies</w:t>
            </w:r>
          </w:p>
        </w:tc>
      </w:tr>
      <w:tr>
        <w:tc>
          <w:tcPr>
            <w:tcW w:type="dxa" w:w="700"/>
            <w:shd w:fill="F3F1FC" w:val="clear"/>
            <w:tcMar>
              <w:top w:type="dxa" w:w="80"/>
              <w:left w:type="dxa" w:w="100"/>
              <w:bottom w:type="dxa" w:w="80"/>
              <w:right w:type="dxa" w:w="100"/>
            </w:tcMar>
          </w:tcPr>
          <w:p>
            <w:r>
              <w:rPr>
                <w:b w:val="false"/>
                <w:bCs w:val="false"/>
                <w:color w:val="2E2E38"/>
                <w:sz w:val="20"/>
                <w:szCs w:val="20"/>
              </w:rPr>
              <w:t xml:space="preserve">06</w:t>
            </w:r>
          </w:p>
        </w:tc>
        <w:tc>
          <w:tcPr>
            <w:tcW w:type="dxa" w:w="3400"/>
            <w:shd w:fill="F3F1FC" w:val="clear"/>
            <w:tcMar>
              <w:top w:type="dxa" w:w="80"/>
              <w:left w:type="dxa" w:w="100"/>
              <w:bottom w:type="dxa" w:w="80"/>
              <w:right w:type="dxa" w:w="100"/>
            </w:tcMar>
          </w:tcPr>
          <w:p>
            <w:r>
              <w:rPr>
                <w:b w:val="false"/>
                <w:bCs w:val="false"/>
                <w:color w:val="2E2E38"/>
                <w:sz w:val="20"/>
                <w:szCs w:val="20"/>
              </w:rPr>
              <w:t xml:space="preserve">authentication.md</w:t>
            </w:r>
          </w:p>
        </w:tc>
        <w:tc>
          <w:tcPr>
            <w:tcW w:type="dxa" w:w="4900"/>
            <w:shd w:fill="F3F1FC" w:val="clear"/>
            <w:tcMar>
              <w:top w:type="dxa" w:w="80"/>
              <w:left w:type="dxa" w:w="100"/>
              <w:bottom w:type="dxa" w:w="80"/>
              <w:right w:type="dxa" w:w="100"/>
            </w:tcMar>
          </w:tcPr>
          <w:p>
            <w:r>
              <w:rPr>
                <w:b w:val="false"/>
                <w:bCs w:val="false"/>
                <w:color w:val="2E2E38"/>
                <w:sz w:val="20"/>
                <w:szCs w:val="20"/>
              </w:rPr>
              <w:t xml:space="preserve">How login_type/session_state drives access; Supabase auth usage</w:t>
            </w:r>
          </w:p>
        </w:tc>
      </w:tr>
      <w:tr>
        <w:tc>
          <w:tcPr>
            <w:tcW w:type="dxa" w:w="700"/>
            <w:shd w:fill="FFFFFF" w:val="clear"/>
            <w:tcMar>
              <w:top w:type="dxa" w:w="80"/>
              <w:left w:type="dxa" w:w="100"/>
              <w:bottom w:type="dxa" w:w="80"/>
              <w:right w:type="dxa" w:w="100"/>
            </w:tcMar>
          </w:tcPr>
          <w:p>
            <w:r>
              <w:rPr>
                <w:b w:val="false"/>
                <w:bCs w:val="false"/>
                <w:color w:val="2E2E38"/>
                <w:sz w:val="20"/>
                <w:szCs w:val="20"/>
              </w:rPr>
              <w:t xml:space="preserve">07</w:t>
            </w:r>
          </w:p>
        </w:tc>
        <w:tc>
          <w:tcPr>
            <w:tcW w:type="dxa" w:w="3400"/>
            <w:shd w:fill="FFFFFF" w:val="clear"/>
            <w:tcMar>
              <w:top w:type="dxa" w:w="80"/>
              <w:left w:type="dxa" w:w="100"/>
              <w:bottom w:type="dxa" w:w="80"/>
              <w:right w:type="dxa" w:w="100"/>
            </w:tcMar>
          </w:tcPr>
          <w:p>
            <w:r>
              <w:rPr>
                <w:b w:val="false"/>
                <w:bCs w:val="false"/>
                <w:color w:val="2E2E38"/>
                <w:sz w:val="20"/>
                <w:szCs w:val="20"/>
              </w:rPr>
              <w:t xml:space="preserve">face-recognition-flow.md</w:t>
            </w:r>
          </w:p>
        </w:tc>
        <w:tc>
          <w:tcPr>
            <w:tcW w:type="dxa" w:w="4900"/>
            <w:shd w:fill="FFFFFF" w:val="clear"/>
            <w:tcMar>
              <w:top w:type="dxa" w:w="80"/>
              <w:left w:type="dxa" w:w="100"/>
              <w:bottom w:type="dxa" w:w="80"/>
              <w:right w:type="dxa" w:w="100"/>
            </w:tcMar>
          </w:tcPr>
          <w:p>
            <w:r>
              <w:rPr>
                <w:b w:val="false"/>
                <w:bCs w:val="false"/>
                <w:color w:val="2E2E38"/>
                <w:sz w:val="20"/>
                <w:szCs w:val="20"/>
              </w:rPr>
              <w:t xml:space="preserve">dlib/face_recognition pipeline end to end</w:t>
            </w:r>
          </w:p>
        </w:tc>
      </w:tr>
      <w:tr>
        <w:tc>
          <w:tcPr>
            <w:tcW w:type="dxa" w:w="700"/>
            <w:shd w:fill="F3F1FC" w:val="clear"/>
            <w:tcMar>
              <w:top w:type="dxa" w:w="80"/>
              <w:left w:type="dxa" w:w="100"/>
              <w:bottom w:type="dxa" w:w="80"/>
              <w:right w:type="dxa" w:w="100"/>
            </w:tcMar>
          </w:tcPr>
          <w:p>
            <w:r>
              <w:rPr>
                <w:b w:val="false"/>
                <w:bCs w:val="false"/>
                <w:color w:val="2E2E38"/>
                <w:sz w:val="20"/>
                <w:szCs w:val="20"/>
              </w:rPr>
              <w:t xml:space="preserve">08</w:t>
            </w:r>
          </w:p>
        </w:tc>
        <w:tc>
          <w:tcPr>
            <w:tcW w:type="dxa" w:w="3400"/>
            <w:shd w:fill="F3F1FC" w:val="clear"/>
            <w:tcMar>
              <w:top w:type="dxa" w:w="80"/>
              <w:left w:type="dxa" w:w="100"/>
              <w:bottom w:type="dxa" w:w="80"/>
              <w:right w:type="dxa" w:w="100"/>
            </w:tcMar>
          </w:tcPr>
          <w:p>
            <w:r>
              <w:rPr>
                <w:b w:val="false"/>
                <w:bCs w:val="false"/>
                <w:color w:val="2E2E38"/>
                <w:sz w:val="20"/>
                <w:szCs w:val="20"/>
              </w:rPr>
              <w:t xml:space="preserve">voice-recognition-flow.md</w:t>
            </w:r>
          </w:p>
        </w:tc>
        <w:tc>
          <w:tcPr>
            <w:tcW w:type="dxa" w:w="4900"/>
            <w:shd w:fill="F3F1FC" w:val="clear"/>
            <w:tcMar>
              <w:top w:type="dxa" w:w="80"/>
              <w:left w:type="dxa" w:w="100"/>
              <w:bottom w:type="dxa" w:w="80"/>
              <w:right w:type="dxa" w:w="100"/>
            </w:tcMar>
          </w:tcPr>
          <w:p>
            <w:r>
              <w:rPr>
                <w:b w:val="false"/>
                <w:bCs w:val="false"/>
                <w:color w:val="2E2E38"/>
                <w:sz w:val="20"/>
                <w:szCs w:val="20"/>
              </w:rPr>
              <w:t xml:space="preserve">resemblyzer/librosa pipeline — confirm this is real and document it</w:t>
            </w:r>
          </w:p>
        </w:tc>
      </w:tr>
      <w:tr>
        <w:tc>
          <w:tcPr>
            <w:tcW w:type="dxa" w:w="700"/>
            <w:shd w:fill="FFFFFF" w:val="clear"/>
            <w:tcMar>
              <w:top w:type="dxa" w:w="80"/>
              <w:left w:type="dxa" w:w="100"/>
              <w:bottom w:type="dxa" w:w="80"/>
              <w:right w:type="dxa" w:w="100"/>
            </w:tcMar>
          </w:tcPr>
          <w:p>
            <w:r>
              <w:rPr>
                <w:b w:val="false"/>
                <w:bCs w:val="false"/>
                <w:color w:val="2E2E38"/>
                <w:sz w:val="20"/>
                <w:szCs w:val="20"/>
              </w:rPr>
              <w:t xml:space="preserve">09</w:t>
            </w:r>
          </w:p>
        </w:tc>
        <w:tc>
          <w:tcPr>
            <w:tcW w:type="dxa" w:w="3400"/>
            <w:shd w:fill="FFFFFF" w:val="clear"/>
            <w:tcMar>
              <w:top w:type="dxa" w:w="80"/>
              <w:left w:type="dxa" w:w="100"/>
              <w:bottom w:type="dxa" w:w="80"/>
              <w:right w:type="dxa" w:w="100"/>
            </w:tcMar>
          </w:tcPr>
          <w:p>
            <w:r>
              <w:rPr>
                <w:b w:val="false"/>
                <w:bCs w:val="false"/>
                <w:color w:val="2E2E38"/>
                <w:sz w:val="20"/>
                <w:szCs w:val="20"/>
              </w:rPr>
              <w:t xml:space="preserve">attendance-workflow.md</w:t>
            </w:r>
          </w:p>
        </w:tc>
        <w:tc>
          <w:tcPr>
            <w:tcW w:type="dxa" w:w="4900"/>
            <w:shd w:fill="FFFFFF" w:val="clear"/>
            <w:tcMar>
              <w:top w:type="dxa" w:w="80"/>
              <w:left w:type="dxa" w:w="100"/>
              <w:bottom w:type="dxa" w:w="80"/>
              <w:right w:type="dxa" w:w="100"/>
            </w:tcMar>
          </w:tcPr>
          <w:p>
            <w:r>
              <w:rPr>
                <w:b w:val="false"/>
                <w:bCs w:val="false"/>
                <w:color w:val="2E2E38"/>
                <w:sz w:val="20"/>
                <w:szCs w:val="20"/>
              </w:rPr>
              <w:t xml:space="preserve">Join-code / auto-enroll / QR flow from join to recorded attendance</w:t>
            </w:r>
          </w:p>
        </w:tc>
      </w:tr>
      <w:tr>
        <w:tc>
          <w:tcPr>
            <w:tcW w:type="dxa" w:w="700"/>
            <w:shd w:fill="F3F1FC" w:val="clear"/>
            <w:tcMar>
              <w:top w:type="dxa" w:w="80"/>
              <w:left w:type="dxa" w:w="100"/>
              <w:bottom w:type="dxa" w:w="80"/>
              <w:right w:type="dxa" w:w="100"/>
            </w:tcMar>
          </w:tcPr>
          <w:p>
            <w:r>
              <w:rPr>
                <w:b w:val="false"/>
                <w:bCs w:val="false"/>
                <w:color w:val="2E2E38"/>
                <w:sz w:val="20"/>
                <w:szCs w:val="20"/>
              </w:rPr>
              <w:t xml:space="preserve">10</w:t>
            </w:r>
          </w:p>
        </w:tc>
        <w:tc>
          <w:tcPr>
            <w:tcW w:type="dxa" w:w="3400"/>
            <w:shd w:fill="F3F1FC" w:val="clear"/>
            <w:tcMar>
              <w:top w:type="dxa" w:w="80"/>
              <w:left w:type="dxa" w:w="100"/>
              <w:bottom w:type="dxa" w:w="80"/>
              <w:right w:type="dxa" w:w="100"/>
            </w:tcMar>
          </w:tcPr>
          <w:p>
            <w:r>
              <w:rPr>
                <w:b w:val="false"/>
                <w:bCs w:val="false"/>
                <w:color w:val="2E2E38"/>
                <w:sz w:val="20"/>
                <w:szCs w:val="20"/>
              </w:rPr>
              <w:t xml:space="preserve">teacher-module.md</w:t>
            </w:r>
          </w:p>
        </w:tc>
        <w:tc>
          <w:tcPr>
            <w:tcW w:type="dxa" w:w="4900"/>
            <w:shd w:fill="F3F1FC" w:val="clear"/>
            <w:tcMar>
              <w:top w:type="dxa" w:w="80"/>
              <w:left w:type="dxa" w:w="100"/>
              <w:bottom w:type="dxa" w:w="80"/>
              <w:right w:type="dxa" w:w="100"/>
            </w:tcMar>
          </w:tcPr>
          <w:p>
            <w:r>
              <w:rPr>
                <w:b w:val="false"/>
                <w:bCs w:val="false"/>
                <w:color w:val="2E2E38"/>
                <w:sz w:val="20"/>
                <w:szCs w:val="20"/>
              </w:rPr>
              <w:t xml:space="preserve">teacher_screen.py behavior</w:t>
            </w:r>
          </w:p>
        </w:tc>
      </w:tr>
      <w:tr>
        <w:tc>
          <w:tcPr>
            <w:tcW w:type="dxa" w:w="700"/>
            <w:shd w:fill="FFFFFF" w:val="clear"/>
            <w:tcMar>
              <w:top w:type="dxa" w:w="80"/>
              <w:left w:type="dxa" w:w="100"/>
              <w:bottom w:type="dxa" w:w="80"/>
              <w:right w:type="dxa" w:w="100"/>
            </w:tcMar>
          </w:tcPr>
          <w:p>
            <w:r>
              <w:rPr>
                <w:b w:val="false"/>
                <w:bCs w:val="false"/>
                <w:color w:val="2E2E38"/>
                <w:sz w:val="20"/>
                <w:szCs w:val="20"/>
              </w:rPr>
              <w:t xml:space="preserve">11</w:t>
            </w:r>
          </w:p>
        </w:tc>
        <w:tc>
          <w:tcPr>
            <w:tcW w:type="dxa" w:w="3400"/>
            <w:shd w:fill="FFFFFF" w:val="clear"/>
            <w:tcMar>
              <w:top w:type="dxa" w:w="80"/>
              <w:left w:type="dxa" w:w="100"/>
              <w:bottom w:type="dxa" w:w="80"/>
              <w:right w:type="dxa" w:w="100"/>
            </w:tcMar>
          </w:tcPr>
          <w:p>
            <w:r>
              <w:rPr>
                <w:b w:val="false"/>
                <w:bCs w:val="false"/>
                <w:color w:val="2E2E38"/>
                <w:sz w:val="20"/>
                <w:szCs w:val="20"/>
              </w:rPr>
              <w:t xml:space="preserve">student-module.md</w:t>
            </w:r>
          </w:p>
        </w:tc>
        <w:tc>
          <w:tcPr>
            <w:tcW w:type="dxa" w:w="4900"/>
            <w:shd w:fill="FFFFFF" w:val="clear"/>
            <w:tcMar>
              <w:top w:type="dxa" w:w="80"/>
              <w:left w:type="dxa" w:w="100"/>
              <w:bottom w:type="dxa" w:w="80"/>
              <w:right w:type="dxa" w:w="100"/>
            </w:tcMar>
          </w:tcPr>
          <w:p>
            <w:r>
              <w:rPr>
                <w:b w:val="false"/>
                <w:bCs w:val="false"/>
                <w:color w:val="2E2E38"/>
                <w:sz w:val="20"/>
                <w:szCs w:val="20"/>
              </w:rPr>
              <w:t xml:space="preserve">student_screen.py behavior</w:t>
            </w:r>
          </w:p>
        </w:tc>
      </w:tr>
      <w:tr>
        <w:tc>
          <w:tcPr>
            <w:tcW w:type="dxa" w:w="700"/>
            <w:shd w:fill="F3F1FC" w:val="clear"/>
            <w:tcMar>
              <w:top w:type="dxa" w:w="80"/>
              <w:left w:type="dxa" w:w="100"/>
              <w:bottom w:type="dxa" w:w="80"/>
              <w:right w:type="dxa" w:w="100"/>
            </w:tcMar>
          </w:tcPr>
          <w:p>
            <w:r>
              <w:rPr>
                <w:b w:val="false"/>
                <w:bCs w:val="false"/>
                <w:color w:val="2E2E38"/>
                <w:sz w:val="20"/>
                <w:szCs w:val="20"/>
              </w:rPr>
              <w:t xml:space="preserve">12</w:t>
            </w:r>
          </w:p>
        </w:tc>
        <w:tc>
          <w:tcPr>
            <w:tcW w:type="dxa" w:w="3400"/>
            <w:shd w:fill="F3F1FC" w:val="clear"/>
            <w:tcMar>
              <w:top w:type="dxa" w:w="80"/>
              <w:left w:type="dxa" w:w="100"/>
              <w:bottom w:type="dxa" w:w="80"/>
              <w:right w:type="dxa" w:w="100"/>
            </w:tcMar>
          </w:tcPr>
          <w:p>
            <w:r>
              <w:rPr>
                <w:b w:val="false"/>
                <w:bCs w:val="false"/>
                <w:color w:val="2E2E38"/>
                <w:sz w:val="20"/>
                <w:szCs w:val="20"/>
              </w:rPr>
              <w:t xml:space="preserve">component-library.md</w:t>
            </w:r>
          </w:p>
        </w:tc>
        <w:tc>
          <w:tcPr>
            <w:tcW w:type="dxa" w:w="4900"/>
            <w:shd w:fill="F3F1FC" w:val="clear"/>
            <w:tcMar>
              <w:top w:type="dxa" w:w="80"/>
              <w:left w:type="dxa" w:w="100"/>
              <w:bottom w:type="dxa" w:w="80"/>
              <w:right w:type="dxa" w:w="100"/>
            </w:tcMar>
          </w:tcPr>
          <w:p>
            <w:r>
              <w:rPr>
                <w:b w:val="false"/>
                <w:bCs w:val="false"/>
                <w:color w:val="2E2E38"/>
                <w:sz w:val="20"/>
                <w:szCs w:val="20"/>
              </w:rPr>
              <w:t xml:space="preserve">Reusable Streamlit components found in src/components/</w:t>
            </w:r>
          </w:p>
        </w:tc>
      </w:tr>
      <w:tr>
        <w:tc>
          <w:tcPr>
            <w:tcW w:type="dxa" w:w="700"/>
            <w:shd w:fill="FFFFFF" w:val="clear"/>
            <w:tcMar>
              <w:top w:type="dxa" w:w="80"/>
              <w:left w:type="dxa" w:w="100"/>
              <w:bottom w:type="dxa" w:w="80"/>
              <w:right w:type="dxa" w:w="100"/>
            </w:tcMar>
          </w:tcPr>
          <w:p>
            <w:r>
              <w:rPr>
                <w:b w:val="false"/>
                <w:bCs w:val="false"/>
                <w:color w:val="2E2E38"/>
                <w:sz w:val="20"/>
                <w:szCs w:val="20"/>
              </w:rPr>
              <w:t xml:space="preserve">13</w:t>
            </w:r>
          </w:p>
        </w:tc>
        <w:tc>
          <w:tcPr>
            <w:tcW w:type="dxa" w:w="3400"/>
            <w:shd w:fill="FFFFFF" w:val="clear"/>
            <w:tcMar>
              <w:top w:type="dxa" w:w="80"/>
              <w:left w:type="dxa" w:w="100"/>
              <w:bottom w:type="dxa" w:w="80"/>
              <w:right w:type="dxa" w:w="100"/>
            </w:tcMar>
          </w:tcPr>
          <w:p>
            <w:r>
              <w:rPr>
                <w:b w:val="false"/>
                <w:bCs w:val="false"/>
                <w:color w:val="2E2E38"/>
                <w:sz w:val="20"/>
                <w:szCs w:val="20"/>
              </w:rPr>
              <w:t xml:space="preserve">security-review.md</w:t>
            </w:r>
          </w:p>
        </w:tc>
        <w:tc>
          <w:tcPr>
            <w:tcW w:type="dxa" w:w="4900"/>
            <w:shd w:fill="FFFFFF" w:val="clear"/>
            <w:tcMar>
              <w:top w:type="dxa" w:w="80"/>
              <w:left w:type="dxa" w:w="100"/>
              <w:bottom w:type="dxa" w:w="80"/>
              <w:right w:type="dxa" w:w="100"/>
            </w:tcMar>
          </w:tcPr>
          <w:p>
            <w:r>
              <w:rPr>
                <w:b w:val="false"/>
                <w:bCs w:val="false"/>
                <w:color w:val="2E2E38"/>
                <w:sz w:val="20"/>
                <w:szCs w:val="20"/>
              </w:rPr>
              <w:t xml:space="preserve">Secrets handling, auth gaps, input validation</w:t>
            </w:r>
          </w:p>
        </w:tc>
      </w:tr>
      <w:tr>
        <w:tc>
          <w:tcPr>
            <w:tcW w:type="dxa" w:w="700"/>
            <w:shd w:fill="F3F1FC" w:val="clear"/>
            <w:tcMar>
              <w:top w:type="dxa" w:w="80"/>
              <w:left w:type="dxa" w:w="100"/>
              <w:bottom w:type="dxa" w:w="80"/>
              <w:right w:type="dxa" w:w="100"/>
            </w:tcMar>
          </w:tcPr>
          <w:p>
            <w:r>
              <w:rPr>
                <w:b w:val="false"/>
                <w:bCs w:val="false"/>
                <w:color w:val="2E2E38"/>
                <w:sz w:val="20"/>
                <w:szCs w:val="20"/>
              </w:rPr>
              <w:t xml:space="preserve">14</w:t>
            </w:r>
          </w:p>
        </w:tc>
        <w:tc>
          <w:tcPr>
            <w:tcW w:type="dxa" w:w="3400"/>
            <w:shd w:fill="F3F1FC" w:val="clear"/>
            <w:tcMar>
              <w:top w:type="dxa" w:w="80"/>
              <w:left w:type="dxa" w:w="100"/>
              <w:bottom w:type="dxa" w:w="80"/>
              <w:right w:type="dxa" w:w="100"/>
            </w:tcMar>
          </w:tcPr>
          <w:p>
            <w:r>
              <w:rPr>
                <w:b w:val="false"/>
                <w:bCs w:val="false"/>
                <w:color w:val="2E2E38"/>
                <w:sz w:val="20"/>
                <w:szCs w:val="20"/>
              </w:rPr>
              <w:t xml:space="preserve">performance-review.md</w:t>
            </w:r>
          </w:p>
        </w:tc>
        <w:tc>
          <w:tcPr>
            <w:tcW w:type="dxa" w:w="4900"/>
            <w:shd w:fill="F3F1FC" w:val="clear"/>
            <w:tcMar>
              <w:top w:type="dxa" w:w="80"/>
              <w:left w:type="dxa" w:w="100"/>
              <w:bottom w:type="dxa" w:w="80"/>
              <w:right w:type="dxa" w:w="100"/>
            </w:tcMar>
          </w:tcPr>
          <w:p>
            <w:r>
              <w:rPr>
                <w:b w:val="false"/>
                <w:bCs w:val="false"/>
                <w:color w:val="2E2E38"/>
                <w:sz w:val="20"/>
                <w:szCs w:val="20"/>
              </w:rPr>
              <w:t xml:space="preserve">Streamlit rerun cost, image/audio processing cost, caching opportunities</w:t>
            </w:r>
          </w:p>
        </w:tc>
      </w:tr>
      <w:tr>
        <w:tc>
          <w:tcPr>
            <w:tcW w:type="dxa" w:w="700"/>
            <w:shd w:fill="FFFFFF" w:val="clear"/>
            <w:tcMar>
              <w:top w:type="dxa" w:w="80"/>
              <w:left w:type="dxa" w:w="100"/>
              <w:bottom w:type="dxa" w:w="80"/>
              <w:right w:type="dxa" w:w="100"/>
            </w:tcMar>
          </w:tcPr>
          <w:p>
            <w:r>
              <w:rPr>
                <w:b w:val="false"/>
                <w:bCs w:val="false"/>
                <w:color w:val="2E2E38"/>
                <w:sz w:val="20"/>
                <w:szCs w:val="20"/>
              </w:rPr>
              <w:t xml:space="preserve">15</w:t>
            </w:r>
          </w:p>
        </w:tc>
        <w:tc>
          <w:tcPr>
            <w:tcW w:type="dxa" w:w="3400"/>
            <w:shd w:fill="FFFFFF" w:val="clear"/>
            <w:tcMar>
              <w:top w:type="dxa" w:w="80"/>
              <w:left w:type="dxa" w:w="100"/>
              <w:bottom w:type="dxa" w:w="80"/>
              <w:right w:type="dxa" w:w="100"/>
            </w:tcMar>
          </w:tcPr>
          <w:p>
            <w:r>
              <w:rPr>
                <w:b w:val="false"/>
                <w:bCs w:val="false"/>
                <w:color w:val="2E2E38"/>
                <w:sz w:val="20"/>
                <w:szCs w:val="20"/>
              </w:rPr>
              <w:t xml:space="preserve">ui-ux-review.md</w:t>
            </w:r>
          </w:p>
        </w:tc>
        <w:tc>
          <w:tcPr>
            <w:tcW w:type="dxa" w:w="4900"/>
            <w:shd w:fill="FFFFFF" w:val="clear"/>
            <w:tcMar>
              <w:top w:type="dxa" w:w="80"/>
              <w:left w:type="dxa" w:w="100"/>
              <w:bottom w:type="dxa" w:w="80"/>
              <w:right w:type="dxa" w:w="100"/>
            </w:tcMar>
          </w:tcPr>
          <w:p>
            <w:r>
              <w:rPr>
                <w:b w:val="false"/>
                <w:bCs w:val="false"/>
                <w:color w:val="2E2E38"/>
                <w:sz w:val="20"/>
                <w:szCs w:val="20"/>
              </w:rPr>
              <w:t xml:space="preserve">Current screens vs. target design language</w:t>
            </w:r>
          </w:p>
        </w:tc>
      </w:tr>
      <w:tr>
        <w:tc>
          <w:tcPr>
            <w:tcW w:type="dxa" w:w="700"/>
            <w:shd w:fill="F3F1FC" w:val="clear"/>
            <w:tcMar>
              <w:top w:type="dxa" w:w="80"/>
              <w:left w:type="dxa" w:w="100"/>
              <w:bottom w:type="dxa" w:w="80"/>
              <w:right w:type="dxa" w:w="100"/>
            </w:tcMar>
          </w:tcPr>
          <w:p>
            <w:r>
              <w:rPr>
                <w:b w:val="false"/>
                <w:bCs w:val="false"/>
                <w:color w:val="2E2E38"/>
                <w:sz w:val="20"/>
                <w:szCs w:val="20"/>
              </w:rPr>
              <w:t xml:space="preserve">16</w:t>
            </w:r>
          </w:p>
        </w:tc>
        <w:tc>
          <w:tcPr>
            <w:tcW w:type="dxa" w:w="3400"/>
            <w:shd w:fill="F3F1FC" w:val="clear"/>
            <w:tcMar>
              <w:top w:type="dxa" w:w="80"/>
              <w:left w:type="dxa" w:w="100"/>
              <w:bottom w:type="dxa" w:w="80"/>
              <w:right w:type="dxa" w:w="100"/>
            </w:tcMar>
          </w:tcPr>
          <w:p>
            <w:r>
              <w:rPr>
                <w:b w:val="false"/>
                <w:bCs w:val="false"/>
                <w:color w:val="2E2E38"/>
                <w:sz w:val="20"/>
                <w:szCs w:val="20"/>
              </w:rPr>
              <w:t xml:space="preserve">missing-features.md</w:t>
            </w:r>
          </w:p>
        </w:tc>
        <w:tc>
          <w:tcPr>
            <w:tcW w:type="dxa" w:w="4900"/>
            <w:shd w:fill="F3F1FC" w:val="clear"/>
            <w:tcMar>
              <w:top w:type="dxa" w:w="80"/>
              <w:left w:type="dxa" w:w="100"/>
              <w:bottom w:type="dxa" w:w="80"/>
              <w:right w:type="dxa" w:w="100"/>
            </w:tcMar>
          </w:tcPr>
          <w:p>
            <w:r>
              <w:rPr>
                <w:b w:val="false"/>
                <w:bCs w:val="false"/>
                <w:color w:val="2E2E38"/>
                <w:sz w:val="20"/>
                <w:szCs w:val="20"/>
              </w:rPr>
              <w:t xml:space="preserve">Gap list from Section 9 below</w:t>
            </w:r>
          </w:p>
        </w:tc>
      </w:tr>
      <w:tr>
        <w:tc>
          <w:tcPr>
            <w:tcW w:type="dxa" w:w="700"/>
            <w:shd w:fill="FFFFFF" w:val="clear"/>
            <w:tcMar>
              <w:top w:type="dxa" w:w="80"/>
              <w:left w:type="dxa" w:w="100"/>
              <w:bottom w:type="dxa" w:w="80"/>
              <w:right w:type="dxa" w:w="100"/>
            </w:tcMar>
          </w:tcPr>
          <w:p>
            <w:r>
              <w:rPr>
                <w:b w:val="false"/>
                <w:bCs w:val="false"/>
                <w:color w:val="2E2E38"/>
                <w:sz w:val="20"/>
                <w:szCs w:val="20"/>
              </w:rPr>
              <w:t xml:space="preserve">17</w:t>
            </w:r>
          </w:p>
        </w:tc>
        <w:tc>
          <w:tcPr>
            <w:tcW w:type="dxa" w:w="3400"/>
            <w:shd w:fill="FFFFFF" w:val="clear"/>
            <w:tcMar>
              <w:top w:type="dxa" w:w="80"/>
              <w:left w:type="dxa" w:w="100"/>
              <w:bottom w:type="dxa" w:w="80"/>
              <w:right w:type="dxa" w:w="100"/>
            </w:tcMar>
          </w:tcPr>
          <w:p>
            <w:r>
              <w:rPr>
                <w:b w:val="false"/>
                <w:bCs w:val="false"/>
                <w:color w:val="2E2E38"/>
                <w:sz w:val="20"/>
                <w:szCs w:val="20"/>
              </w:rPr>
              <w:t xml:space="preserve">redesign-roadmap.md</w:t>
            </w:r>
          </w:p>
        </w:tc>
        <w:tc>
          <w:tcPr>
            <w:tcW w:type="dxa" w:w="4900"/>
            <w:shd w:fill="FFFFFF" w:val="clear"/>
            <w:tcMar>
              <w:top w:type="dxa" w:w="80"/>
              <w:left w:type="dxa" w:w="100"/>
              <w:bottom w:type="dxa" w:w="80"/>
              <w:right w:type="dxa" w:w="100"/>
            </w:tcMar>
          </w:tcPr>
          <w:p>
            <w:r>
              <w:rPr>
                <w:b w:val="false"/>
                <w:bCs w:val="false"/>
                <w:color w:val="2E2E38"/>
                <w:sz w:val="20"/>
                <w:szCs w:val="20"/>
              </w:rPr>
              <w:t xml:space="preserve">This document's Phase 3–5 condensed into a working checklist</w:t>
            </w:r>
          </w:p>
        </w:tc>
      </w:tr>
    </w:tbl>
    <w:p>
      <w:pPr>
        <w:spacing w:before="200"/>
      </w:pPr>
    </w:p>
    <w:p>
      <w:pPr>
        <w:pStyle w:val="Heading1"/>
        <w:pBdr>
          <w:bottom w:val="single" w:color="5B4CC4" w:sz="12" w:space="4"/>
        </w:pBdr>
        <w:spacing w:after="200" w:before="480"/>
      </w:pPr>
      <w:r>
        <w:rPr>
          <w:b/>
          <w:bCs/>
          <w:color w:val="1A1A2E"/>
          <w:sz w:val="30"/>
          <w:szCs w:val="30"/>
        </w:rPr>
        <w:t xml:space="preserve">7. Phase 3 — UI/UX Redesign Direction</w:t>
      </w:r>
    </w:p>
    <w:p>
      <w:pPr>
        <w:spacing w:after="140" w:line="300"/>
      </w:pPr>
      <w:r>
        <w:rPr>
          <w:color w:val="2E2E38"/>
          <w:sz w:val="21"/>
          <w:szCs w:val="21"/>
        </w:rPr>
        <w:t xml:space="preserve">Streamlit and static Jinja/HTML both allow real custom styling — use component-level CSS injection (st.markdown with unsafe_allow_html, or a shared assets/styles.css) rather than fighting the framework.</w:t>
      </w:r>
    </w:p>
    <w:p>
      <w:pPr>
        <w:pStyle w:val="Heading2"/>
        <w:spacing w:after="140" w:before="320"/>
      </w:pPr>
      <w:r>
        <w:rPr>
          <w:b/>
          <w:bCs/>
          <w:color w:val="5B4CC4"/>
          <w:sz w:val="24"/>
          <w:szCs w:val="24"/>
        </w:rPr>
        <w:t xml:space="preserve">7.1 Visual language</w:t>
      </w:r>
    </w:p>
    <w:p>
      <w:pPr>
        <w:pStyle w:val="ListParagraph"/>
        <w:numPr>
          <w:ilvl w:val="0"/>
          <w:numId w:val="2"/>
        </w:numPr>
        <w:spacing w:after="60" w:line="280"/>
      </w:pPr>
      <w:r>
        <w:rPr>
          <w:color w:val="2E2E38"/>
          <w:sz w:val="21"/>
          <w:szCs w:val="21"/>
        </w:rPr>
        <w:t xml:space="preserve">Neutral dark-charcoal or off-white base, one confident accent color, generous whitespace — avoid default Streamlit widget chrome wherever it reads as generic.</w:t>
      </w:r>
    </w:p>
    <w:p>
      <w:pPr>
        <w:pStyle w:val="ListParagraph"/>
        <w:numPr>
          <w:ilvl w:val="0"/>
          <w:numId w:val="2"/>
        </w:numPr>
        <w:spacing w:after="60" w:line="280"/>
      </w:pPr>
      <w:r>
        <w:rPr>
          <w:color w:val="2E2E38"/>
          <w:sz w:val="21"/>
          <w:szCs w:val="21"/>
        </w:rPr>
        <w:t xml:space="preserve">Card-based layout for attendance lists, teacher rosters, and student profiles; consistent corner radius and shadow scale.</w:t>
      </w:r>
    </w:p>
    <w:p>
      <w:pPr>
        <w:pStyle w:val="ListParagraph"/>
        <w:numPr>
          <w:ilvl w:val="0"/>
          <w:numId w:val="2"/>
        </w:numPr>
        <w:spacing w:after="60" w:line="280"/>
      </w:pPr>
      <w:r>
        <w:rPr>
          <w:color w:val="2E2E38"/>
          <w:sz w:val="21"/>
          <w:szCs w:val="21"/>
        </w:rPr>
        <w:t xml:space="preserve">Typography: one display face for headings, one readable body face; consistent type scale across both repos.</w:t>
      </w:r>
    </w:p>
    <w:p>
      <w:pPr>
        <w:pStyle w:val="ListParagraph"/>
        <w:numPr>
          <w:ilvl w:val="0"/>
          <w:numId w:val="2"/>
        </w:numPr>
        <w:spacing w:after="60" w:line="280"/>
      </w:pPr>
      <w:r>
        <w:rPr>
          <w:color w:val="2E2E38"/>
          <w:sz w:val="21"/>
          <w:szCs w:val="21"/>
        </w:rPr>
        <w:t xml:space="preserve">Subtle glassmorphism on modal/dialog surfaces (the auto-enroll dialog is a good candidate) — used sparingly, not on every panel.</w:t>
      </w:r>
    </w:p>
    <w:p>
      <w:pPr>
        <w:pStyle w:val="ListParagraph"/>
        <w:numPr>
          <w:ilvl w:val="0"/>
          <w:numId w:val="2"/>
        </w:numPr>
        <w:spacing w:after="60" w:line="280"/>
      </w:pPr>
      <w:r>
        <w:rPr>
          <w:color w:val="2E2E38"/>
          <w:sz w:val="21"/>
          <w:szCs w:val="21"/>
        </w:rPr>
        <w:t xml:space="preserve">Dark mode as a real toggle, not just “browser default,” persisted per user session.</w:t>
      </w:r>
    </w:p>
    <w:p>
      <w:pPr>
        <w:pStyle w:val="Heading2"/>
        <w:spacing w:after="140" w:before="320"/>
      </w:pPr>
      <w:r>
        <w:rPr>
          <w:b/>
          <w:bCs/>
          <w:color w:val="5B4CC4"/>
          <w:sz w:val="24"/>
          <w:szCs w:val="24"/>
        </w:rPr>
        <w:t xml:space="preserve">7.2 States to design explicitly</w:t>
      </w:r>
    </w:p>
    <w:p>
      <w:pPr>
        <w:pStyle w:val="ListParagraph"/>
        <w:numPr>
          <w:ilvl w:val="0"/>
          <w:numId w:val="2"/>
        </w:numPr>
        <w:spacing w:after="60" w:line="280"/>
      </w:pPr>
      <w:r>
        <w:rPr>
          <w:color w:val="2E2E38"/>
          <w:sz w:val="21"/>
          <w:szCs w:val="21"/>
        </w:rPr>
        <w:t xml:space="preserve">Loading states for face-scan capture, voice-embedding processing, and Supabase round-trips (skeletons/spinners, not blank screens).</w:t>
      </w:r>
    </w:p>
    <w:p>
      <w:pPr>
        <w:pStyle w:val="ListParagraph"/>
        <w:numPr>
          <w:ilvl w:val="0"/>
          <w:numId w:val="2"/>
        </w:numPr>
        <w:spacing w:after="60" w:line="280"/>
      </w:pPr>
      <w:r>
        <w:rPr>
          <w:color w:val="2E2E38"/>
          <w:sz w:val="21"/>
          <w:szCs w:val="21"/>
        </w:rPr>
        <w:t xml:space="preserve">Empty states for “no attendance yet,” “no students enrolled,” “no classes today.”</w:t>
      </w:r>
    </w:p>
    <w:p>
      <w:pPr>
        <w:pStyle w:val="ListParagraph"/>
        <w:numPr>
          <w:ilvl w:val="0"/>
          <w:numId w:val="2"/>
        </w:numPr>
        <w:spacing w:after="60" w:line="280"/>
      </w:pPr>
      <w:r>
        <w:rPr>
          <w:color w:val="2E2E38"/>
          <w:sz w:val="21"/>
          <w:szCs w:val="21"/>
        </w:rPr>
        <w:t xml:space="preserve">Error states for camera/mic permission denial, failed recognition match, and Supabase connectivity failure — human-readable, actionable messages.</w:t>
      </w:r>
    </w:p>
    <w:p>
      <w:pPr>
        <w:pStyle w:val="Heading2"/>
        <w:spacing w:after="140" w:before="320"/>
      </w:pPr>
      <w:r>
        <w:rPr>
          <w:b/>
          <w:bCs/>
          <w:color w:val="5B4CC4"/>
          <w:sz w:val="24"/>
          <w:szCs w:val="24"/>
        </w:rPr>
        <w:t xml:space="preserve">7.3 Screens in scope</w:t>
      </w:r>
    </w:p>
    <w:p>
      <w:pPr>
        <w:pStyle w:val="ListParagraph"/>
        <w:numPr>
          <w:ilvl w:val="0"/>
          <w:numId w:val="2"/>
        </w:numPr>
        <w:spacing w:after="60" w:line="280"/>
      </w:pPr>
      <w:r>
        <w:rPr>
          <w:color w:val="2E2E38"/>
          <w:sz w:val="21"/>
          <w:szCs w:val="21"/>
        </w:rPr>
        <w:t xml:space="preserve">Landing page (Flask): hero, feature highlights, how-it-works, CTA into the app.</w:t>
      </w:r>
    </w:p>
    <w:p>
      <w:pPr>
        <w:pStyle w:val="ListParagraph"/>
        <w:numPr>
          <w:ilvl w:val="0"/>
          <w:numId w:val="2"/>
        </w:numPr>
        <w:spacing w:after="60" w:line="280"/>
      </w:pPr>
      <w:r>
        <w:rPr>
          <w:color w:val="2E2E38"/>
          <w:sz w:val="21"/>
          <w:szCs w:val="21"/>
        </w:rPr>
        <w:t xml:space="preserve">Home / login screen</w:t>
      </w:r>
    </w:p>
    <w:p>
      <w:pPr>
        <w:pStyle w:val="ListParagraph"/>
        <w:numPr>
          <w:ilvl w:val="0"/>
          <w:numId w:val="2"/>
        </w:numPr>
        <w:spacing w:after="60" w:line="280"/>
      </w:pPr>
      <w:r>
        <w:rPr>
          <w:color w:val="2E2E38"/>
          <w:sz w:val="21"/>
          <w:szCs w:val="21"/>
        </w:rPr>
        <w:t xml:space="preserve">Teacher dashboard: class roster, live attendance, analytics</w:t>
      </w:r>
    </w:p>
    <w:p>
      <w:pPr>
        <w:pStyle w:val="ListParagraph"/>
        <w:numPr>
          <w:ilvl w:val="0"/>
          <w:numId w:val="2"/>
        </w:numPr>
        <w:spacing w:after="60" w:line="280"/>
      </w:pPr>
      <w:r>
        <w:rPr>
          <w:color w:val="2E2E38"/>
          <w:sz w:val="21"/>
          <w:szCs w:val="21"/>
        </w:rPr>
        <w:t xml:space="preserve">Student screen: join flow, personal attendance history</w:t>
      </w:r>
    </w:p>
    <w:p>
      <w:pPr>
        <w:pStyle w:val="ListParagraph"/>
        <w:numPr>
          <w:ilvl w:val="0"/>
          <w:numId w:val="2"/>
        </w:numPr>
        <w:spacing w:after="60" w:line="280"/>
      </w:pPr>
      <w:r>
        <w:rPr>
          <w:color w:val="2E2E38"/>
          <w:sz w:val="21"/>
          <w:szCs w:val="21"/>
        </w:rPr>
        <w:t xml:space="preserve">Auto-enroll dialog (face + voice capture)</w:t>
      </w:r>
    </w:p>
    <w:p>
      <w:pPr>
        <w:pStyle w:val="Heading1"/>
        <w:pBdr>
          <w:bottom w:val="single" w:color="5B4CC4" w:sz="12" w:space="4"/>
        </w:pBdr>
        <w:spacing w:after="200" w:before="480"/>
      </w:pPr>
      <w:r>
        <w:rPr>
          <w:b/>
          <w:bCs/>
          <w:color w:val="1A1A2E"/>
          <w:sz w:val="30"/>
          <w:szCs w:val="30"/>
        </w:rPr>
        <w:t xml:space="preserve">8. Phase 4 — Feature Gaps to Fill</w:t>
      </w:r>
    </w:p>
    <w:p>
      <w:pPr>
        <w:spacing w:after="140" w:line="300"/>
      </w:pPr>
      <w:r>
        <w:rPr>
          <w:color w:val="2E2E38"/>
          <w:sz w:val="21"/>
          <w:szCs w:val="21"/>
        </w:rPr>
        <w:t xml:space="preserve">Only build these once Phase 1 confirms they don't already exist in some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shd w:fill="5B4CC4" w:val="clear"/>
            <w:tcMar>
              <w:top w:type="dxa" w:w="80"/>
              <w:left w:type="dxa" w:w="100"/>
              <w:bottom w:type="dxa" w:w="80"/>
              <w:right w:type="dxa" w:w="100"/>
            </w:tcMar>
          </w:tcPr>
          <w:p>
            <w:r>
              <w:rPr>
                <w:b/>
                <w:bCs/>
                <w:color w:val="FFFFFF"/>
                <w:sz w:val="20"/>
                <w:szCs w:val="20"/>
              </w:rPr>
              <w:t xml:space="preserve">Feature</w:t>
            </w:r>
          </w:p>
        </w:tc>
        <w:tc>
          <w:tcPr>
            <w:tcW w:type="dxa" w:w="4700"/>
            <w:shd w:fill="5B4CC4" w:val="clear"/>
            <w:tcMar>
              <w:top w:type="dxa" w:w="80"/>
              <w:left w:type="dxa" w:w="100"/>
              <w:bottom w:type="dxa" w:w="80"/>
              <w:right w:type="dxa" w:w="100"/>
            </w:tcMar>
          </w:tcPr>
          <w:p>
            <w:r>
              <w:rPr>
                <w:b/>
                <w:bCs/>
                <w:color w:val="FFFFFF"/>
                <w:sz w:val="20"/>
                <w:szCs w:val="20"/>
              </w:rPr>
              <w:t xml:space="preserve">Why it fits the existing stack</w:t>
            </w:r>
          </w:p>
        </w:tc>
      </w:tr>
      <w:tr>
        <w:tc>
          <w:tcPr>
            <w:tcW w:type="dxa" w:w="4300"/>
            <w:shd w:fill="FFFFFF" w:val="clear"/>
            <w:tcMar>
              <w:top w:type="dxa" w:w="80"/>
              <w:left w:type="dxa" w:w="100"/>
              <w:bottom w:type="dxa" w:w="80"/>
              <w:right w:type="dxa" w:w="100"/>
            </w:tcMar>
          </w:tcPr>
          <w:p>
            <w:r>
              <w:rPr>
                <w:b w:val="false"/>
                <w:bCs w:val="false"/>
                <w:color w:val="2E2E38"/>
                <w:sz w:val="20"/>
                <w:szCs w:val="20"/>
              </w:rPr>
              <w:t xml:space="preserve">Attendance analytics &amp; heatmaps</w:t>
            </w:r>
          </w:p>
        </w:tc>
        <w:tc>
          <w:tcPr>
            <w:tcW w:type="dxa" w:w="4700"/>
            <w:shd w:fill="FFFFFF" w:val="clear"/>
            <w:tcMar>
              <w:top w:type="dxa" w:w="80"/>
              <w:left w:type="dxa" w:w="100"/>
              <w:bottom w:type="dxa" w:w="80"/>
              <w:right w:type="dxa" w:w="100"/>
            </w:tcMar>
          </w:tcPr>
          <w:p>
            <w:r>
              <w:rPr>
                <w:b w:val="false"/>
                <w:bCs w:val="false"/>
                <w:color w:val="2E2E38"/>
                <w:sz w:val="20"/>
                <w:szCs w:val="20"/>
              </w:rPr>
              <w:t xml:space="preserve">Pandas + scikit-learn are already dependencies; render with Streamlit's native charting</w:t>
            </w:r>
          </w:p>
        </w:tc>
      </w:tr>
      <w:tr>
        <w:tc>
          <w:tcPr>
            <w:tcW w:type="dxa" w:w="4300"/>
            <w:shd w:fill="F3F1FC" w:val="clear"/>
            <w:tcMar>
              <w:top w:type="dxa" w:w="80"/>
              <w:left w:type="dxa" w:w="100"/>
              <w:bottom w:type="dxa" w:w="80"/>
              <w:right w:type="dxa" w:w="100"/>
            </w:tcMar>
          </w:tcPr>
          <w:p>
            <w:r>
              <w:rPr>
                <w:b w:val="false"/>
                <w:bCs w:val="false"/>
                <w:color w:val="2E2E38"/>
                <w:sz w:val="20"/>
                <w:szCs w:val="20"/>
              </w:rPr>
              <w:t xml:space="preserve">CSV / Excel / PDF export</w:t>
            </w:r>
          </w:p>
        </w:tc>
        <w:tc>
          <w:tcPr>
            <w:tcW w:type="dxa" w:w="4700"/>
            <w:shd w:fill="F3F1FC" w:val="clear"/>
            <w:tcMar>
              <w:top w:type="dxa" w:w="80"/>
              <w:left w:type="dxa" w:w="100"/>
              <w:bottom w:type="dxa" w:w="80"/>
              <w:right w:type="dxa" w:w="100"/>
            </w:tcMar>
          </w:tcPr>
          <w:p>
            <w:r>
              <w:rPr>
                <w:b w:val="false"/>
                <w:bCs w:val="false"/>
                <w:color w:val="2E2E38"/>
                <w:sz w:val="20"/>
                <w:szCs w:val="20"/>
              </w:rPr>
              <w:t xml:space="preserve">Pandas can drive CSV/Excel; add a lightweight PDF export for reports</w:t>
            </w:r>
          </w:p>
        </w:tc>
      </w:tr>
      <w:tr>
        <w:tc>
          <w:tcPr>
            <w:tcW w:type="dxa" w:w="4300"/>
            <w:shd w:fill="FFFFFF" w:val="clear"/>
            <w:tcMar>
              <w:top w:type="dxa" w:w="80"/>
              <w:left w:type="dxa" w:w="100"/>
              <w:bottom w:type="dxa" w:w="80"/>
              <w:right w:type="dxa" w:w="100"/>
            </w:tcMar>
          </w:tcPr>
          <w:p>
            <w:r>
              <w:rPr>
                <w:b w:val="false"/>
                <w:bCs w:val="false"/>
                <w:color w:val="2E2E38"/>
                <w:sz w:val="20"/>
                <w:szCs w:val="20"/>
              </w:rPr>
              <w:t xml:space="preserve">Audit trail / activity log</w:t>
            </w:r>
          </w:p>
        </w:tc>
        <w:tc>
          <w:tcPr>
            <w:tcW w:type="dxa" w:w="4700"/>
            <w:shd w:fill="FFFFFF" w:val="clear"/>
            <w:tcMar>
              <w:top w:type="dxa" w:w="80"/>
              <w:left w:type="dxa" w:w="100"/>
              <w:bottom w:type="dxa" w:w="80"/>
              <w:right w:type="dxa" w:w="100"/>
            </w:tcMar>
          </w:tcPr>
          <w:p>
            <w:r>
              <w:rPr>
                <w:b w:val="false"/>
                <w:bCs w:val="false"/>
                <w:color w:val="2E2E38"/>
                <w:sz w:val="20"/>
                <w:szCs w:val="20"/>
              </w:rPr>
              <w:t xml:space="preserve">New Supabase table, no new backend needed</w:t>
            </w:r>
          </w:p>
        </w:tc>
      </w:tr>
      <w:tr>
        <w:tc>
          <w:tcPr>
            <w:tcW w:type="dxa" w:w="4300"/>
            <w:shd w:fill="F3F1FC" w:val="clear"/>
            <w:tcMar>
              <w:top w:type="dxa" w:w="80"/>
              <w:left w:type="dxa" w:w="100"/>
              <w:bottom w:type="dxa" w:w="80"/>
              <w:right w:type="dxa" w:w="100"/>
            </w:tcMar>
          </w:tcPr>
          <w:p>
            <w:r>
              <w:rPr>
                <w:b w:val="false"/>
                <w:bCs w:val="false"/>
                <w:color w:val="2E2E38"/>
                <w:sz w:val="20"/>
                <w:szCs w:val="20"/>
              </w:rPr>
              <w:t xml:space="preserve">Face-quality check before enroll</w:t>
            </w:r>
          </w:p>
        </w:tc>
        <w:tc>
          <w:tcPr>
            <w:tcW w:type="dxa" w:w="4700"/>
            <w:shd w:fill="F3F1FC" w:val="clear"/>
            <w:tcMar>
              <w:top w:type="dxa" w:w="80"/>
              <w:left w:type="dxa" w:w="100"/>
              <w:bottom w:type="dxa" w:w="80"/>
              <w:right w:type="dxa" w:w="100"/>
            </w:tcMar>
          </w:tcPr>
          <w:p>
            <w:r>
              <w:rPr>
                <w:b w:val="false"/>
                <w:bCs w:val="false"/>
                <w:color w:val="2E2E38"/>
                <w:sz w:val="20"/>
                <w:szCs w:val="20"/>
              </w:rPr>
              <w:t xml:space="preserve">face_recognition_models already exposes landmark confidence</w:t>
            </w:r>
          </w:p>
        </w:tc>
      </w:tr>
      <w:tr>
        <w:tc>
          <w:tcPr>
            <w:tcW w:type="dxa" w:w="4300"/>
            <w:shd w:fill="FFFFFF" w:val="clear"/>
            <w:tcMar>
              <w:top w:type="dxa" w:w="80"/>
              <w:left w:type="dxa" w:w="100"/>
              <w:bottom w:type="dxa" w:w="80"/>
              <w:right w:type="dxa" w:w="100"/>
            </w:tcMar>
          </w:tcPr>
          <w:p>
            <w:r>
              <w:rPr>
                <w:b w:val="false"/>
                <w:bCs w:val="false"/>
                <w:color w:val="2E2E38"/>
                <w:sz w:val="20"/>
                <w:szCs w:val="20"/>
              </w:rPr>
              <w:t xml:space="preserve">Role-based permission tightening</w:t>
            </w:r>
          </w:p>
        </w:tc>
        <w:tc>
          <w:tcPr>
            <w:tcW w:type="dxa" w:w="4700"/>
            <w:shd w:fill="FFFFFF" w:val="clear"/>
            <w:tcMar>
              <w:top w:type="dxa" w:w="80"/>
              <w:left w:type="dxa" w:w="100"/>
              <w:bottom w:type="dxa" w:w="80"/>
              <w:right w:type="dxa" w:w="100"/>
            </w:tcMar>
          </w:tcPr>
          <w:p>
            <w:r>
              <w:rPr>
                <w:b w:val="false"/>
                <w:bCs w:val="false"/>
                <w:color w:val="2E2E38"/>
                <w:sz w:val="20"/>
                <w:szCs w:val="20"/>
              </w:rPr>
              <w:t xml:space="preserve">Formalize what login_type currently gates informally</w:t>
            </w:r>
          </w:p>
        </w:tc>
      </w:tr>
      <w:tr>
        <w:tc>
          <w:tcPr>
            <w:tcW w:type="dxa" w:w="4300"/>
            <w:shd w:fill="F3F1FC" w:val="clear"/>
            <w:tcMar>
              <w:top w:type="dxa" w:w="80"/>
              <w:left w:type="dxa" w:w="100"/>
              <w:bottom w:type="dxa" w:w="80"/>
              <w:right w:type="dxa" w:w="100"/>
            </w:tcMar>
          </w:tcPr>
          <w:p>
            <w:r>
              <w:rPr>
                <w:b w:val="false"/>
                <w:bCs w:val="false"/>
                <w:color w:val="2E2E38"/>
                <w:sz w:val="20"/>
                <w:szCs w:val="20"/>
              </w:rPr>
              <w:t xml:space="preserve">Smart notifications (absence streak, low attendance)</w:t>
            </w:r>
          </w:p>
        </w:tc>
        <w:tc>
          <w:tcPr>
            <w:tcW w:type="dxa" w:w="4700"/>
            <w:shd w:fill="F3F1FC" w:val="clear"/>
            <w:tcMar>
              <w:top w:type="dxa" w:w="80"/>
              <w:left w:type="dxa" w:w="100"/>
              <w:bottom w:type="dxa" w:w="80"/>
              <w:right w:type="dxa" w:w="100"/>
            </w:tcMar>
          </w:tcPr>
          <w:p>
            <w:r>
              <w:rPr>
                <w:b w:val="false"/>
                <w:bCs w:val="false"/>
                <w:color w:val="2E2E38"/>
                <w:sz w:val="20"/>
                <w:szCs w:val="20"/>
              </w:rPr>
              <w:t xml:space="preserve">Computed from existing attendance table, surfaced in the teacher dashboard</w:t>
            </w:r>
          </w:p>
        </w:tc>
      </w:tr>
    </w:tbl>
    <w:p>
      <w:pPr>
        <w:spacing w:before="200"/>
      </w:pPr>
    </w:p>
    <w:p>
      <w:pPr>
        <w:pStyle w:val="Heading1"/>
        <w:pBdr>
          <w:bottom w:val="single" w:color="5B4CC4" w:sz="12" w:space="4"/>
        </w:pBdr>
        <w:spacing w:after="200" w:before="480"/>
      </w:pPr>
      <w:r>
        <w:rPr>
          <w:b/>
          <w:bCs/>
          <w:color w:val="1A1A2E"/>
          <w:sz w:val="30"/>
          <w:szCs w:val="30"/>
        </w:rPr>
        <w:t xml:space="preserve">9. Phase 5 — Security &amp; Performance Pass</w:t>
      </w:r>
    </w:p>
    <w:p>
      <w:pPr>
        <w:pStyle w:val="Heading3"/>
        <w:spacing w:after="100" w:before="220"/>
      </w:pPr>
      <w:r>
        <w:rPr>
          <w:b/>
          <w:bCs/>
          <w:color w:val="1A1A2E"/>
          <w:sz w:val="21"/>
          <w:szCs w:val="21"/>
        </w:rPr>
        <w:t xml:space="preserve">Security</w:t>
      </w:r>
    </w:p>
    <w:p>
      <w:pPr>
        <w:pStyle w:val="ListParagraph"/>
        <w:numPr>
          <w:ilvl w:val="0"/>
          <w:numId w:val="2"/>
        </w:numPr>
        <w:spacing w:after="60" w:line="280"/>
      </w:pPr>
      <w:r>
        <w:rPr>
          <w:color w:val="2E2E38"/>
          <w:sz w:val="21"/>
          <w:szCs w:val="21"/>
        </w:rPr>
        <w:t xml:space="preserve">Confirm no Supabase service-role key is used client-side; only the anon/public key with RLS enforced.</w:t>
      </w:r>
    </w:p>
    <w:p>
      <w:pPr>
        <w:pStyle w:val="ListParagraph"/>
        <w:numPr>
          <w:ilvl w:val="0"/>
          <w:numId w:val="2"/>
        </w:numPr>
        <w:spacing w:after="60" w:line="280"/>
      </w:pPr>
      <w:r>
        <w:rPr>
          <w:color w:val="2E2E38"/>
          <w:sz w:val="21"/>
          <w:szCs w:val="21"/>
        </w:rPr>
        <w:t xml:space="preserve">Validate and sanitize any join-code / query-param input before use.</w:t>
      </w:r>
    </w:p>
    <w:p>
      <w:pPr>
        <w:pStyle w:val="ListParagraph"/>
        <w:numPr>
          <w:ilvl w:val="0"/>
          <w:numId w:val="2"/>
        </w:numPr>
        <w:spacing w:after="60" w:line="280"/>
      </w:pPr>
      <w:r>
        <w:rPr>
          <w:color w:val="2E2E38"/>
          <w:sz w:val="21"/>
          <w:szCs w:val="21"/>
        </w:rPr>
        <w:t xml:space="preserve">Rate-limit or debounce repeated face/voice recognition attempts.</w:t>
      </w:r>
    </w:p>
    <w:p>
      <w:pPr>
        <w:pStyle w:val="ListParagraph"/>
        <w:numPr>
          <w:ilvl w:val="0"/>
          <w:numId w:val="2"/>
        </w:numPr>
        <w:spacing w:after="60" w:line="280"/>
      </w:pPr>
      <w:r>
        <w:rPr>
          <w:color w:val="2E2E38"/>
          <w:sz w:val="21"/>
          <w:szCs w:val="21"/>
        </w:rPr>
        <w:t xml:space="preserve">Confirm bcrypt cost factor is adequate; confirm no plaintext credentials in logs.</w:t>
      </w:r>
    </w:p>
    <w:p>
      <w:pPr>
        <w:pStyle w:val="Heading3"/>
        <w:spacing w:after="100" w:before="220"/>
      </w:pPr>
      <w:r>
        <w:rPr>
          <w:b/>
          <w:bCs/>
          <w:color w:val="1A1A2E"/>
          <w:sz w:val="21"/>
          <w:szCs w:val="21"/>
        </w:rPr>
        <w:t xml:space="preserve">Performance</w:t>
      </w:r>
    </w:p>
    <w:p>
      <w:pPr>
        <w:pStyle w:val="ListParagraph"/>
        <w:numPr>
          <w:ilvl w:val="0"/>
          <w:numId w:val="2"/>
        </w:numPr>
        <w:spacing w:after="60" w:line="280"/>
      </w:pPr>
      <w:r>
        <w:rPr>
          <w:color w:val="2E2E38"/>
          <w:sz w:val="21"/>
          <w:szCs w:val="21"/>
        </w:rPr>
        <w:t xml:space="preserve">Cache expensive operations (face-encoding model load, Supabase reference data) with st.cache_resource / st.cache_data.</w:t>
      </w:r>
    </w:p>
    <w:p>
      <w:pPr>
        <w:pStyle w:val="ListParagraph"/>
        <w:numPr>
          <w:ilvl w:val="0"/>
          <w:numId w:val="2"/>
        </w:numPr>
        <w:spacing w:after="60" w:line="280"/>
      </w:pPr>
      <w:r>
        <w:rPr>
          <w:color w:val="2E2E38"/>
          <w:sz w:val="21"/>
          <w:szCs w:val="21"/>
        </w:rPr>
        <w:t xml:space="preserve">Avoid recomputation on every Streamlit rerun — audit for state that should live in st.session_state instead of being recalculated.</w:t>
      </w:r>
    </w:p>
    <w:p>
      <w:pPr>
        <w:pStyle w:val="ListParagraph"/>
        <w:numPr>
          <w:ilvl w:val="0"/>
          <w:numId w:val="2"/>
        </w:numPr>
        <w:spacing w:after="60" w:line="280"/>
      </w:pPr>
      <w:r>
        <w:rPr>
          <w:color w:val="2E2E38"/>
          <w:sz w:val="21"/>
          <w:szCs w:val="21"/>
        </w:rPr>
        <w:t xml:space="preserve">Compress/resize captured images before encoding; check audio clip length before running resemblyzer.</w:t>
      </w:r>
    </w:p>
    <w:p>
      <w:pPr>
        <w:pStyle w:val="Heading1"/>
        <w:pBdr>
          <w:bottom w:val="single" w:color="5B4CC4" w:sz="12" w:space="4"/>
        </w:pBdr>
        <w:spacing w:after="200" w:before="480"/>
      </w:pPr>
      <w:r>
        <w:rPr>
          <w:b/>
          <w:bCs/>
          <w:color w:val="1A1A2E"/>
          <w:sz w:val="30"/>
          <w:szCs w:val="30"/>
        </w:rPr>
        <w:t xml:space="preserve">10. Step-by-Step Implementation Plan</w:t>
      </w:r>
    </w:p>
    <w:p>
      <w:pPr>
        <w:pStyle w:val="ListParagraph"/>
        <w:numPr>
          <w:ilvl w:val="0"/>
          <w:numId w:val="3"/>
        </w:numPr>
        <w:spacing w:after="60" w:line="280"/>
      </w:pPr>
      <w:r>
        <w:rPr>
          <w:color w:val="2E2E38"/>
          <w:sz w:val="21"/>
          <w:szCs w:val="21"/>
        </w:rPr>
        <w:t xml:space="preserve">Phase 1 verification pass (Section 5) — blocking, must finish first.</w:t>
      </w:r>
    </w:p>
    <w:p>
      <w:pPr>
        <w:pStyle w:val="ListParagraph"/>
        <w:numPr>
          <w:ilvl w:val="0"/>
          <w:numId w:val="3"/>
        </w:numPr>
        <w:spacing w:after="60" w:line="280"/>
      </w:pPr>
      <w:r>
        <w:rPr>
          <w:color w:val="2E2E38"/>
          <w:sz w:val="21"/>
          <w:szCs w:val="21"/>
        </w:rPr>
        <w:t xml:space="preserve">Generate the full /docs folder (Section 6) from verified facts only.</w:t>
      </w:r>
    </w:p>
    <w:p>
      <w:pPr>
        <w:pStyle w:val="ListParagraph"/>
        <w:numPr>
          <w:ilvl w:val="0"/>
          <w:numId w:val="3"/>
        </w:numPr>
        <w:spacing w:after="60" w:line="280"/>
      </w:pPr>
      <w:r>
        <w:rPr>
          <w:color w:val="2E2E38"/>
          <w:sz w:val="21"/>
          <w:szCs w:val="21"/>
        </w:rPr>
        <w:t xml:space="preserve">Build a shared style layer (CSS + a small theme/tokens module) used by both the landing page and the Streamlit app so the two feel like one product.</w:t>
      </w:r>
    </w:p>
    <w:p>
      <w:pPr>
        <w:pStyle w:val="ListParagraph"/>
        <w:numPr>
          <w:ilvl w:val="0"/>
          <w:numId w:val="3"/>
        </w:numPr>
        <w:spacing w:after="60" w:line="280"/>
      </w:pPr>
      <w:r>
        <w:rPr>
          <w:color w:val="2E2E38"/>
          <w:sz w:val="21"/>
          <w:szCs w:val="21"/>
        </w:rPr>
        <w:t xml:space="preserve">Redesign the landing page (Flask/Jinja) end to end — lowest risk, no app logic to break.</w:t>
      </w:r>
    </w:p>
    <w:p>
      <w:pPr>
        <w:pStyle w:val="ListParagraph"/>
        <w:numPr>
          <w:ilvl w:val="0"/>
          <w:numId w:val="3"/>
        </w:numPr>
        <w:spacing w:after="60" w:line="280"/>
      </w:pPr>
      <w:r>
        <w:rPr>
          <w:color w:val="2E2E38"/>
          <w:sz w:val="21"/>
          <w:szCs w:val="21"/>
        </w:rPr>
        <w:t xml:space="preserve">Redesign the home/login screen, then teacher_screen, then student_screen, then the auto-enroll dialog — one screen per reviewable change.</w:t>
      </w:r>
    </w:p>
    <w:p>
      <w:pPr>
        <w:pStyle w:val="ListParagraph"/>
        <w:numPr>
          <w:ilvl w:val="0"/>
          <w:numId w:val="3"/>
        </w:numPr>
        <w:spacing w:after="60" w:line="280"/>
      </w:pPr>
      <w:r>
        <w:rPr>
          <w:color w:val="2E2E38"/>
          <w:sz w:val="21"/>
          <w:szCs w:val="21"/>
        </w:rPr>
        <w:t xml:space="preserve">Layer in the Phase 4 feature additions, each as its own change with its own doc update.</w:t>
      </w:r>
    </w:p>
    <w:p>
      <w:pPr>
        <w:pStyle w:val="ListParagraph"/>
        <w:numPr>
          <w:ilvl w:val="0"/>
          <w:numId w:val="3"/>
        </w:numPr>
        <w:spacing w:after="60" w:line="280"/>
      </w:pPr>
      <w:r>
        <w:rPr>
          <w:color w:val="2E2E38"/>
          <w:sz w:val="21"/>
          <w:szCs w:val="21"/>
        </w:rPr>
        <w:t xml:space="preserve">Run the Phase 5 security/performance pass and record findings in security-review.md and performance-review.md.</w:t>
      </w:r>
    </w:p>
    <w:p>
      <w:pPr>
        <w:pStyle w:val="ListParagraph"/>
        <w:numPr>
          <w:ilvl w:val="0"/>
          <w:numId w:val="3"/>
        </w:numPr>
        <w:spacing w:after="60" w:line="280"/>
      </w:pPr>
      <w:r>
        <w:rPr>
          <w:color w:val="2E2E38"/>
          <w:sz w:val="21"/>
          <w:szCs w:val="21"/>
        </w:rPr>
        <w:t xml:space="preserve">Update every affected /docs file to match what was actually shipped.</w:t>
      </w:r>
    </w:p>
    <w:p>
      <w:pPr>
        <w:pStyle w:val="Heading1"/>
        <w:pBdr>
          <w:bottom w:val="single" w:color="5B4CC4" w:sz="12" w:space="4"/>
        </w:pBdr>
        <w:spacing w:after="200" w:before="480"/>
      </w:pPr>
      <w:r>
        <w:rPr>
          <w:b/>
          <w:bCs/>
          <w:color w:val="1A1A2E"/>
          <w:sz w:val="30"/>
          <w:szCs w:val="30"/>
        </w:rPr>
        <w:t xml:space="preserve">11. Notes for the Agent</w:t>
      </w:r>
    </w:p>
    <w:p>
      <w:pPr>
        <w:pStyle w:val="ListParagraph"/>
        <w:numPr>
          <w:ilvl w:val="0"/>
          <w:numId w:val="2"/>
        </w:numPr>
        <w:spacing w:after="60" w:line="280"/>
      </w:pPr>
      <w:r>
        <w:rPr>
          <w:color w:val="2E2E38"/>
          <w:sz w:val="21"/>
          <w:szCs w:val="21"/>
        </w:rPr>
        <w:t xml:space="preserve">Prefer refactor over rewrite at every step; if a screen must be rewritten, keep its public behavior (session_state keys, function names other files import) stable.</w:t>
      </w:r>
    </w:p>
    <w:p>
      <w:pPr>
        <w:pStyle w:val="ListParagraph"/>
        <w:numPr>
          <w:ilvl w:val="0"/>
          <w:numId w:val="2"/>
        </w:numPr>
        <w:spacing w:after="60" w:line="280"/>
      </w:pPr>
      <w:r>
        <w:rPr>
          <w:color w:val="2E2E38"/>
          <w:sz w:val="21"/>
          <w:szCs w:val="21"/>
        </w:rPr>
        <w:t xml:space="preserve">Where this brief's assumptions turn out to be wrong, correct the assumption in verification-findings.md rather than silently building around it.</w:t>
      </w:r>
    </w:p>
    <w:p>
      <w:pPr>
        <w:pStyle w:val="ListParagraph"/>
        <w:numPr>
          <w:ilvl w:val="0"/>
          <w:numId w:val="2"/>
        </w:numPr>
        <w:spacing w:after="60" w:line="280"/>
      </w:pPr>
      <w:r>
        <w:rPr>
          <w:color w:val="2E2E38"/>
          <w:sz w:val="21"/>
          <w:szCs w:val="21"/>
        </w:rPr>
        <w:t xml:space="preserve">Surface a short diff/plan before each change (Antigravity Artifacts) so it can be reviewed before merging.</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SnapClass — Antigravity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2026-07-03T08:39:54.070Z</dcterms:created>
  <dcterms:modified xsi:type="dcterms:W3CDTF">2026-07-03T08:39:54.071Z</dcterms:modified>
</cp:coreProperties>
</file>

<file path=docProps/custom.xml><?xml version="1.0" encoding="utf-8"?>
<Properties xmlns="http://schemas.openxmlformats.org/officeDocument/2006/custom-properties" xmlns:vt="http://schemas.openxmlformats.org/officeDocument/2006/docPropsVTypes"/>
</file>