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3tq99b9ypo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Arquitectura de Información y Navegación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La estructura se divide por roles de usuario para cumplir con el control de acceso (RBAC) definido.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610"/>
        <w:gridCol w:w="1940"/>
        <w:tblGridChange w:id="0">
          <w:tblGrid>
            <w:gridCol w:w="2150"/>
            <w:gridCol w:w="4610"/>
            <w:gridCol w:w="194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1 (Sidebar)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2 (Vista)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(Rol)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KPIs generales y Alertas de Stock 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Tabla de Productos / Ajuste de Umbrales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Gerente, Admin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Historial de Entradas/Salidas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Gestión de Cuentas y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spyhm2ke92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Design System (UI)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Basado en el stack </w:t>
      </w:r>
      <w:r w:rsidDel="00000000" w:rsidR="00000000" w:rsidRPr="00000000">
        <w:rPr>
          <w:b w:val="1"/>
          <w:bCs w:val="1"/>
          <w:rtl w:val="0"/>
        </w:rPr>
        <w:t xml:space="preserve">React.js + Tailwind CSS</w:t>
      </w:r>
      <w:r w:rsidDel="00000000" w:rsidR="00000000" w:rsidRPr="00000000">
        <w:rPr>
          <w:rtl w:val="0"/>
        </w:rPr>
        <w:t xml:space="preserve">, definimos una interfaz industrial, limpia y de alto contraste.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c5q7eqwkb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Identidad Visual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Paleta de Colores: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 (Slate 900) - Profesionalismo y robustez.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Acento (Acción):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#3B82F6</w:t>
      </w:r>
      <w:r w:rsidDel="00000000" w:rsidR="00000000" w:rsidRPr="00000000">
        <w:rPr>
          <w:rtl w:val="0"/>
        </w:rPr>
        <w:t xml:space="preserve"> (Blue 500) - Para botones e interacciones.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Alerta (Stock Bajo):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#EF4444</w:t>
      </w:r>
      <w:r w:rsidDel="00000000" w:rsidR="00000000" w:rsidRPr="00000000">
        <w:rPr>
          <w:rtl w:val="0"/>
        </w:rPr>
        <w:t xml:space="preserve"> (Red 500) - Crítico para alertas visuales.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Éxito: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#10B981</w:t>
      </w:r>
      <w:r w:rsidDel="00000000" w:rsidR="00000000" w:rsidRPr="00000000">
        <w:rPr>
          <w:rtl w:val="0"/>
        </w:rPr>
        <w:t xml:space="preserve"> (Emerald 500) - Feedback de escaneo correcto.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Tipografía:</w:t>
      </w:r>
      <w:r w:rsidDel="00000000" w:rsidR="00000000" w:rsidRPr="00000000">
        <w:rPr>
          <w:rtl w:val="0"/>
        </w:rPr>
        <w:t xml:space="preserve"> Inter (Sans-serif) por su legibilidad en dashboards de datos densos.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emghgpbg6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Clave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InventoryCard:</w:t>
      </w:r>
      <w:r w:rsidDel="00000000" w:rsidR="00000000" w:rsidRPr="00000000">
        <w:rPr>
          <w:rtl w:val="0"/>
        </w:rPr>
        <w:t xml:space="preserve"> Muestra stock actual vs. mínimo con una barra de progreso.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ScanToast:</w:t>
      </w:r>
      <w:r w:rsidDel="00000000" w:rsidR="00000000" w:rsidRPr="00000000">
        <w:rPr>
          <w:rtl w:val="0"/>
        </w:rPr>
        <w:t xml:space="preserve"> Notificación emergente activada por Websockets para entradas en tiempo real.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StatusBadge:</w:t>
      </w:r>
      <w:r w:rsidDel="00000000" w:rsidR="00000000" w:rsidRPr="00000000">
        <w:rPr>
          <w:rtl w:val="0"/>
        </w:rPr>
        <w:t xml:space="preserve"> Etiquetas de color para estados de stock (Normal, Bajo, Agotado).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4j6gixy4wn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Detalle de Pantallas Principales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6ys5nzd13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Dashboard de Control (Vista de Operador/Gerente)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Elementos UI: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Grid de KPIs: Total SKUs, Movimientos Hoy, Alertas Críticas.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Feed de Actividad: Lista scrollable de los últimos 10 escaneos con timestamp.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Estados: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Skeleton screens para los KPIs.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Vacío:</w:t>
      </w:r>
      <w:r w:rsidDel="00000000" w:rsidR="00000000" w:rsidRPr="00000000">
        <w:rPr>
          <w:rtl w:val="0"/>
        </w:rPr>
        <w:t xml:space="preserve"> Ilustración "Sin actividad reciente" si no hay movimientos en el día.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t7kzfpbfe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Gestión de Inventario (Vista de Gerente)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Elementos UI: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Tabla con filtrado por categoría.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Botón "Editar Umbral" que abre un modal para actualizar </w:t>
      </w:r>
      <w:r w:rsidDel="00000000" w:rsidR="00000000" w:rsidRPr="00000000">
        <w:rPr>
          <w:color w:val="188038"/>
          <w:rtl w:val="0"/>
        </w:rPr>
        <w:t xml:space="preserve">stock_minimo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Interacciones: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Validación de entrada: Solo números enteros positivos.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Inline feedback: Guardado automático o botón "Save" con estado de loading.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8ywu8rlckv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Flujos de Usuario Críticos (User Flows)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Flujo: Registro de Entrada (Happy Path)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Activación:</w:t>
      </w:r>
      <w:r w:rsidDel="00000000" w:rsidR="00000000" w:rsidRPr="00000000">
        <w:rPr>
          <w:rtl w:val="0"/>
        </w:rPr>
        <w:t xml:space="preserve"> El sensor IoT detecta un código QR.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Procesamiento:</w:t>
      </w:r>
      <w:r w:rsidDel="00000000" w:rsidR="00000000" w:rsidRPr="00000000">
        <w:rPr>
          <w:rtl w:val="0"/>
        </w:rPr>
        <w:t xml:space="preserve"> El sensor envía un </w:t>
      </w: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/api/v1/inventory/scan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El servidor valida el </w:t>
      </w:r>
      <w:r w:rsidDel="00000000" w:rsidR="00000000" w:rsidRPr="00000000">
        <w:rPr>
          <w:color w:val="188038"/>
          <w:rtl w:val="0"/>
        </w:rPr>
        <w:t xml:space="preserve">sku_qr</w:t>
      </w:r>
      <w:r w:rsidDel="00000000" w:rsidR="00000000" w:rsidRPr="00000000">
        <w:rPr>
          <w:rtl w:val="0"/>
        </w:rPr>
        <w:t xml:space="preserve">, incrementa stock e inserta en la tabla </w:t>
      </w:r>
      <w:r w:rsidDel="00000000" w:rsidR="00000000" w:rsidRPr="00000000">
        <w:rPr>
          <w:color w:val="188038"/>
          <w:rtl w:val="0"/>
        </w:rPr>
        <w:t xml:space="preserve">Movimientos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Actualización:</w:t>
      </w:r>
      <w:r w:rsidDel="00000000" w:rsidR="00000000" w:rsidRPr="00000000">
        <w:rPr>
          <w:rtl w:val="0"/>
        </w:rPr>
        <w:t xml:space="preserve"> El backend emite un evento vía </w:t>
      </w:r>
      <w:r w:rsidDel="00000000" w:rsidR="00000000" w:rsidRPr="00000000">
        <w:rPr>
          <w:b w:val="1"/>
          <w:b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El Dashboard recibe el evento y actualiza el contador de stock y la alerta visual en &lt; 2 segundos.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Flujo: Manejo de Excepciones (Edge Cases)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 Desconocido:</w:t>
      </w:r>
      <w:r w:rsidDel="00000000" w:rsidR="00000000" w:rsidRPr="00000000">
        <w:rPr>
          <w:rtl w:val="0"/>
        </w:rPr>
        <w:t xml:space="preserve"> La API retorna un error 404; el Dashboard muestra un Toast rojo de "Producto No Registrado".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Debounce:</w:t>
      </w:r>
      <w:r w:rsidDel="00000000" w:rsidR="00000000" w:rsidRPr="00000000">
        <w:rPr>
          <w:rtl w:val="0"/>
        </w:rPr>
        <w:t xml:space="preserve"> Si se reciben dos peticiones iguales en &lt; 3s, el Backend descarta la segunda.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naijnyvn61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Especificaciones para Stitch (Guía de Implementación)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pr3l8wzs7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de Componentes Modulares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Ejemplo de estructura de componente para el Dashboard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/components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/ui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- Badge.tsx (Basado en Tailwind)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- Button.tsx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/inventory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- StockTable.tsx (Usa React-Table)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- ScanNotification.tsx (Listener de Websockets)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/hooks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 useSocket.ts (Para actualizaciones en tiempo real)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m7ipu4lzu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Técnicas de CSS (Tailwind Config)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theme: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extend: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colors: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'brand-dark': '#0F172A',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'alert-red': '#EF4444',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animation: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'pulse-slow': 'pulse 3s cubic-bezier(0.4, 0, 0.6, 1) infinite',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wd2hbo8nr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Validaciones Obligatorias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JWT:</w:t>
      </w:r>
      <w:r w:rsidDel="00000000" w:rsidR="00000000" w:rsidRPr="00000000">
        <w:rPr>
          <w:rtl w:val="0"/>
        </w:rPr>
        <w:t xml:space="preserve"> Todos los componentes de navegación deben verificar la validez del token en el </w:t>
      </w:r>
      <w:r w:rsidDel="00000000" w:rsidR="00000000" w:rsidRPr="00000000">
        <w:rPr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antes de renderizar.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RBAC Middleware:</w:t>
      </w:r>
      <w:r w:rsidDel="00000000" w:rsidR="00000000" w:rsidRPr="00000000">
        <w:rPr>
          <w:rtl w:val="0"/>
        </w:rPr>
        <w:t xml:space="preserve"> Las rutas de "Gestión de Usuarios" deben estar protegidas por una función </w:t>
      </w:r>
      <w:r w:rsidDel="00000000" w:rsidR="00000000" w:rsidRPr="00000000">
        <w:rPr>
          <w:color w:val="188038"/>
          <w:rtl w:val="0"/>
        </w:rPr>
        <w:t xml:space="preserve">checkRole(['Admin'])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