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lineRule="auto"/>
        <w:rPr>
          <w:rFonts w:ascii="Arial" w:cs="Arial" w:eastAsia="Arial" w:hAnsi="Arial"/>
          <w:color w:val="000000"/>
          <w:sz w:val="34"/>
          <w:szCs w:val="34"/>
        </w:rPr>
      </w:pPr>
      <w:bookmarkStart w:colFirst="0" w:colLast="0" w:name="_heading=h.591101e72b5f" w:id="0"/>
      <w:bookmarkEnd w:id="0"/>
      <w:r w:rsidDel="00000000" w:rsidR="00000000" w:rsidRPr="00000000">
        <w:rPr>
          <w:rFonts w:ascii="Arial" w:cs="Arial" w:eastAsia="Arial" w:hAnsi="Arial"/>
          <w:color w:val="000000"/>
          <w:sz w:val="34"/>
          <w:szCs w:val="34"/>
          <w:rtl w:val="0"/>
        </w:rPr>
        <w:t xml:space="preserve">Requerimientos del Sistema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sistema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Reporta+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busca digitalizar y centralizar la gestión de servicios técnicos de mantención, instalación y soporte en empresas del rubro de telecomunicaciones y seguridad electrónica. Para lograrlo, se definen los siguientes requerimientos funcionales y no funcionales, que servirán de base para el desarrollo del software y su validación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80" w:before="360" w:lineRule="auto"/>
        <w:rPr>
          <w:rFonts w:ascii="Arial" w:cs="Arial" w:eastAsia="Arial" w:hAnsi="Arial"/>
          <w:color w:val="000000"/>
          <w:sz w:val="28"/>
          <w:szCs w:val="28"/>
        </w:rPr>
      </w:pPr>
      <w:bookmarkStart w:colFirst="0" w:colLast="0" w:name="_heading=h.scvkypsds3kq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Requerimientos Funcionales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n5vvmnh9yz9a" w:id="2"/>
      <w:bookmarkEnd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Los requerimientos funcionales representan las acciones, operaciones y servicios que el sistema debe realizar. Se definieron considerando las necesidades del usuario final (técnico y administrador) y los objetivos de automatización, trazabilidad y eficiencia planteados en el proyecto.</w:t>
      </w:r>
    </w:p>
    <w:p w:rsidR="00000000" w:rsidDel="00000000" w:rsidP="00000000" w:rsidRDefault="00000000" w:rsidRPr="00000000" w14:paraId="00000005">
      <w:pPr>
        <w:pStyle w:val="Heading2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3390"/>
        <w:gridCol w:w="3330"/>
        <w:gridCol w:w="1200"/>
        <w:tblGridChange w:id="0">
          <w:tblGrid>
            <w:gridCol w:w="945"/>
            <w:gridCol w:w="3390"/>
            <w:gridCol w:w="3330"/>
            <w:gridCol w:w="12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Justificación /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permitir el registro, autenticación y asignación de roles (Técnico y Administrador) para controlar el acceso a las funcionalidades.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Permite establecer distintos niveles de acceso y resguardar la información. Se implementará autenticación mediante JWT para sesiones seguras.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permitir a los técnicos registrar servicios realizados, incluyendo datos del cliente, tipo de trabajo, fecha, descripción, fotografías y firma digital.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Es la funcionalidad central del sistema, donde se documenta cada intervención técnica, asegurando trazabilidad y transparencia.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generar automáticamente informes en formato PDF y Excel a partir de los datos ingresados por el técnico.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Agiliza la creación de reportes estandarizados, mejora la presentación y elimina la dependencia del papel.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enviar automáticamente los informes generados por correo electrónico tanto al cliente como al supervisor o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Asegura la entrega inmediata de información y comunicación efectiva entre las partes. Se utilizará un servicio de notificaciones automatizado (SMTP/SendGrid).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almacenar los reportes generados en una base de datos centralizada, manteniendo su trazabilidad y relación con el técnico y cliente correspondiente.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Garantiza la conservación y consulta posterior de los informes. Permite auditorías y seguimiento histórico.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administrador debe poder consultar y filtrar reportes según técnico, cliente, rango de fechas o estado del servicio.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Facilita la gestión y supervisión operativa, apoyando la toma de decisiones y el control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incluir un dashboard con métricas de desempeño, tales como cantidad de servicios por técnico, tiempos promedio y clientes más frecuentes.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Brinda una vista analítica del desempeño del equipo técnico, contribuyendo a la mejora continua.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permitir la creación y edición de plantillas personalizables de informes según el tipo de servicio o requerimiento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Aumenta la flexibilidad del sistema y su adaptabilidad a distintas áreas técnicas.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contar con un modo offline que 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permita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 registrar servicios y guardarlos temporalmente en el dispositivo, sincronizando los datos una vez recuperada la conexión.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Fundamental para técnicos que trabajan en terreno sin conectividad constante, evitando pérdida de información.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implementar un control de acceso seguro mediante tokens JWT, validando sesiones activas y restringiendo el acceso a usuarios no autorizados.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Refuerza la seguridad del sistema y protege la información confidencial de los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permitir la gestión de técnicos y clientes (alta, baja, modificación) por parte del administrador.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Mantiene actualizada la base de datos de usuarios y clientes, permitiendo un control completo del entorno operativo.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registrar logs de actividad (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registro</w:t>
            </w: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, generación, envío y edición de informes).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Aporta trazabilidad y soporte a auditorías internas o revisiones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heading=h.h7n0lbmwxcws" w:id="3"/>
            <w:bookmarkEnd w:id="3"/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spacing w:after="80" w:before="360" w:lineRule="auto"/>
        <w:rPr>
          <w:rFonts w:ascii="Arial" w:cs="Arial" w:eastAsia="Arial" w:hAnsi="Arial"/>
          <w:color w:val="000000"/>
          <w:sz w:val="30"/>
          <w:szCs w:val="30"/>
        </w:rPr>
      </w:pPr>
      <w:bookmarkStart w:colFirst="0" w:colLast="0" w:name="_heading=h.2oxxcr68381t" w:id="4"/>
      <w:bookmarkEnd w:id="4"/>
      <w:r w:rsidDel="00000000" w:rsidR="00000000" w:rsidRPr="00000000">
        <w:rPr>
          <w:rFonts w:ascii="Arial" w:cs="Arial" w:eastAsia="Arial" w:hAnsi="Arial"/>
          <w:color w:val="000000"/>
          <w:sz w:val="30"/>
          <w:szCs w:val="30"/>
          <w:rtl w:val="0"/>
        </w:rPr>
        <w:t xml:space="preserve">Requerimientos No Funcionales</w:t>
      </w:r>
    </w:p>
    <w:p w:rsidR="00000000" w:rsidDel="00000000" w:rsidP="00000000" w:rsidRDefault="00000000" w:rsidRPr="00000000" w14:paraId="0000003B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u75jul3m545r" w:id="5"/>
      <w:bookmarkEnd w:id="5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Los requerimientos no funcionales definen las características de calidad que el sistema debe cumplir, asegurando un desempeño eficiente, seguro y estable en entornos reales.</w:t>
      </w:r>
    </w:p>
    <w:p w:rsidR="00000000" w:rsidDel="00000000" w:rsidP="00000000" w:rsidRDefault="00000000" w:rsidRPr="00000000" w14:paraId="0000003C">
      <w:pPr>
        <w:pStyle w:val="Heading2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4035"/>
        <w:gridCol w:w="4365"/>
        <w:tblGridChange w:id="0">
          <w:tblGrid>
            <w:gridCol w:w="870"/>
            <w:gridCol w:w="4035"/>
            <w:gridCol w:w="4365"/>
          </w:tblGrid>
        </w:tblGridChange>
      </w:tblGrid>
      <w:tr>
        <w:trPr>
          <w:cantSplit w:val="0"/>
          <w:trHeight w:val="135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ffffff"/>
                <w:sz w:val="22"/>
                <w:szCs w:val="22"/>
                <w:rtl w:val="0"/>
              </w:rPr>
              <w:t xml:space="preserve">Criterio de Aceptación / Métrica de Validación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ser accesible desde navegador web y dispositivo móvil, manteniendo una interfaz responsiva.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Diseño adaptable (mínimo 320px) y compatibilidad con Chrome, Edge y Android.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base de datos debe soportar al menos 10.000 registros activos sin degradar el rendimiento.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Pruebas de carga con respuesta media menor a 2 segundos.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Los informes deben generarse en un tiempo máximo de 5 segundos.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Prueba unitaria con generación promedio menor a 5s.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Las contraseñas deben almacenarse de forma segura mediante cifrado.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Hash bcrypt con salt ≥10 y conexión HTTPS en producción.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tener una disponibilidad mínima del 95% en el entorno productivo.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Monitoreo de uptime y logs de error controlados.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La base de datos debe contar con respaldos automáticos semanales.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Validación mediante scripts automatizados y logs de ejecución.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envío de correos electrónicos debe alcanzar una tasa de entrega superior al 90%.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Registros SMTP validados sin errores de entrega.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garantizar integridad y sincronización de datos en modo offline.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Pruebas de desconexión/reconexión sin pérdida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mantener tiempos de respuesta inferiores a 3 segundos para las operaciones principales.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shd w:fill="d9e1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Pruebas de rendimiento con herramientas tipo Postman o JMeter.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8ea9db" w:space="0" w:sz="5" w:val="single"/>
              <w:left w:color="8ea9db" w:space="0" w:sz="5" w:val="single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RNF10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El sistema debe permitir el despliegue en contenedores para facilitar la escalabilidad.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ea9db" w:space="0" w:sz="5" w:val="single"/>
              <w:left w:color="000000" w:space="0" w:sz="0" w:val="nil"/>
              <w:bottom w:color="8ea9db" w:space="0" w:sz="5" w:val="single"/>
              <w:right w:color="8ea9db" w:space="0" w:sz="5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rPr>
                <w:rFonts w:ascii="Arial" w:cs="Arial" w:eastAsia="Arial" w:hAnsi="Arial"/>
                <w:b w:val="0"/>
                <w:color w:val="000000"/>
              </w:rPr>
            </w:pPr>
            <w:bookmarkStart w:colFirst="0" w:colLast="0" w:name="_heading=h.vnhuqnc2yfvz" w:id="6"/>
            <w:bookmarkEnd w:id="6"/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Docker Compose o Kubernetes configurado y probado.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Epgrafe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de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KPc8XDMvpQ3OWDmVO3OsVURgCw==">CgMxLjAyDmguNTkxMTAxZTcyYjVmMg5oLnNjdmt5cHNkczNrcTIOaC5uNXZ2bW5oOXl6OWEyDmguaDduMGxibXd4Y3dzMg5oLjJveHhjcjY4MzgxdDIOaC51NzVqdWwzbTU0NXIyDmgudm5odXFuYzJ5ZnZ6OAByITFXUmg0Q3NkR3ZxSGJCVWNKeEt3ejVQU1pHZUgtUDdoZQ==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