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47D87"/>
          <w:sz w:val="18"/>
        </w:rPr>
        <w:t>SHADOW FOX  |  INTERMEDIATE DATA ANALYST PROJECT</w:t>
      </w:r>
    </w:p>
    <w:p>
      <w:pPr>
        <w:spacing w:after="0"/>
        <w:jc w:val="center"/>
      </w:pPr>
      <w:r>
        <w:rPr>
          <w:rFonts w:ascii="Aptos Display" w:hAnsi="Aptos Display"/>
          <w:b/>
          <w:color w:val="1C303E"/>
          <w:sz w:val="42"/>
        </w:rPr>
        <w:t>ONLINE RETAIL II</w:t>
      </w:r>
    </w:p>
    <w:p>
      <w:pPr>
        <w:spacing w:after="100"/>
        <w:jc w:val="center"/>
      </w:pPr>
      <w:r>
        <w:rPr>
          <w:i/>
          <w:color w:val="147D87"/>
          <w:sz w:val="20"/>
        </w:rPr>
        <w:t>Sales Performance &amp; Customer Insights Dashboard</w:t>
      </w:r>
    </w:p>
    <w:tbl>
      <w:tblPr>
        <w:tblW w:type="auto" w:w="0"/>
        <w:tblLayout w:type="autofit"/>
        <w:tblLook w:firstColumn="1" w:firstRow="1" w:lastColumn="0" w:lastRow="0" w:noHBand="0" w:noVBand="1" w:val="04A0"/>
      </w:tblPr>
      <w:tblGrid>
        <w:gridCol w:w="5141"/>
        <w:gridCol w:w="5141"/>
      </w:tblGrid>
      <w:tr>
        <w:tc>
          <w:tcPr>
            <w:tcW w:type="dxa" w:w="5141"/>
            <w:shd w:fill="EAF5F5"/>
          </w:tcPr>
          <w:p>
            <w:pPr>
              <w:spacing w:after="0"/>
            </w:pPr>
            <w:r>
              <w:rPr>
                <w:rFonts w:ascii="Aptos" w:hAnsi="Aptos"/>
                <w:color w:val="303B43"/>
                <w:sz w:val="16"/>
              </w:rPr>
              <w:t>Student Name: Nitu Singh</w:t>
            </w:r>
          </w:p>
        </w:tc>
        <w:tc>
          <w:tcPr>
            <w:tcW w:type="dxa" w:w="5141"/>
            <w:shd w:fill="F6FAFA"/>
          </w:tcPr>
          <w:p>
            <w:pPr>
              <w:spacing w:after="0"/>
            </w:pPr>
            <w:r>
              <w:rPr>
                <w:rFonts w:ascii="Aptos" w:hAnsi="Aptos"/>
                <w:color w:val="303B43"/>
                <w:sz w:val="16"/>
              </w:rPr>
              <w:t>University: Osmania University</w:t>
            </w:r>
          </w:p>
        </w:tc>
      </w:tr>
      <w:tr>
        <w:tc>
          <w:tcPr>
            <w:tcW w:type="dxa" w:w="5141"/>
            <w:shd w:fill="EAF5F5"/>
          </w:tcPr>
          <w:p>
            <w:pPr>
              <w:spacing w:after="0"/>
            </w:pPr>
            <w:r>
              <w:rPr>
                <w:rFonts w:ascii="Aptos" w:hAnsi="Aptos"/>
                <w:color w:val="303B43"/>
                <w:sz w:val="16"/>
              </w:rPr>
              <w:t>Company / Role: Shadow Fox — Data Analytics</w:t>
            </w:r>
          </w:p>
        </w:tc>
        <w:tc>
          <w:tcPr>
            <w:tcW w:type="dxa" w:w="5141"/>
            <w:shd w:fill="F6FAFA"/>
          </w:tcPr>
          <w:p>
            <w:pPr>
              <w:spacing w:after="0"/>
            </w:pPr>
            <w:r>
              <w:rPr>
                <w:rFonts w:ascii="Aptos" w:hAnsi="Aptos"/>
                <w:color w:val="303B43"/>
                <w:sz w:val="16"/>
              </w:rPr>
              <w:t>Internship Duration: 1 October – 31 October 2026</w:t>
            </w:r>
          </w:p>
        </w:tc>
      </w:tr>
      <w:tr>
        <w:tc>
          <w:tcPr>
            <w:tcW w:type="dxa" w:w="5141"/>
            <w:shd w:fill="EAF5F5"/>
          </w:tcPr>
          <w:p>
            <w:pPr>
              <w:spacing w:after="0"/>
            </w:pPr>
            <w:r>
              <w:rPr>
                <w:rFonts w:ascii="Aptos" w:hAnsi="Aptos"/>
                <w:color w:val="303B43"/>
                <w:sz w:val="16"/>
              </w:rPr>
              <w:t>Mentor: Mr. Akash</w:t>
            </w:r>
          </w:p>
        </w:tc>
        <w:tc>
          <w:tcPr>
            <w:tcW w:type="dxa" w:w="5141"/>
            <w:shd w:fill="F6FAFA"/>
          </w:tcPr>
          <w:p>
            <w:pPr>
              <w:spacing w:after="0"/>
            </w:pPr>
            <w:r>
              <w:rPr>
                <w:rFonts w:ascii="Aptos" w:hAnsi="Aptos"/>
                <w:color w:val="303B43"/>
                <w:sz w:val="16"/>
              </w:rPr>
              <w:t>Tools: Python, Pandas, Google Colab, Power BI</w:t>
            </w:r>
          </w:p>
        </w:tc>
      </w:tr>
    </w:tbl>
    <w:p>
      <w:pPr>
        <w:pStyle w:val="Heading1"/>
      </w:pPr>
      <w:r>
        <w:t>1. Objectives</w:t>
      </w:r>
    </w:p>
    <w:p>
      <w:r>
        <w:t>The objective of this project was to analyse historical online retail transactions and turn a large raw dataset into useful business insights. The analysis explored revenue trends over time, leading products and countries, customer segments, order values, and repeat-customer behaviour. The final output was an interactive Power BI dashboard that brings key sales and customer metrics together.</w:t>
      </w:r>
    </w:p>
    <w:p>
      <w:pPr>
        <w:pStyle w:val="Heading1"/>
      </w:pPr>
      <w:r>
        <w:t>2. Tasks and Responsibilities</w:t>
      </w:r>
    </w:p>
    <w:p>
      <w:r>
        <w:t>I loaded and inspected Online_Retail_II.csv in Google Colab using Python and Pandas. The original dataset contained 1,067,371 rows and 8 columns. I removed 34,335 exact duplicate rows, leaving 1,033,036 rows in the deduplicated working copy. For sales analysis, I excluded cancellation invoices beginning with “C”, non-positive quantities, and non-positive prices, resulting in 1,007,913 rows. I calculated Revenue = Quantity × Price and prepared nine CSV outputs for Power BI, including transaction sales, RFM customers, monthly and yearly revenue, product and country analysis, customer segments, yearly product sales, and top orders.</w:t>
      </w:r>
    </w:p>
    <w:p>
      <w:pPr>
        <w:pStyle w:val="Heading1"/>
      </w:pPr>
      <w:r>
        <w:t>3. Learning Outcomes</w:t>
      </w:r>
    </w:p>
    <w:p>
      <w:r>
        <w:t>I practised data inspection, duplicate removal, business-rule filtering, feature creation, aggregation, exploratory analysis, and dashboard development. I learned to use Pandas for large transaction data and Power BI for KPI cards, time trends, product and country rankings, a customer-segment donut chart, a geographic map, a country matrix, and Year/Country slicers. I also learned to interpret metrics according to the population and source table used to calculate them.</w:t>
      </w:r>
    </w:p>
    <w:p>
      <w:pPr>
        <w:pStyle w:val="Heading1"/>
      </w:pPr>
      <w:r>
        <w:t>4. Challenges and Solutions</w:t>
      </w:r>
    </w:p>
    <w:p>
      <w:r>
        <w:t>A key challenge was missing Customer ID values. I retained these valid sales rows for overall revenue analysis but excluded them from customer-level RFM analysis, so the two revenue totals represent different populations. I also identified an unusually large PAPER CRAFT, LITTLE BIRDIE transaction line (quantity 80,995; revenue 168,469.60). Rather than automatically deleting it, I flagged it for validation against source records. The first and last years are partial years, so yearly comparisons require context. In Power BI, the country slicer filters the country matrix, ranking, and map, while the monthly trend remains an overall trend because its source table is aggregated across countries.</w:t>
      </w:r>
    </w:p>
    <w:p>
      <w:pPr>
        <w:pStyle w:val="Heading1"/>
      </w:pPr>
      <w:r>
        <w:t>5. Conclusion</w:t>
      </w:r>
    </w:p>
    <w:p>
      <w:r>
        <w:t>The project demonstrates an end-to-end analytics workflow, from loading and cleaning transaction data to building an interactive report. The dashboard provides a consolidated view of sales performance across time, products, countries, and customer segments. Key figures include total sales revenue of 20,476,260.45, 40,077 distinct invoices, 5,878 identified customers, average order value of 469.98, and approximately 11 million units sold. Customer-known revenue is 17,374,804.27, which is lower because rows without a Customer ID are excluded from customer-level analysis. Currency labelling should remain unassigned unless the source currency is verified.</w:t>
      </w:r>
    </w:p>
    <w:p>
      <w:pPr>
        <w:pStyle w:val="Heading1"/>
      </w:pPr>
      <w:r>
        <w:t>6. Acknowledgement</w:t>
      </w:r>
    </w:p>
    <w:p>
      <w:r>
        <w:t>I sincerely thank Shadow Fox and my mentor, Mr. Akash, for the opportunity to complete this Intermediate Data Analytics project. I also acknowledge Osmania University for supporting my academic development. This project helped me apply data preparation and visualisation skills to a practical business-analysis task.</w:t>
      </w:r>
    </w:p>
    <w:sectPr w:rsidR="00FC693F" w:rsidRPr="0006063C" w:rsidSect="00034616">
      <w:footerReference w:type="default" r:id="rId9"/>
      <w:pgSz w:w="12240" w:h="15840"/>
      <w:pgMar w:top="749"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47D87"/>
        <w:sz w:val="16"/>
      </w:rPr>
      <w:t>Shadow Fox Intermediate Data Analytics • Online Retail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303B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45D6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D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