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H. Nam, M. Sarvesh, S. Kang, W. Woo and K. Kim, "Effects of AI-Powered Embodied Avatars on Communication Quality and Social Connection in Asynchronous Virtual Meetings," in IEEE Transactions on Visualization and Computer Graphics, vol. 31, no. 11, pp. 10152-10162, Nov. 2025, doi: 10.1109/TVCG.2025.3616761.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keywords: {Avatars;Asynchronous communication;Artificial intelligence;Web conferencing;Collaboration;Real-time systems;Tracking;Faces;Visualization;Training;Virtual reality;avatar;intelligent agent;social presence;asynchronous communication;trust;sense of belonging},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="256" w:lineRule="auto"/>
        <w:rPr>
          <w:rFonts w:ascii="Georgia" w:cs="Georgia" w:eastAsia="Georgia" w:hAnsi="Georgia"/>
          <w:color w:val="3e3d40"/>
          <w:sz w:val="45"/>
          <w:szCs w:val="45"/>
        </w:rPr>
      </w:pPr>
      <w:bookmarkStart w:colFirst="0" w:colLast="0" w:name="_al40t8hur1jr" w:id="0"/>
      <w:bookmarkEnd w:id="0"/>
      <w:r w:rsidDel="00000000" w:rsidR="00000000" w:rsidRPr="00000000">
        <w:rPr>
          <w:rFonts w:ascii="Georgia" w:cs="Georgia" w:eastAsia="Georgia" w:hAnsi="Georgia"/>
          <w:color w:val="3e3d40"/>
          <w:sz w:val="45"/>
          <w:szCs w:val="45"/>
          <w:rtl w:val="0"/>
        </w:rPr>
        <w:t xml:space="preserve">El papel de la cinemática del movimiento en la expresión de emociones faciales</w:t>
      </w:r>
    </w:p>
    <w:p w:rsidR="00000000" w:rsidDel="00000000" w:rsidP="00000000" w:rsidRDefault="00000000" w:rsidRPr="00000000" w14:paraId="00000007">
      <w:pPr>
        <w:shd w:fill="ffffff" w:val="clear"/>
        <w:spacing w:after="160" w:line="240" w:lineRule="auto"/>
        <w:rPr>
          <w:rFonts w:ascii="Trebuchet MS" w:cs="Trebuchet MS" w:eastAsia="Trebuchet MS" w:hAnsi="Trebuchet MS"/>
          <w:color w:val="707173"/>
          <w:sz w:val="30"/>
          <w:szCs w:val="30"/>
          <w:vertAlign w:val="superscript"/>
        </w:rPr>
      </w:pPr>
      <w:hyperlink r:id="rId6">
        <w:r w:rsidDel="00000000" w:rsidR="00000000" w:rsidRPr="00000000">
          <w:rPr>
            <w:rFonts w:ascii="Trebuchet MS" w:cs="Trebuchet MS" w:eastAsia="Trebuchet MS" w:hAnsi="Trebuchet MS"/>
            <w:color w:val="707173"/>
            <w:sz w:val="27"/>
            <w:szCs w:val="27"/>
            <w:rtl w:val="0"/>
          </w:rPr>
          <w:t xml:space="preserve">Sophie L. Sowden</w:t>
        </w:r>
      </w:hyperlink>
      <w:r w:rsidDel="00000000" w:rsidR="00000000" w:rsidRPr="00000000">
        <w:rPr>
          <w:rFonts w:ascii="Trebuchet MS" w:cs="Trebuchet MS" w:eastAsia="Trebuchet MS" w:hAnsi="Trebuchet MS"/>
          <w:color w:val="707173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rFonts w:ascii="Trebuchet MS" w:cs="Trebuchet MS" w:eastAsia="Trebuchet MS" w:hAnsi="Trebuchet MS"/>
          <w:color w:val="707173"/>
          <w:sz w:val="27"/>
          <w:szCs w:val="27"/>
          <w:rtl w:val="0"/>
        </w:rPr>
        <w:t xml:space="preserve">, </w:t>
      </w:r>
      <w:hyperlink r:id="rId7">
        <w:r w:rsidDel="00000000" w:rsidR="00000000" w:rsidRPr="00000000">
          <w:rPr>
            <w:rFonts w:ascii="Trebuchet MS" w:cs="Trebuchet MS" w:eastAsia="Trebuchet MS" w:hAnsi="Trebuchet MS"/>
            <w:color w:val="707173"/>
            <w:sz w:val="27"/>
            <w:szCs w:val="27"/>
            <w:rtl w:val="0"/>
          </w:rPr>
          <w:t xml:space="preserve">Bianca A. Schuster</w:t>
        </w:r>
      </w:hyperlink>
      <w:r w:rsidDel="00000000" w:rsidR="00000000" w:rsidRPr="00000000">
        <w:rPr>
          <w:rFonts w:ascii="Trebuchet MS" w:cs="Trebuchet MS" w:eastAsia="Trebuchet MS" w:hAnsi="Trebuchet MS"/>
          <w:color w:val="707173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rFonts w:ascii="Trebuchet MS" w:cs="Trebuchet MS" w:eastAsia="Trebuchet MS" w:hAnsi="Trebuchet MS"/>
          <w:color w:val="707173"/>
          <w:sz w:val="27"/>
          <w:szCs w:val="27"/>
          <w:rtl w:val="0"/>
        </w:rPr>
        <w:t xml:space="preserve"> y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707173"/>
            <w:sz w:val="27"/>
            <w:szCs w:val="27"/>
            <w:rtl w:val="0"/>
          </w:rPr>
          <w:t xml:space="preserve">Jennifer L. Cook</w:t>
        </w:r>
      </w:hyperlink>
      <w:r w:rsidDel="00000000" w:rsidR="00000000" w:rsidRPr="00000000">
        <w:rPr>
          <w:rFonts w:ascii="Trebuchet MS" w:cs="Trebuchet MS" w:eastAsia="Trebuchet MS" w:hAnsi="Trebuchet MS"/>
          <w:color w:val="707173"/>
          <w:sz w:val="30"/>
          <w:szCs w:val="30"/>
          <w:vertAlign w:val="superscript"/>
          <w:rtl w:val="0"/>
        </w:rPr>
        <w:t xml:space="preserve">2*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ffffff" w:space="0" w:sz="0" w:val="none"/>
          <w:right w:color="auto" w:space="0" w:sz="0" w:val="none"/>
        </w:pBdr>
        <w:shd w:fill="ffffff" w:val="clear"/>
        <w:spacing w:after="0" w:afterAutospacing="0" w:before="160" w:line="32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color w:val="707173"/>
          <w:sz w:val="15"/>
          <w:szCs w:val="15"/>
          <w:vertAlign w:val="superscript"/>
          <w:rtl w:val="0"/>
        </w:rPr>
        <w:t xml:space="preserve">1</w:t>
      </w:r>
      <w:r w:rsidDel="00000000" w:rsidR="00000000" w:rsidRPr="00000000">
        <w:rPr>
          <w:rFonts w:ascii="Trebuchet MS" w:cs="Trebuchet MS" w:eastAsia="Trebuchet MS" w:hAnsi="Trebuchet MS"/>
          <w:color w:val="707173"/>
          <w:sz w:val="18"/>
          <w:szCs w:val="18"/>
          <w:rtl w:val="0"/>
        </w:rPr>
        <w:t xml:space="preserve"> Universidad de Birmingham, Reino Unido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ffffff" w:space="0" w:sz="0" w:val="none"/>
          <w:right w:color="auto" w:space="0" w:sz="0" w:val="none"/>
        </w:pBdr>
        <w:shd w:fill="ffffff" w:val="clear"/>
        <w:spacing w:after="300" w:before="0" w:beforeAutospacing="0" w:line="32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color w:val="707173"/>
          <w:sz w:val="15"/>
          <w:szCs w:val="15"/>
          <w:vertAlign w:val="superscript"/>
          <w:rtl w:val="0"/>
        </w:rPr>
        <w:t xml:space="preserve">2</w:t>
      </w:r>
      <w:r w:rsidDel="00000000" w:rsidR="00000000" w:rsidRPr="00000000">
        <w:rPr>
          <w:rFonts w:ascii="Trebuchet MS" w:cs="Trebuchet MS" w:eastAsia="Trebuchet MS" w:hAnsi="Trebuchet MS"/>
          <w:color w:val="707173"/>
          <w:sz w:val="18"/>
          <w:szCs w:val="18"/>
          <w:rtl w:val="0"/>
        </w:rPr>
        <w:t xml:space="preserve"> Universidad de Birmingham, Instituto de Neurociencia Cognitiva, Reino Unido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line="330" w:lineRule="auto"/>
        <w:rPr>
          <w:rFonts w:ascii="Georgia" w:cs="Georgia" w:eastAsia="Georgia" w:hAnsi="Georgia"/>
          <w:color w:val="3e3d4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3e3d40"/>
          <w:sz w:val="24"/>
          <w:szCs w:val="24"/>
          <w:rtl w:val="0"/>
        </w:rPr>
        <w:t xml:space="preserve">Antecedentes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Fronteras | El papel de la cinemática del movimiento en la expresión de emociones faciales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Trebuchet MS" w:cs="Trebuchet MS" w:eastAsia="Trebuchet MS" w:hAnsi="Trebuchet MS"/>
        <w:color w:val="70717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ontiersin.org/10.3389%2fconf.fnhum.2019.229.00018/event_abstrac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rontiersin.org/Community/WhosWhoActivity.aspx?sname=&amp;UID=0" TargetMode="External"/><Relationship Id="rId7" Type="http://schemas.openxmlformats.org/officeDocument/2006/relationships/hyperlink" Target="https://www.frontiersin.org/people/BiancaSchuster/685756" TargetMode="External"/><Relationship Id="rId8" Type="http://schemas.openxmlformats.org/officeDocument/2006/relationships/hyperlink" Target="https://www.frontiersin.org/people/JenniferCook/397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