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48"/>
          <w:szCs w:val="48"/>
          <w:rtl w:val="0"/>
        </w:rPr>
        <w:t xml:space="preserve">MATRIZ DE VARIABLES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1f4e79"/>
          <w:sz w:val="48"/>
          <w:szCs w:val="48"/>
          <w:rtl w:val="0"/>
        </w:rPr>
        <w:t xml:space="preserve">DE INVESTIGACIÓN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color w:val="2e75b6"/>
          <w:sz w:val="32"/>
          <w:szCs w:val="32"/>
          <w:rtl w:val="0"/>
        </w:rPr>
        <w:t xml:space="preserve">Proyecto "Filoxenia"</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i w:val="1"/>
          <w:iCs w:val="1"/>
          <w:color w:val="595959"/>
          <w:sz w:val="28"/>
          <w:szCs w:val="28"/>
          <w:rtl w:val="0"/>
        </w:rPr>
        <w:t xml:space="preserve">IA Conversacional Meta-Humana</w:t>
      </w:r>
      <w:r w:rsidDel="00000000" w:rsidR="00000000" w:rsidRPr="00000000">
        <w:rPr>
          <w:rtl w:val="0"/>
        </w:rPr>
      </w:r>
    </w:p>
    <w:p w:rsidR="00000000" w:rsidDel="00000000" w:rsidP="00000000" w:rsidRDefault="00000000" w:rsidRPr="00000000" w14:paraId="00000006">
      <w:pPr>
        <w:spacing w:after="60" w:before="400" w:lineRule="auto"/>
        <w:jc w:val="center"/>
        <w:rPr/>
      </w:pPr>
      <w:r w:rsidDel="00000000" w:rsidR="00000000" w:rsidRPr="00000000">
        <w:rPr>
          <w:b w:val="1"/>
          <w:bCs w:val="1"/>
          <w:sz w:val="24"/>
          <w:szCs w:val="24"/>
          <w:rtl w:val="0"/>
        </w:rPr>
        <w:t xml:space="preserve">Universidad de Cundinamarca</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tl w:val="0"/>
        </w:rPr>
        <w:t xml:space="preserve">Extensión Chía</w:t>
      </w:r>
    </w:p>
    <w:p w:rsidR="00000000" w:rsidDel="00000000" w:rsidP="00000000" w:rsidRDefault="00000000" w:rsidRPr="00000000" w14:paraId="00000008">
      <w:pPr>
        <w:spacing w:after="500" w:lineRule="auto"/>
        <w:jc w:val="center"/>
        <w:rPr/>
      </w:pPr>
      <w:r w:rsidDel="00000000" w:rsidR="00000000" w:rsidRPr="00000000">
        <w:rPr>
          <w:rtl w:val="0"/>
        </w:rPr>
        <w:t xml:space="preserve">Ingeniería de Sistemas</w:t>
      </w:r>
    </w:p>
    <w:p w:rsidR="00000000" w:rsidDel="00000000" w:rsidP="00000000" w:rsidRDefault="00000000" w:rsidRPr="00000000" w14:paraId="00000009">
      <w:pPr>
        <w:spacing w:after="120" w:before="300" w:lineRule="auto"/>
        <w:jc w:val="center"/>
        <w:rPr/>
      </w:pPr>
      <w:r w:rsidDel="00000000" w:rsidR="00000000" w:rsidRPr="00000000">
        <w:rPr>
          <w:b w:val="1"/>
          <w:bCs w:val="1"/>
          <w:color w:val="1f4e79"/>
          <w:rtl w:val="0"/>
        </w:rPr>
        <w:t xml:space="preserve">Equipo de investigación</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t xml:space="preserve">Henry Alejandro Ortega Rodríguez</w:t>
      </w:r>
    </w:p>
    <w:p w:rsidR="00000000" w:rsidDel="00000000" w:rsidP="00000000" w:rsidRDefault="00000000" w:rsidRPr="00000000" w14:paraId="0000000B">
      <w:pPr>
        <w:spacing w:after="40" w:lineRule="auto"/>
        <w:jc w:val="center"/>
        <w:rPr/>
      </w:pPr>
      <w:r w:rsidDel="00000000" w:rsidR="00000000" w:rsidRPr="00000000">
        <w:rPr>
          <w:rtl w:val="0"/>
        </w:rPr>
        <w:t xml:space="preserve">Duvan Lozano Romero</w:t>
      </w:r>
    </w:p>
    <w:p w:rsidR="00000000" w:rsidDel="00000000" w:rsidP="00000000" w:rsidRDefault="00000000" w:rsidRPr="00000000" w14:paraId="0000000C">
      <w:pPr>
        <w:spacing w:after="40" w:lineRule="auto"/>
        <w:jc w:val="center"/>
        <w:rPr/>
      </w:pPr>
      <w:r w:rsidDel="00000000" w:rsidR="00000000" w:rsidRPr="00000000">
        <w:rPr>
          <w:rtl w:val="0"/>
        </w:rPr>
        <w:t xml:space="preserve">Cristian Aza Díaz</w:t>
      </w:r>
    </w:p>
    <w:p w:rsidR="00000000" w:rsidDel="00000000" w:rsidP="00000000" w:rsidRDefault="00000000" w:rsidRPr="00000000" w14:paraId="0000000D">
      <w:pPr>
        <w:pStyle w:val="Heading1"/>
        <w:pageBreakBefore w:val="1"/>
        <w:rPr/>
      </w:pPr>
      <w:bookmarkStart w:colFirst="0" w:colLast="0" w:name="_heading=h.316hd86hv48z" w:id="0"/>
      <w:bookmarkEnd w:id="0"/>
      <w:r w:rsidDel="00000000" w:rsidR="00000000" w:rsidRPr="00000000">
        <w:rPr>
          <w:rtl w:val="0"/>
        </w:rPr>
        <w:t xml:space="preserve">Tabla de contenido</w:t>
      </w:r>
    </w:p>
    <w:sdt>
      <w:sdtPr>
        <w:id w:val="847319265"/>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16hd86hv4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mhf5v9gnd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Propósito del documento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bb96unj5va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Metodología de extracción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9vu34e2g5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Variables derivadas de la pregunta problema</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97kjxmcr3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Variables por autor (RAE · 30 artículos)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4q8r5ccwl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Análisis comparativo — variables con divergencias entre autores</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ag4nxv4ja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Realismo del avatar / antropomorfismo</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rm9vawbh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Rol de la IA en la comunicación humana</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6lx6benr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Reconocimiento emocional: ¿qué variable facial es más informativa?</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fr96m0w6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Presencia social / co-presencia / sentido de pertenencia</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bybbvbzfy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Habilidades comunicativas: ¿qué sub-variables la componen?</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e5n381ir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Ética e interacción responsable</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talst7k2u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Matriz consolidada de variables del proyecto Filoxenia</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ar9fff1wz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Variables independientes — lo que manipulamos o construimos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tuvqts2a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Variables dependientes — lo que medimos como efecto</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Variables moderadoras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t36iwdvng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Variables de control — a minimizar</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eagjhlaaw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Síntesis final — variables mínimas para el diseño y la validación</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osw7j7nd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Referencias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pageBreakBefore w:val="1"/>
        <w:rPr/>
      </w:pPr>
      <w:bookmarkStart w:colFirst="0" w:colLast="0" w:name="_heading=h.9mhf5v9gnd8x" w:id="1"/>
      <w:bookmarkEnd w:id="1"/>
      <w:r w:rsidDel="00000000" w:rsidR="00000000" w:rsidRPr="00000000">
        <w:rPr>
          <w:rtl w:val="0"/>
        </w:rPr>
        <w:t xml:space="preserve">1. Propósito del documento</w:t>
      </w:r>
    </w:p>
    <w:p w:rsidR="00000000" w:rsidDel="00000000" w:rsidP="00000000" w:rsidRDefault="00000000" w:rsidRPr="00000000" w14:paraId="00000022">
      <w:pPr>
        <w:spacing w:after="100" w:before="100" w:line="300" w:lineRule="auto"/>
        <w:jc w:val="both"/>
        <w:rPr/>
      </w:pPr>
      <w:r w:rsidDel="00000000" w:rsidR="00000000" w:rsidRPr="00000000">
        <w:rPr>
          <w:rtl w:val="0"/>
        </w:rPr>
        <w:t xml:space="preserve">Este documento sistematiza todas las variables identificadas en el proyecto de investigación, extraídas a partir de dos fuentes: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pregunta problema y los objetivos del anteproyecto (variables propias del proyecto).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30 artículos académicos revisados en el RAE (variables utilizadas por otros autores en estudios afines).</w:t>
      </w:r>
    </w:p>
    <w:p w:rsidR="00000000" w:rsidDel="00000000" w:rsidP="00000000" w:rsidRDefault="00000000" w:rsidRPr="00000000" w14:paraId="00000025">
      <w:pPr>
        <w:spacing w:after="100" w:before="100" w:line="300" w:lineRule="auto"/>
        <w:jc w:val="both"/>
        <w:rPr/>
      </w:pPr>
      <w:r w:rsidDel="00000000" w:rsidR="00000000" w:rsidRPr="00000000">
        <w:rPr>
          <w:rtl w:val="0"/>
        </w:rPr>
        <w:t xml:space="preserve">Para cada variable se registra: (a) nombre, (b) autor(es) que la emplean, (c) definición según el autor, (d) comparación entre autores cuando existen divergencias, y (e) decisión de nuestro equipo sobre qué definición adoptamos y por qué.</w:t>
      </w:r>
    </w:p>
    <w:p w:rsidR="00000000" w:rsidDel="00000000" w:rsidP="00000000" w:rsidRDefault="00000000" w:rsidRPr="00000000" w14:paraId="00000026">
      <w:pPr>
        <w:spacing w:after="100" w:before="100" w:line="300" w:lineRule="auto"/>
        <w:jc w:val="both"/>
        <w:rPr/>
      </w:pPr>
      <w:r w:rsidDel="00000000" w:rsidR="00000000" w:rsidRPr="00000000">
        <w:rPr>
          <w:rtl w:val="0"/>
        </w:rPr>
        <w:t xml:space="preserve">El propósito final es contar con una matriz operacional de variables que guíe el diseño del prototipo, los instrumentos de validación y el análisis de resultados.</w:t>
      </w:r>
    </w:p>
    <w:p w:rsidR="00000000" w:rsidDel="00000000" w:rsidP="00000000" w:rsidRDefault="00000000" w:rsidRPr="00000000" w14:paraId="00000027">
      <w:pPr>
        <w:pStyle w:val="Heading1"/>
        <w:pageBreakBefore w:val="1"/>
        <w:rPr/>
      </w:pPr>
      <w:bookmarkStart w:colFirst="0" w:colLast="0" w:name="_heading=h.nbb96unj5vah" w:id="2"/>
      <w:bookmarkEnd w:id="2"/>
      <w:r w:rsidDel="00000000" w:rsidR="00000000" w:rsidRPr="00000000">
        <w:rPr>
          <w:rtl w:val="0"/>
        </w:rPr>
        <w:t xml:space="preserve">2. Metodología de extracción</w:t>
      </w:r>
    </w:p>
    <w:p w:rsidR="00000000" w:rsidDel="00000000" w:rsidP="00000000" w:rsidRDefault="00000000" w:rsidRPr="00000000" w14:paraId="00000028">
      <w:pPr>
        <w:spacing w:after="100" w:before="100" w:line="300" w:lineRule="auto"/>
        <w:jc w:val="both"/>
        <w:rPr/>
      </w:pPr>
      <w:r w:rsidDel="00000000" w:rsidR="00000000" w:rsidRPr="00000000">
        <w:rPr>
          <w:rtl w:val="0"/>
        </w:rPr>
        <w:t xml:space="preserve">El proceso de extracción de variables se realizó en cuatro barridos sucesivos sobre las fuentes mencionadas: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00"/>
        <w:gridCol w:w="5760"/>
        <w:tblGridChange w:id="0">
          <w:tblGrid>
            <w:gridCol w:w="1200"/>
            <w:gridCol w:w="2400"/>
            <w:gridCol w:w="5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29">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2A">
            <w:pPr>
              <w:jc w:val="center"/>
              <w:rPr/>
            </w:pPr>
            <w:r w:rsidDel="00000000" w:rsidR="00000000" w:rsidRPr="00000000">
              <w:rPr>
                <w:b w:val="1"/>
                <w:bCs w:val="1"/>
                <w:color w:val="ffffff"/>
                <w:sz w:val="20"/>
                <w:szCs w:val="20"/>
                <w:rtl w:val="0"/>
              </w:rPr>
              <w:t xml:space="preserve">Enfoque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color w:val="000000"/>
                <w:sz w:val="20"/>
                <w:szCs w:val="20"/>
                <w:rtl w:val="0"/>
              </w:rPr>
              <w:t xml:space="preserve">Barrido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color w:val="000000"/>
                <w:sz w:val="20"/>
                <w:szCs w:val="20"/>
                <w:rtl w:val="0"/>
              </w:rPr>
              <w:t xml:space="preserve">Pregunta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color w:val="000000"/>
                <w:sz w:val="20"/>
                <w:szCs w:val="20"/>
                <w:rtl w:val="0"/>
              </w:rPr>
              <w:t xml:space="preserve">Se descompuso la pregunta en constructos atómicos para identificar variables dependientes, independientes y moderadoras.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color w:val="000000"/>
                <w:sz w:val="20"/>
                <w:szCs w:val="20"/>
                <w:rtl w:val="0"/>
              </w:rPr>
              <w:t xml:space="preserve">Barrido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color w:val="000000"/>
                <w:sz w:val="20"/>
                <w:szCs w:val="20"/>
                <w:rtl w:val="0"/>
              </w:rPr>
              <w:t xml:space="preserve">Por 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color w:val="000000"/>
                <w:sz w:val="20"/>
                <w:szCs w:val="20"/>
                <w:rtl w:val="0"/>
              </w:rPr>
              <w:t xml:space="preserve">De cada uno de los 30 artículos del RAE se extrajeron entre 4 y 8 variables centrales.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color w:val="000000"/>
                <w:sz w:val="20"/>
                <w:szCs w:val="20"/>
                <w:rtl w:val="0"/>
              </w:rPr>
              <w:t xml:space="preserve">Barrido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color w:val="000000"/>
                <w:sz w:val="20"/>
                <w:szCs w:val="20"/>
                <w:rtl w:val="0"/>
              </w:rPr>
              <w:t xml:space="preserve">Detección de coincidencias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color w:val="000000"/>
                <w:sz w:val="20"/>
                <w:szCs w:val="20"/>
                <w:rtl w:val="0"/>
              </w:rPr>
              <w:t xml:space="preserve">Se agruparon variables equivalentes aunque fueran nombradas </w:t>
            </w:r>
            <w:r w:rsidDel="00000000" w:rsidR="00000000" w:rsidRPr="00000000">
              <w:rPr>
                <w:sz w:val="20"/>
                <w:szCs w:val="20"/>
                <w:rtl w:val="0"/>
              </w:rPr>
              <w:t xml:space="preserve">distintas</w:t>
            </w:r>
            <w:r w:rsidDel="00000000" w:rsidR="00000000" w:rsidRPr="00000000">
              <w:rPr>
                <w:color w:val="000000"/>
                <w:sz w:val="20"/>
                <w:szCs w:val="20"/>
                <w:rtl w:val="0"/>
              </w:rPr>
              <w:t xml:space="preserve"> por distintos autores (ej. presencia social ≈ sentido de presencia ≈ co-presencia).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color w:val="000000"/>
                <w:sz w:val="20"/>
                <w:szCs w:val="20"/>
                <w:rtl w:val="0"/>
              </w:rPr>
              <w:t xml:space="preserve">Barrido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color w:val="000000"/>
                <w:sz w:val="20"/>
                <w:szCs w:val="20"/>
                <w:rtl w:val="0"/>
              </w:rPr>
              <w:t xml:space="preserve">Resolución de conflictos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color w:val="000000"/>
                <w:sz w:val="20"/>
                <w:szCs w:val="20"/>
                <w:rtl w:val="0"/>
              </w:rPr>
              <w:t xml:space="preserve">Cuando dos autores definen una misma variable de forma distinta, se documenta la discrepancia y se adopta la definición más compatible con el enfoque de Filoxenia.</w:t>
            </w:r>
            <w:r w:rsidDel="00000000" w:rsidR="00000000" w:rsidRPr="00000000">
              <w:rPr>
                <w:rtl w:val="0"/>
              </w:rPr>
            </w:r>
          </w:p>
        </w:tc>
      </w:tr>
    </w:tbl>
    <w:p w:rsidR="00000000" w:rsidDel="00000000" w:rsidP="00000000" w:rsidRDefault="00000000" w:rsidRPr="00000000" w14:paraId="00000038">
      <w:pPr>
        <w:pStyle w:val="Heading1"/>
        <w:pageBreakBefore w:val="1"/>
        <w:rPr/>
      </w:pPr>
      <w:bookmarkStart w:colFirst="0" w:colLast="0" w:name="_heading=h.u9vu34e2g5m" w:id="3"/>
      <w:bookmarkEnd w:id="3"/>
      <w:r w:rsidDel="00000000" w:rsidR="00000000" w:rsidRPr="00000000">
        <w:rPr>
          <w:rtl w:val="0"/>
        </w:rPr>
        <w:t xml:space="preserve">3. Variables derivadas de la pregunta problema</w:t>
      </w:r>
    </w:p>
    <w:p w:rsidR="00000000" w:rsidDel="00000000" w:rsidP="00000000" w:rsidRDefault="00000000" w:rsidRPr="00000000" w14:paraId="00000039">
      <w:pPr>
        <w:spacing w:after="100" w:before="100" w:line="300" w:lineRule="auto"/>
        <w:jc w:val="both"/>
        <w:rPr/>
      </w:pPr>
      <w:r w:rsidDel="00000000" w:rsidR="00000000" w:rsidRPr="00000000">
        <w:rPr>
          <w:rtl w:val="0"/>
        </w:rPr>
        <w:t xml:space="preserve">El proyecto Filoxenia parte de la siguiente pregunta de investigación:</w:t>
      </w:r>
    </w:p>
    <w:p w:rsidR="00000000" w:rsidDel="00000000" w:rsidP="00000000" w:rsidRDefault="00000000" w:rsidRPr="00000000" w14:paraId="0000003A">
      <w:pPr>
        <w:shd w:fill="f2f2f2" w:val="clear"/>
        <w:spacing w:after="150" w:before="150" w:line="300" w:lineRule="auto"/>
        <w:ind w:left="720" w:right="720" w:firstLine="0"/>
        <w:jc w:val="both"/>
        <w:rPr/>
      </w:pPr>
      <w:r w:rsidDel="00000000" w:rsidR="00000000" w:rsidRPr="00000000">
        <w:rPr>
          <w:i w:val="1"/>
          <w:iCs w:val="1"/>
          <w:color w:val="595959"/>
          <w:rtl w:val="0"/>
        </w:rPr>
        <w:t xml:space="preserve">¿Cómo se puede diseñar e implementar un prototipo de meta-humano interactivo basado en inteligencia artificial, capaz de comprender el lenguaje verbal, visual y corporal, que permita fortalecer las habilidades comunicativas de los usuarios y facilitar su integración social sin generar dependencia tecnológica?</w:t>
      </w:r>
      <w:r w:rsidDel="00000000" w:rsidR="00000000" w:rsidRPr="00000000">
        <w:rPr>
          <w:rtl w:val="0"/>
        </w:rPr>
      </w:r>
    </w:p>
    <w:p w:rsidR="00000000" w:rsidDel="00000000" w:rsidP="00000000" w:rsidRDefault="00000000" w:rsidRPr="00000000" w14:paraId="0000003B">
      <w:pPr>
        <w:spacing w:after="100" w:before="100" w:line="300" w:lineRule="auto"/>
        <w:jc w:val="both"/>
        <w:rPr/>
      </w:pPr>
      <w:r w:rsidDel="00000000" w:rsidR="00000000" w:rsidRPr="00000000">
        <w:rPr>
          <w:rtl w:val="0"/>
        </w:rPr>
        <w:t xml:space="preserve">De esta pregunta se derivaron ocho variables propias que articulan el resto del diseño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260"/>
        <w:gridCol w:w="2000"/>
        <w:gridCol w:w="4400"/>
        <w:tblGridChange w:id="0">
          <w:tblGrid>
            <w:gridCol w:w="700"/>
            <w:gridCol w:w="2260"/>
            <w:gridCol w:w="2000"/>
            <w:gridCol w:w="4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3C">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3D">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3E">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3F">
            <w:pPr>
              <w:jc w:val="center"/>
              <w:rPr/>
            </w:pPr>
            <w:r w:rsidDel="00000000" w:rsidR="00000000" w:rsidRPr="00000000">
              <w:rPr>
                <w:b w:val="1"/>
                <w:bCs w:val="1"/>
                <w:color w:val="ffffff"/>
                <w:sz w:val="20"/>
                <w:szCs w:val="20"/>
                <w:rtl w:val="0"/>
              </w:rPr>
              <w:t xml:space="preserve">Definición operacional propia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color w:val="000000"/>
                <w:sz w:val="20"/>
                <w:szCs w:val="20"/>
                <w:rtl w:val="0"/>
              </w:rPr>
              <w:t xml:space="preserve">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color w:val="000000"/>
                <w:sz w:val="20"/>
                <w:szCs w:val="20"/>
                <w:rtl w:val="0"/>
              </w:rPr>
              <w:t xml:space="preserve">Prototipo de meta-humano interactivo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color w:val="000000"/>
                <w:sz w:val="20"/>
                <w:szCs w:val="20"/>
                <w:rtl w:val="0"/>
              </w:rPr>
              <w:t xml:space="preserve">Independiente (artefacto)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color w:val="000000"/>
                <w:sz w:val="20"/>
                <w:szCs w:val="20"/>
                <w:rtl w:val="0"/>
              </w:rPr>
              <w:t xml:space="preserve">Sistema digital que integra PLN, visión por computador y síntesis multimodal para simular interacción humana.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color w:val="000000"/>
                <w:sz w:val="20"/>
                <w:szCs w:val="20"/>
                <w:rtl w:val="0"/>
              </w:rPr>
              <w:t xml:space="preserve">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color w:val="000000"/>
                <w:sz w:val="20"/>
                <w:szCs w:val="20"/>
                <w:rtl w:val="0"/>
              </w:rPr>
              <w:t xml:space="preserve">Comprensión del lenguaje verbal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color w:val="000000"/>
                <w:sz w:val="20"/>
                <w:szCs w:val="20"/>
                <w:rtl w:val="0"/>
              </w:rPr>
              <w:t xml:space="preserve">Independiente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color w:val="000000"/>
                <w:sz w:val="20"/>
                <w:szCs w:val="20"/>
                <w:rtl w:val="0"/>
              </w:rPr>
              <w:t xml:space="preserve">Capacidad del sistema para procesar, interpretar y generar respuesta coherente a entrada hablada o escrita del usuario.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color w:val="000000"/>
                <w:sz w:val="20"/>
                <w:szCs w:val="20"/>
                <w:rtl w:val="0"/>
              </w:rPr>
              <w:t xml:space="preserve">V3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color w:val="000000"/>
                <w:sz w:val="20"/>
                <w:szCs w:val="20"/>
                <w:rtl w:val="0"/>
              </w:rPr>
              <w:t xml:space="preserve">Comprensión del lenguaje visual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color w:val="000000"/>
                <w:sz w:val="20"/>
                <w:szCs w:val="20"/>
                <w:rtl w:val="0"/>
              </w:rPr>
              <w:t xml:space="preserve">Independiente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color w:val="000000"/>
                <w:sz w:val="20"/>
                <w:szCs w:val="20"/>
                <w:rtl w:val="0"/>
              </w:rPr>
              <w:t xml:space="preserve">Reconocimiento de expresiones faciales, microexpresiones y regiones informativas (ojos, boca) del usuario.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color w:val="000000"/>
                <w:sz w:val="20"/>
                <w:szCs w:val="20"/>
                <w:rtl w:val="0"/>
              </w:rPr>
              <w:t xml:space="preserve">V4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color w:val="000000"/>
                <w:sz w:val="20"/>
                <w:szCs w:val="20"/>
                <w:rtl w:val="0"/>
              </w:rPr>
              <w:t xml:space="preserve">Comprensión del lenguaje corporal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color w:val="000000"/>
                <w:sz w:val="20"/>
                <w:szCs w:val="20"/>
                <w:rtl w:val="0"/>
              </w:rPr>
              <w:t xml:space="preserve">Independiente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color w:val="000000"/>
                <w:sz w:val="20"/>
                <w:szCs w:val="20"/>
                <w:rtl w:val="0"/>
              </w:rPr>
              <w:t xml:space="preserve">Detección de gestos, postura y cinemática corporal que acompañan al discurso.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color w:val="000000"/>
                <w:sz w:val="20"/>
                <w:szCs w:val="20"/>
                <w:rtl w:val="0"/>
              </w:rPr>
              <w:t xml:space="preserve">V5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color w:val="000000"/>
                <w:sz w:val="20"/>
                <w:szCs w:val="20"/>
                <w:rtl w:val="0"/>
              </w:rPr>
              <w:t xml:space="preserve">Habilidades comunicativas del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color w:val="000000"/>
                <w:sz w:val="20"/>
                <w:szCs w:val="20"/>
                <w:rtl w:val="0"/>
              </w:rPr>
              <w:t xml:space="preserve">Dependiente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color w:val="000000"/>
                <w:sz w:val="20"/>
                <w:szCs w:val="20"/>
                <w:rtl w:val="0"/>
              </w:rPr>
              <w:t xml:space="preserve">Fluidez verbal, organización de ideas, vocabulario, escucha activa y confianza al hablar.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color w:val="000000"/>
                <w:sz w:val="20"/>
                <w:szCs w:val="20"/>
                <w:rtl w:val="0"/>
              </w:rPr>
              <w:t xml:space="preserve">V6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color w:val="000000"/>
                <w:sz w:val="20"/>
                <w:szCs w:val="20"/>
                <w:rtl w:val="0"/>
              </w:rPr>
              <w:t xml:space="preserve">Integración social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color w:val="000000"/>
                <w:sz w:val="20"/>
                <w:szCs w:val="20"/>
                <w:rtl w:val="0"/>
              </w:rPr>
              <w:t xml:space="preserve">Dependiente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color w:val="000000"/>
                <w:sz w:val="20"/>
                <w:szCs w:val="20"/>
                <w:rtl w:val="0"/>
              </w:rPr>
              <w:t xml:space="preserve">Grado de participación del usuario en interacciones humanas reales (académicas, laborales, cotidianas) tras usar el prototipo.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color w:val="000000"/>
                <w:sz w:val="20"/>
                <w:szCs w:val="20"/>
                <w:rtl w:val="0"/>
              </w:rPr>
              <w:t xml:space="preserve">V7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color w:val="000000"/>
                <w:sz w:val="20"/>
                <w:szCs w:val="20"/>
                <w:rtl w:val="0"/>
              </w:rPr>
              <w:t xml:space="preserve">Dependencia tecnológica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color w:val="000000"/>
                <w:sz w:val="20"/>
                <w:szCs w:val="20"/>
                <w:rtl w:val="0"/>
              </w:rPr>
              <w:t xml:space="preserve">Control (a minimizar)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color w:val="000000"/>
                <w:sz w:val="20"/>
                <w:szCs w:val="20"/>
                <w:rtl w:val="0"/>
              </w:rPr>
              <w:t xml:space="preserve">Nivel de uso compulsivo o sustitución de vínculos humanos por interacción con el agente.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color w:val="000000"/>
                <w:sz w:val="20"/>
                <w:szCs w:val="20"/>
                <w:rtl w:val="0"/>
              </w:rPr>
              <w:t xml:space="preserve">V8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color w:val="000000"/>
                <w:sz w:val="20"/>
                <w:szCs w:val="20"/>
                <w:rtl w:val="0"/>
              </w:rPr>
              <w:t xml:space="preserve">Inteligencia artificial como mediador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color w:val="000000"/>
                <w:sz w:val="20"/>
                <w:szCs w:val="20"/>
                <w:rtl w:val="0"/>
              </w:rPr>
              <w:t xml:space="preserve">Independiente (marco)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color w:val="000000"/>
                <w:sz w:val="20"/>
                <w:szCs w:val="20"/>
                <w:rtl w:val="0"/>
              </w:rPr>
              <w:t xml:space="preserve">Rol de la IA como facilitadora del aprendizaje social, no como sustituto del vínculo humano.</w:t>
            </w:r>
            <w:r w:rsidDel="00000000" w:rsidR="00000000" w:rsidRPr="00000000">
              <w:rPr>
                <w:rtl w:val="0"/>
              </w:rPr>
            </w:r>
          </w:p>
        </w:tc>
      </w:tr>
    </w:tbl>
    <w:p w:rsidR="00000000" w:rsidDel="00000000" w:rsidP="00000000" w:rsidRDefault="00000000" w:rsidRPr="00000000" w14:paraId="00000060">
      <w:pPr>
        <w:pStyle w:val="Heading1"/>
        <w:pageBreakBefore w:val="1"/>
        <w:rPr/>
      </w:pPr>
      <w:bookmarkStart w:colFirst="0" w:colLast="0" w:name="_heading=h.l97kjxmcr3re" w:id="4"/>
      <w:bookmarkEnd w:id="4"/>
      <w:r w:rsidDel="00000000" w:rsidR="00000000" w:rsidRPr="00000000">
        <w:rPr>
          <w:rtl w:val="0"/>
        </w:rPr>
        <w:t xml:space="preserve">4. Variables por autor (RAE · 30 artículos)</w:t>
      </w:r>
    </w:p>
    <w:p w:rsidR="00000000" w:rsidDel="00000000" w:rsidP="00000000" w:rsidRDefault="00000000" w:rsidRPr="00000000" w14:paraId="00000061">
      <w:pPr>
        <w:spacing w:after="100" w:before="100" w:line="300" w:lineRule="auto"/>
        <w:jc w:val="both"/>
        <w:rPr>
          <w:i w:val="1"/>
          <w:iCs w:val="1"/>
          <w:color w:val="595959"/>
        </w:rPr>
      </w:pPr>
      <w:r w:rsidDel="00000000" w:rsidR="00000000" w:rsidRPr="00000000">
        <w:rPr>
          <w:i w:val="1"/>
          <w:iCs w:val="1"/>
          <w:color w:val="595959"/>
          <w:rtl w:val="0"/>
        </w:rPr>
        <w:t xml:space="preserve">A continuación se listan las variables centrales extraídas de cada uno de los 30 artículos del RAE, organizadas en cuatro ejes temáticos más una sección de referencias de salud y psicología social.</w:t>
      </w:r>
    </w:p>
    <w:p w:rsidR="00000000" w:rsidDel="00000000" w:rsidP="00000000" w:rsidRDefault="00000000" w:rsidRPr="00000000" w14:paraId="00000062">
      <w:pPr>
        <w:shd w:fill="d9e2f3" w:val="clear"/>
        <w:spacing w:after="140" w:before="280" w:lineRule="auto"/>
        <w:rPr/>
      </w:pPr>
      <w:r w:rsidDel="00000000" w:rsidR="00000000" w:rsidRPr="00000000">
        <w:rPr>
          <w:b w:val="1"/>
          <w:bCs w:val="1"/>
          <w:color w:val="1f4e79"/>
          <w:sz w:val="26"/>
          <w:szCs w:val="26"/>
          <w:rtl w:val="0"/>
        </w:rPr>
        <w:t xml:space="preserve">Eje 1 · Avatares virtuales e interacción humano-IA</w:t>
      </w:r>
      <w:r w:rsidDel="00000000" w:rsidR="00000000" w:rsidRPr="00000000">
        <w:rPr>
          <w:rtl w:val="0"/>
        </w:rPr>
      </w:r>
    </w:p>
    <w:p w:rsidR="00000000" w:rsidDel="00000000" w:rsidP="00000000" w:rsidRDefault="00000000" w:rsidRPr="00000000" w14:paraId="00000063">
      <w:pPr>
        <w:keepNext w:val="1"/>
        <w:spacing w:after="40" w:before="200" w:lineRule="auto"/>
        <w:rPr/>
      </w:pPr>
      <w:r w:rsidDel="00000000" w:rsidR="00000000" w:rsidRPr="00000000">
        <w:rPr>
          <w:b w:val="1"/>
          <w:bCs w:val="1"/>
          <w:color w:val="1f4e79"/>
          <w:rtl w:val="0"/>
        </w:rPr>
        <w:t xml:space="preserve">1. Nam et al. (2025) — Avagent</w:t>
      </w:r>
      <w:r w:rsidDel="00000000" w:rsidR="00000000" w:rsidRPr="00000000">
        <w:rPr>
          <w:rtl w:val="0"/>
        </w:rPr>
      </w:r>
    </w:p>
    <w:p w:rsidR="00000000" w:rsidDel="00000000" w:rsidP="00000000" w:rsidRDefault="00000000" w:rsidRPr="00000000" w14:paraId="00000064">
      <w:pPr>
        <w:spacing w:after="100" w:lineRule="auto"/>
        <w:ind w:left="360" w:firstLine="0"/>
        <w:rPr/>
      </w:pPr>
      <w:r w:rsidDel="00000000" w:rsidR="00000000" w:rsidRPr="00000000">
        <w:rPr>
          <w:i w:val="1"/>
          <w:iCs w:val="1"/>
          <w:color w:val="595959"/>
          <w:sz w:val="19"/>
          <w:szCs w:val="19"/>
          <w:rtl w:val="0"/>
        </w:rPr>
        <w:t xml:space="preserve">Nam, H., Sarvesh, M., Kang, S., Woo, W., &amp; Kim, K. (2025). Effects of AI-powered embodied avatars on communication quality and social connection in asynchronous virtual meetings. IEEE Transactions on Visualization and Computer Graphics, 31(11), 10152–10162. https://doi.org/10.1109/TVCG.2025.3616761</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Presencia social (social presence):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sensación de que el otro está "realmente ahí" durante la interacción mediada.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Sentido de pertenencia (sense of belonging):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grado de inclusión percibida en el grupo virtual.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Intimidad emocional: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cercanía afectiva establecida durante la conversación.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Señales verbales y no verbales replicadas: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fidelidad del avatar al reproducir gestos y voz del usuario.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Calidad de la comunicación: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claridad, naturalidad y sincronía percibidas.</w:t>
      </w:r>
      <w:r w:rsidDel="00000000" w:rsidR="00000000" w:rsidRPr="00000000">
        <w:rPr>
          <w:rtl w:val="0"/>
        </w:rPr>
      </w:r>
    </w:p>
    <w:p w:rsidR="00000000" w:rsidDel="00000000" w:rsidP="00000000" w:rsidRDefault="00000000" w:rsidRPr="00000000" w14:paraId="0000006A">
      <w:pPr>
        <w:keepNext w:val="1"/>
        <w:spacing w:after="40" w:before="200" w:lineRule="auto"/>
        <w:rPr/>
      </w:pPr>
      <w:r w:rsidDel="00000000" w:rsidR="00000000" w:rsidRPr="00000000">
        <w:rPr>
          <w:b w:val="1"/>
          <w:bCs w:val="1"/>
          <w:color w:val="1f4e79"/>
          <w:rtl w:val="0"/>
        </w:rPr>
        <w:t xml:space="preserve">2. Nowak &amp; Fox (2018)</w:t>
      </w:r>
      <w:r w:rsidDel="00000000" w:rsidR="00000000" w:rsidRPr="00000000">
        <w:rPr>
          <w:rtl w:val="0"/>
        </w:rPr>
      </w:r>
    </w:p>
    <w:p w:rsidR="00000000" w:rsidDel="00000000" w:rsidP="00000000" w:rsidRDefault="00000000" w:rsidRPr="00000000" w14:paraId="0000006B">
      <w:pPr>
        <w:spacing w:after="100" w:lineRule="auto"/>
        <w:ind w:left="360" w:firstLine="0"/>
        <w:rPr/>
      </w:pPr>
      <w:r w:rsidDel="00000000" w:rsidR="00000000" w:rsidRPr="00000000">
        <w:rPr>
          <w:i w:val="1"/>
          <w:iCs w:val="1"/>
          <w:color w:val="595959"/>
          <w:sz w:val="19"/>
          <w:szCs w:val="19"/>
          <w:rtl w:val="0"/>
        </w:rPr>
        <w:t xml:space="preserve">Nowak, K. L., &amp; Fox, J. (2018). Avatars and computer-mediated communication: A review of the definitions, uses, and effects of digital representations. Review of Communication Research, 6, 30–53. https://doi.org/10.12840/issn.2255-4165.2018.06.01.015</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Representación digital (avatar):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cualquier entidad gráfica que representa al usuario en entorno virtual.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Antropomorfismo: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grado en que el avatar presenta rasgos humanos.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Realismo visual: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fidelidad fotográfica del avatar.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Identificación del usuario con el avatar: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vínculo psicológico entre usuario y representación.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Efectos sobre la percepción social: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impacto del avatar en cómo se percibe al usuario.</w:t>
      </w:r>
      <w:r w:rsidDel="00000000" w:rsidR="00000000" w:rsidRPr="00000000">
        <w:rPr>
          <w:rtl w:val="0"/>
        </w:rPr>
      </w:r>
    </w:p>
    <w:p w:rsidR="00000000" w:rsidDel="00000000" w:rsidP="00000000" w:rsidRDefault="00000000" w:rsidRPr="00000000" w14:paraId="00000071">
      <w:pPr>
        <w:keepNext w:val="1"/>
        <w:spacing w:after="40" w:before="200" w:lineRule="auto"/>
        <w:rPr/>
      </w:pPr>
      <w:r w:rsidDel="00000000" w:rsidR="00000000" w:rsidRPr="00000000">
        <w:rPr>
          <w:b w:val="1"/>
          <w:bCs w:val="1"/>
          <w:color w:val="1f4e79"/>
          <w:rtl w:val="0"/>
        </w:rPr>
        <w:t xml:space="preserve">3. Lazebnik et al. (2025)</w:t>
      </w:r>
      <w:r w:rsidDel="00000000" w:rsidR="00000000" w:rsidRPr="00000000">
        <w:rPr>
          <w:rtl w:val="0"/>
        </w:rPr>
      </w:r>
    </w:p>
    <w:p w:rsidR="00000000" w:rsidDel="00000000" w:rsidP="00000000" w:rsidRDefault="00000000" w:rsidRPr="00000000" w14:paraId="00000072">
      <w:pPr>
        <w:spacing w:after="100" w:lineRule="auto"/>
        <w:ind w:left="360" w:firstLine="0"/>
        <w:rPr/>
      </w:pPr>
      <w:r w:rsidDel="00000000" w:rsidR="00000000" w:rsidRPr="00000000">
        <w:rPr>
          <w:i w:val="1"/>
          <w:iCs w:val="1"/>
          <w:color w:val="595959"/>
          <w:sz w:val="19"/>
          <w:szCs w:val="19"/>
          <w:rtl w:val="0"/>
        </w:rPr>
        <w:t xml:space="preserve">Lazebnik, T., Zalmanson, L., &amp; Mokryn, O. (2025). Mind your manners: The dynamics of politeness in human-AI vs. human-human interactions. Proceedings of the ACM on Human-Computer Interaction, 9(7), 1–22. https://doi.org/10.1145/3757631</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Cortesía (politeness) en la interacción: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normas de trato aplicadas al agente.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Tipo de interlocutor (humano vs IA):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diferenciación del comportamiento según el otro.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Apariencia humana del avatar: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grado de humanización visual.</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Duración / sostenimiento de la interacción: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tiempo que el usuario mantiene la conversación.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Normas sociales aplicadas al agente artificial: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transferencia de reglas sociales humanas a la IA.</w:t>
      </w:r>
      <w:r w:rsidDel="00000000" w:rsidR="00000000" w:rsidRPr="00000000">
        <w:rPr>
          <w:rtl w:val="0"/>
        </w:rPr>
      </w:r>
    </w:p>
    <w:p w:rsidR="00000000" w:rsidDel="00000000" w:rsidP="00000000" w:rsidRDefault="00000000" w:rsidRPr="00000000" w14:paraId="00000078">
      <w:pPr>
        <w:keepNext w:val="1"/>
        <w:spacing w:after="40" w:before="200" w:lineRule="auto"/>
        <w:rPr/>
      </w:pPr>
      <w:r w:rsidDel="00000000" w:rsidR="00000000" w:rsidRPr="00000000">
        <w:rPr>
          <w:b w:val="1"/>
          <w:bCs w:val="1"/>
          <w:color w:val="1f4e79"/>
          <w:rtl w:val="0"/>
        </w:rPr>
        <w:t xml:space="preserve">4. Osorio-Andrade et al. (2024)</w:t>
      </w:r>
      <w:r w:rsidDel="00000000" w:rsidR="00000000" w:rsidRPr="00000000">
        <w:rPr>
          <w:rtl w:val="0"/>
        </w:rPr>
      </w:r>
    </w:p>
    <w:p w:rsidR="00000000" w:rsidDel="00000000" w:rsidP="00000000" w:rsidRDefault="00000000" w:rsidRPr="00000000" w14:paraId="00000079">
      <w:pPr>
        <w:spacing w:after="100" w:lineRule="auto"/>
        <w:ind w:left="360" w:firstLine="0"/>
        <w:rPr/>
      </w:pPr>
      <w:r w:rsidDel="00000000" w:rsidR="00000000" w:rsidRPr="00000000">
        <w:rPr>
          <w:i w:val="1"/>
          <w:iCs w:val="1"/>
          <w:color w:val="595959"/>
          <w:sz w:val="19"/>
          <w:szCs w:val="19"/>
          <w:rtl w:val="0"/>
        </w:rPr>
        <w:t xml:space="preserve">Osorio-Andrade, C. F., Arango-Espinal, E., &amp; Arango-Pastrana, C. A. (2024). De lo real a lo ficticio: evaluación de la credibilidad de noticias difundidas por humanos y por avatares creados con inteligencia artificial. Palabra Clave, 27(3), e2738. https://doi.org/10.5294/pacla.2024.27.3.8</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Credibilidad percibida del comunicador: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confianza que el usuario deposita en el mensaje.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Tipo de presentador (humano / avatar IA realista):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variable experimental de formato.</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Efecto "valle inquietante" (uncanny valley):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rechazo ante realismo excesivo pero imperfecto.</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Realismo del avatar: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nivel de similitud con un humano real.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Intención de creer en la noticia/mensaje: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disposición cognitiva del receptor.</w:t>
      </w:r>
      <w:r w:rsidDel="00000000" w:rsidR="00000000" w:rsidRPr="00000000">
        <w:rPr>
          <w:rtl w:val="0"/>
        </w:rPr>
      </w:r>
    </w:p>
    <w:p w:rsidR="00000000" w:rsidDel="00000000" w:rsidP="00000000" w:rsidRDefault="00000000" w:rsidRPr="00000000" w14:paraId="0000007F">
      <w:pPr>
        <w:keepNext w:val="1"/>
        <w:spacing w:after="40" w:before="200" w:lineRule="auto"/>
        <w:rPr/>
      </w:pPr>
      <w:r w:rsidDel="00000000" w:rsidR="00000000" w:rsidRPr="00000000">
        <w:rPr>
          <w:b w:val="1"/>
          <w:bCs w:val="1"/>
          <w:color w:val="1f4e79"/>
          <w:rtl w:val="0"/>
        </w:rPr>
        <w:t xml:space="preserve">5. Chattopadhyay et al. (2020)</w:t>
      </w:r>
      <w:r w:rsidDel="00000000" w:rsidR="00000000" w:rsidRPr="00000000">
        <w:rPr>
          <w:rtl w:val="0"/>
        </w:rPr>
      </w:r>
    </w:p>
    <w:p w:rsidR="00000000" w:rsidDel="00000000" w:rsidP="00000000" w:rsidRDefault="00000000" w:rsidRPr="00000000" w14:paraId="00000080">
      <w:pPr>
        <w:spacing w:after="100" w:lineRule="auto"/>
        <w:ind w:left="360" w:firstLine="0"/>
        <w:rPr/>
      </w:pPr>
      <w:r w:rsidDel="00000000" w:rsidR="00000000" w:rsidRPr="00000000">
        <w:rPr>
          <w:i w:val="1"/>
          <w:iCs w:val="1"/>
          <w:color w:val="595959"/>
          <w:sz w:val="19"/>
          <w:szCs w:val="19"/>
          <w:rtl w:val="0"/>
        </w:rPr>
        <w:t xml:space="preserve">Chattopadhyay, D., Ma, T., Sharifi, H., &amp; Martyn-Nemeth, P. (2020). Computer-controlled virtual humans in patient-facing systems: Systematic review and meta-analysis. Journal of Medical Internet Research, 22(7), e18839. https://doi.org/10.2196/18839</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Humano virtual (virtual human):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agente digital con forma humana usado en salud.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Interacción paciente-sistema: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comunicación entre usuario clínico y agente.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Calidad de la comunicación clínica: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efectividad del intercambio de información.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Adherencia a la intervención: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cumplimiento del usuario con el tratamiento propuesto.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Satisfacción del usuario: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valoración subjetiva del sistema.</w:t>
      </w:r>
      <w:r w:rsidDel="00000000" w:rsidR="00000000" w:rsidRPr="00000000">
        <w:rPr>
          <w:rtl w:val="0"/>
        </w:rPr>
      </w:r>
    </w:p>
    <w:p w:rsidR="00000000" w:rsidDel="00000000" w:rsidP="00000000" w:rsidRDefault="00000000" w:rsidRPr="00000000" w14:paraId="00000086">
      <w:pPr>
        <w:keepNext w:val="1"/>
        <w:spacing w:after="40" w:before="200" w:lineRule="auto"/>
        <w:rPr/>
      </w:pPr>
      <w:r w:rsidDel="00000000" w:rsidR="00000000" w:rsidRPr="00000000">
        <w:rPr>
          <w:b w:val="1"/>
          <w:bCs w:val="1"/>
          <w:color w:val="1f4e79"/>
          <w:rtl w:val="0"/>
        </w:rPr>
        <w:t xml:space="preserve">6. Collins et al. (2024) — Metahuman Project</w:t>
      </w:r>
      <w:r w:rsidDel="00000000" w:rsidR="00000000" w:rsidRPr="00000000">
        <w:rPr>
          <w:rtl w:val="0"/>
        </w:rPr>
      </w:r>
    </w:p>
    <w:p w:rsidR="00000000" w:rsidDel="00000000" w:rsidP="00000000" w:rsidRDefault="00000000" w:rsidRPr="00000000" w14:paraId="00000087">
      <w:pPr>
        <w:spacing w:after="100" w:lineRule="auto"/>
        <w:ind w:left="360" w:firstLine="0"/>
        <w:rPr/>
      </w:pPr>
      <w:r w:rsidDel="00000000" w:rsidR="00000000" w:rsidRPr="00000000">
        <w:rPr>
          <w:i w:val="1"/>
          <w:iCs w:val="1"/>
          <w:color w:val="595959"/>
          <w:sz w:val="19"/>
          <w:szCs w:val="19"/>
          <w:rtl w:val="0"/>
        </w:rPr>
        <w:t xml:space="preserve">Collins, E., Venaruzzo, L., &amp; Komoder, A. (2024). Metahuman: Bridging the skills gap through immersive technology. En T. Cochrane et al. (Eds.), Navigating the Terrain: Emerging frontiers in learning spaces, pedagogies, and technologies (Proceedings ASCILITE 2024). https://doi.org/10.14742/apubs.2024.1117</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Metahumano educativo: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avatar de alta fidelidad usado en formación.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Habilidades blandas (soft skills):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competencias interpersonales y comunicativas.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Simulación inmersiva: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entorno virtual que recrea situaciones reales.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Práctica de conversaciones profesionales: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entrenamiento en escenarios laborales.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Entorno seguro de aprendizaje: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espacio libre de juicio para la práctica.</w:t>
      </w:r>
      <w:r w:rsidDel="00000000" w:rsidR="00000000" w:rsidRPr="00000000">
        <w:rPr>
          <w:rtl w:val="0"/>
        </w:rPr>
      </w:r>
    </w:p>
    <w:p w:rsidR="00000000" w:rsidDel="00000000" w:rsidP="00000000" w:rsidRDefault="00000000" w:rsidRPr="00000000" w14:paraId="0000008D">
      <w:pPr>
        <w:shd w:fill="d9e2f3" w:val="clear"/>
        <w:spacing w:after="140" w:before="280" w:lineRule="auto"/>
        <w:rPr/>
      </w:pPr>
      <w:r w:rsidDel="00000000" w:rsidR="00000000" w:rsidRPr="00000000">
        <w:rPr>
          <w:b w:val="1"/>
          <w:bCs w:val="1"/>
          <w:color w:val="1f4e79"/>
          <w:sz w:val="26"/>
          <w:szCs w:val="26"/>
          <w:rtl w:val="0"/>
        </w:rPr>
        <w:t xml:space="preserve">Eje 2 · Inteligencia artificial y habilidades comunicativas</w:t>
      </w:r>
      <w:r w:rsidDel="00000000" w:rsidR="00000000" w:rsidRPr="00000000">
        <w:rPr>
          <w:rtl w:val="0"/>
        </w:rPr>
      </w:r>
    </w:p>
    <w:p w:rsidR="00000000" w:rsidDel="00000000" w:rsidP="00000000" w:rsidRDefault="00000000" w:rsidRPr="00000000" w14:paraId="0000008E">
      <w:pPr>
        <w:keepNext w:val="1"/>
        <w:spacing w:after="40" w:before="200" w:lineRule="auto"/>
        <w:rPr/>
      </w:pPr>
      <w:r w:rsidDel="00000000" w:rsidR="00000000" w:rsidRPr="00000000">
        <w:rPr>
          <w:b w:val="1"/>
          <w:bCs w:val="1"/>
          <w:color w:val="1f4e79"/>
          <w:rtl w:val="0"/>
        </w:rPr>
        <w:t xml:space="preserve">7. Chocobar Reyes et al. (2025)</w:t>
      </w:r>
      <w:r w:rsidDel="00000000" w:rsidR="00000000" w:rsidRPr="00000000">
        <w:rPr>
          <w:rtl w:val="0"/>
        </w:rPr>
      </w:r>
    </w:p>
    <w:p w:rsidR="00000000" w:rsidDel="00000000" w:rsidP="00000000" w:rsidRDefault="00000000" w:rsidRPr="00000000" w14:paraId="0000008F">
      <w:pPr>
        <w:spacing w:after="100" w:lineRule="auto"/>
        <w:ind w:left="360" w:firstLine="0"/>
        <w:rPr/>
      </w:pPr>
      <w:r w:rsidDel="00000000" w:rsidR="00000000" w:rsidRPr="00000000">
        <w:rPr>
          <w:i w:val="1"/>
          <w:iCs w:val="1"/>
          <w:color w:val="595959"/>
          <w:sz w:val="19"/>
          <w:szCs w:val="19"/>
          <w:rtl w:val="0"/>
        </w:rPr>
        <w:t xml:space="preserve">Chocobar Reyes, E. J., González Rodríguez, L. I., &amp; Barreda Medina, R. F. (2025). Inteligencia artificial generativa y habilidades comunicativas orales en inglés de estudiantes. Revisión sistemática. Revista Arandu UTIC.</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IA generativa: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modelos que producen contenido nuevo a partir de prompts.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Habilidades comunicativas orales: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capacidad de expresarse verbalmente con claridad.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Confianza al hablar: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seguridad del usuario al expresarse.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Organización de ideas: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estructuración lógica del discurso.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Adquisición de vocabulario: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expansión del repertorio léxico.</w:t>
      </w:r>
      <w:r w:rsidDel="00000000" w:rsidR="00000000" w:rsidRPr="00000000">
        <w:rPr>
          <w:rtl w:val="0"/>
        </w:rPr>
      </w:r>
    </w:p>
    <w:p w:rsidR="00000000" w:rsidDel="00000000" w:rsidP="00000000" w:rsidRDefault="00000000" w:rsidRPr="00000000" w14:paraId="00000095">
      <w:pPr>
        <w:keepNext w:val="1"/>
        <w:spacing w:after="40" w:before="200" w:lineRule="auto"/>
        <w:rPr/>
      </w:pPr>
      <w:r w:rsidDel="00000000" w:rsidR="00000000" w:rsidRPr="00000000">
        <w:rPr>
          <w:b w:val="1"/>
          <w:bCs w:val="1"/>
          <w:color w:val="1f4e79"/>
          <w:rtl w:val="0"/>
        </w:rPr>
        <w:t xml:space="preserve">8. González Olaya (2023)</w:t>
      </w:r>
      <w:r w:rsidDel="00000000" w:rsidR="00000000" w:rsidRPr="00000000">
        <w:rPr>
          <w:rtl w:val="0"/>
        </w:rPr>
      </w:r>
    </w:p>
    <w:p w:rsidR="00000000" w:rsidDel="00000000" w:rsidP="00000000" w:rsidRDefault="00000000" w:rsidRPr="00000000" w14:paraId="00000096">
      <w:pPr>
        <w:spacing w:after="100" w:lineRule="auto"/>
        <w:ind w:left="360" w:firstLine="0"/>
        <w:rPr/>
      </w:pPr>
      <w:r w:rsidDel="00000000" w:rsidR="00000000" w:rsidRPr="00000000">
        <w:rPr>
          <w:i w:val="1"/>
          <w:iCs w:val="1"/>
          <w:color w:val="595959"/>
          <w:sz w:val="19"/>
          <w:szCs w:val="19"/>
          <w:rtl w:val="0"/>
        </w:rPr>
        <w:t xml:space="preserve">González Olaya, H. L. (2023). Incorporación de la inteligencia artificial para el fortalecimiento de las habilidades comunicativas en los estudiantes de pregrado y posgrado de medicina de la Universidad Autónoma de Bucaramanga. Congreso Mundial de Educación Médica.</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Entornos de aprendizaje interactivos: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espacios digitales con retroalimentación.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Fortalecimiento de habilidades comunicativas: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mejora medible de la competencia.</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Mediación tecnológica: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 de la tecnología como facilitadora.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Retroalimentación personalizada: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feedback adaptado al usuario.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720" w:right="0" w:firstLine="0"/>
        <w:jc w:val="both"/>
        <w:rPr>
          <w:sz w:val="21"/>
          <w:szCs w:val="21"/>
        </w:rPr>
      </w:pPr>
      <w:r w:rsidDel="00000000" w:rsidR="00000000" w:rsidRPr="00000000">
        <w:rPr>
          <w:rtl w:val="0"/>
        </w:rPr>
      </w:r>
    </w:p>
    <w:p w:rsidR="00000000" w:rsidDel="00000000" w:rsidP="00000000" w:rsidRDefault="00000000" w:rsidRPr="00000000" w14:paraId="0000009C">
      <w:pPr>
        <w:keepNext w:val="1"/>
        <w:spacing w:after="40" w:before="200" w:lineRule="auto"/>
        <w:rPr/>
      </w:pPr>
      <w:r w:rsidDel="00000000" w:rsidR="00000000" w:rsidRPr="00000000">
        <w:rPr>
          <w:b w:val="1"/>
          <w:bCs w:val="1"/>
          <w:color w:val="1f4e79"/>
          <w:rtl w:val="0"/>
        </w:rPr>
        <w:t xml:space="preserve">9. Ayala Hernández &amp; Haro Esquivel (2024)</w:t>
      </w:r>
      <w:r w:rsidDel="00000000" w:rsidR="00000000" w:rsidRPr="00000000">
        <w:rPr>
          <w:rtl w:val="0"/>
        </w:rPr>
      </w:r>
    </w:p>
    <w:p w:rsidR="00000000" w:rsidDel="00000000" w:rsidP="00000000" w:rsidRDefault="00000000" w:rsidRPr="00000000" w14:paraId="0000009D">
      <w:pPr>
        <w:spacing w:after="100" w:lineRule="auto"/>
        <w:ind w:left="360" w:firstLine="0"/>
        <w:rPr/>
      </w:pPr>
      <w:r w:rsidDel="00000000" w:rsidR="00000000" w:rsidRPr="00000000">
        <w:rPr>
          <w:i w:val="1"/>
          <w:iCs w:val="1"/>
          <w:color w:val="595959"/>
          <w:sz w:val="19"/>
          <w:szCs w:val="19"/>
          <w:rtl w:val="0"/>
        </w:rPr>
        <w:t xml:space="preserve">Ayala Hernández, P., &amp; Haro Esquivel, G. (2024). Mejorando la comunicación en el aula: modelo de educación basado en inteligencia artificial. Revista Científica Estudios y Perspectivas.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IA como mediadora pedagógica: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IA entre el estudiante y el contenido.</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Retroalimentación inmediata: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respuesta en tiempo real.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Personalización del aprendizaje: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adaptación al ritmo y estilo del usuario.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Comunicación en el aula: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mejora del intercambio educativo.</w:t>
      </w:r>
      <w:r w:rsidDel="00000000" w:rsidR="00000000" w:rsidRPr="00000000">
        <w:rPr>
          <w:rtl w:val="0"/>
        </w:rPr>
      </w:r>
    </w:p>
    <w:p w:rsidR="00000000" w:rsidDel="00000000" w:rsidP="00000000" w:rsidRDefault="00000000" w:rsidRPr="00000000" w14:paraId="000000A2">
      <w:pPr>
        <w:keepNext w:val="1"/>
        <w:spacing w:after="40" w:before="200" w:lineRule="auto"/>
        <w:rPr/>
      </w:pPr>
      <w:r w:rsidDel="00000000" w:rsidR="00000000" w:rsidRPr="00000000">
        <w:rPr>
          <w:b w:val="1"/>
          <w:bCs w:val="1"/>
          <w:color w:val="1f4e79"/>
          <w:rtl w:val="0"/>
        </w:rPr>
        <w:t xml:space="preserve">10. Toledo Purguaya et al. (2025)</w:t>
      </w:r>
      <w:r w:rsidDel="00000000" w:rsidR="00000000" w:rsidRPr="00000000">
        <w:rPr>
          <w:rtl w:val="0"/>
        </w:rPr>
      </w:r>
    </w:p>
    <w:p w:rsidR="00000000" w:rsidDel="00000000" w:rsidP="00000000" w:rsidRDefault="00000000" w:rsidRPr="00000000" w14:paraId="000000A3">
      <w:pPr>
        <w:spacing w:after="100" w:lineRule="auto"/>
        <w:ind w:left="360" w:firstLine="0"/>
        <w:rPr/>
      </w:pPr>
      <w:r w:rsidDel="00000000" w:rsidR="00000000" w:rsidRPr="00000000">
        <w:rPr>
          <w:i w:val="1"/>
          <w:iCs w:val="1"/>
          <w:color w:val="595959"/>
          <w:sz w:val="19"/>
          <w:szCs w:val="19"/>
          <w:rtl w:val="0"/>
        </w:rPr>
        <w:t xml:space="preserve">Toledo Purguaya, R. J., Padilla Caballero, J. E., Huamán Malca, W. A., &amp; Lescano Panez, L. J. (2025). Integración de la inteligencia artificial en habilidades comunicativas en estudiantes del nivel inicial. Revista Tribunal.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Fluidez verbal: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velocidad y naturalidad del habla.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Vocabulario: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riqueza léxica del hablante.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Confianza comunicativa: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seguridad al interactuar.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Integración temprana de IA (nivel inicial):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introducción de IA en primeras etapas educativas.</w:t>
      </w:r>
      <w:r w:rsidDel="00000000" w:rsidR="00000000" w:rsidRPr="00000000">
        <w:rPr>
          <w:rtl w:val="0"/>
        </w:rPr>
      </w:r>
    </w:p>
    <w:p w:rsidR="00000000" w:rsidDel="00000000" w:rsidP="00000000" w:rsidRDefault="00000000" w:rsidRPr="00000000" w14:paraId="000000A8">
      <w:pPr>
        <w:keepNext w:val="1"/>
        <w:spacing w:after="40" w:before="200" w:lineRule="auto"/>
        <w:rPr/>
      </w:pPr>
      <w:r w:rsidDel="00000000" w:rsidR="00000000" w:rsidRPr="00000000">
        <w:rPr>
          <w:b w:val="1"/>
          <w:bCs w:val="1"/>
          <w:color w:val="1f4e79"/>
          <w:rtl w:val="0"/>
        </w:rPr>
        <w:t xml:space="preserve">11. Infante-Miranda et al. (2024)</w:t>
      </w:r>
      <w:r w:rsidDel="00000000" w:rsidR="00000000" w:rsidRPr="00000000">
        <w:rPr>
          <w:rtl w:val="0"/>
        </w:rPr>
      </w:r>
    </w:p>
    <w:p w:rsidR="00000000" w:rsidDel="00000000" w:rsidP="00000000" w:rsidRDefault="00000000" w:rsidRPr="00000000" w14:paraId="000000A9">
      <w:pPr>
        <w:spacing w:after="100" w:lineRule="auto"/>
        <w:ind w:left="360" w:firstLine="0"/>
        <w:rPr/>
      </w:pPr>
      <w:r w:rsidDel="00000000" w:rsidR="00000000" w:rsidRPr="00000000">
        <w:rPr>
          <w:i w:val="1"/>
          <w:iCs w:val="1"/>
          <w:color w:val="595959"/>
          <w:sz w:val="19"/>
          <w:szCs w:val="19"/>
          <w:rtl w:val="0"/>
        </w:rPr>
        <w:t xml:space="preserve">Infante-Miranda, M. E., Hernández-Infante, R. C., Pupo-Pupo, Y., &amp; Isea-Argüelles, J. J. (2024). La inteligencia artificial: impacto en el desarrollo de la competencia comunicativa en estudiantes de educación superior. Noesis. Revista Electrónica de Investigación.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Competencia comunicativa: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dominio global del acto comunicativo.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Educación superior: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ámbito universitario de aplicación.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Procesos interactivos de aprendizaje: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enseñanza basada en diálogo.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Impacto de la IA en el estudiante: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efectos medibles del uso de IA.</w:t>
      </w:r>
      <w:r w:rsidDel="00000000" w:rsidR="00000000" w:rsidRPr="00000000">
        <w:rPr>
          <w:rtl w:val="0"/>
        </w:rPr>
      </w:r>
    </w:p>
    <w:p w:rsidR="00000000" w:rsidDel="00000000" w:rsidP="00000000" w:rsidRDefault="00000000" w:rsidRPr="00000000" w14:paraId="000000AE">
      <w:pPr>
        <w:keepNext w:val="1"/>
        <w:spacing w:after="40" w:before="200" w:lineRule="auto"/>
        <w:rPr/>
      </w:pPr>
      <w:r w:rsidDel="00000000" w:rsidR="00000000" w:rsidRPr="00000000">
        <w:rPr>
          <w:b w:val="1"/>
          <w:bCs w:val="1"/>
          <w:color w:val="1f4e79"/>
          <w:rtl w:val="0"/>
        </w:rPr>
        <w:t xml:space="preserve">12. Cely Betancourt et al. (s.f.)</w:t>
      </w:r>
      <w:r w:rsidDel="00000000" w:rsidR="00000000" w:rsidRPr="00000000">
        <w:rPr>
          <w:rtl w:val="0"/>
        </w:rPr>
      </w:r>
    </w:p>
    <w:p w:rsidR="00000000" w:rsidDel="00000000" w:rsidP="00000000" w:rsidRDefault="00000000" w:rsidRPr="00000000" w14:paraId="000000AF">
      <w:pPr>
        <w:spacing w:after="100" w:lineRule="auto"/>
        <w:ind w:left="360" w:firstLine="0"/>
        <w:rPr/>
      </w:pPr>
      <w:r w:rsidDel="00000000" w:rsidR="00000000" w:rsidRPr="00000000">
        <w:rPr>
          <w:i w:val="1"/>
          <w:iCs w:val="1"/>
          <w:color w:val="595959"/>
          <w:sz w:val="19"/>
          <w:szCs w:val="19"/>
          <w:rtl w:val="0"/>
        </w:rPr>
        <w:t xml:space="preserve">Cely Betancourt, B. L., Perdomo, E. J., Méndez Contreras, N., &amp; Abril Calderón, R. (s.f.). The contribution of artificial intelligence to the teaching of communicative skills in the EFL class. Revista Científica de Salud y Desarrollo Humano.</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Enseñanza de habilidades comunicativas (EFL):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inglés como lengua extranjera.</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Interacción personalizada: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adaptación al estudiante.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Feedback automático: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corrección inmediata sin intervención humana.</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Aprendizaje del inglés como lengua extranjera: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objetivo pedagógico específico.</w:t>
      </w:r>
      <w:r w:rsidDel="00000000" w:rsidR="00000000" w:rsidRPr="00000000">
        <w:rPr>
          <w:rtl w:val="0"/>
        </w:rPr>
      </w:r>
    </w:p>
    <w:p w:rsidR="00000000" w:rsidDel="00000000" w:rsidP="00000000" w:rsidRDefault="00000000" w:rsidRPr="00000000" w14:paraId="000000B4">
      <w:pPr>
        <w:keepNext w:val="1"/>
        <w:spacing w:after="40" w:before="200" w:lineRule="auto"/>
        <w:rPr/>
      </w:pPr>
      <w:r w:rsidDel="00000000" w:rsidR="00000000" w:rsidRPr="00000000">
        <w:rPr>
          <w:b w:val="1"/>
          <w:bCs w:val="1"/>
          <w:color w:val="1f4e79"/>
          <w:rtl w:val="0"/>
        </w:rPr>
        <w:t xml:space="preserve">13. Murcia et al. (s.f.)</w:t>
      </w:r>
      <w:r w:rsidDel="00000000" w:rsidR="00000000" w:rsidRPr="00000000">
        <w:rPr>
          <w:rtl w:val="0"/>
        </w:rPr>
      </w:r>
    </w:p>
    <w:p w:rsidR="00000000" w:rsidDel="00000000" w:rsidP="00000000" w:rsidRDefault="00000000" w:rsidRPr="00000000" w14:paraId="000000B5">
      <w:pPr>
        <w:spacing w:after="100" w:lineRule="auto"/>
        <w:ind w:left="360" w:firstLine="0"/>
        <w:rPr/>
      </w:pPr>
      <w:r w:rsidDel="00000000" w:rsidR="00000000" w:rsidRPr="00000000">
        <w:rPr>
          <w:i w:val="1"/>
          <w:iCs w:val="1"/>
          <w:color w:val="595959"/>
          <w:sz w:val="19"/>
          <w:szCs w:val="19"/>
          <w:rtl w:val="0"/>
        </w:rPr>
        <w:t xml:space="preserve">Murcia, D., Jaime Osorio, M. F., Jaramillo Calderón, L. F., &amp; Hoyos Pipicano, Y. A. (s.f.). GenAI in language teaching, learning, and assessment: Stakeholders insights from two undergraduate language programs. Revista Lenguaje, Universidad del Valle.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GenAI en enseñanza de lenguas: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IA generativa aplicada a idiomas.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Percepción de stakeholders: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visión de docentes y estudiantes.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Evaluación mediada por IA: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calificación automática o asistida.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Ética académica: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integridad en el uso de la tecnología.</w:t>
      </w:r>
      <w:r w:rsidDel="00000000" w:rsidR="00000000" w:rsidRPr="00000000">
        <w:rPr>
          <w:rtl w:val="0"/>
        </w:rPr>
      </w:r>
    </w:p>
    <w:p w:rsidR="00000000" w:rsidDel="00000000" w:rsidP="00000000" w:rsidRDefault="00000000" w:rsidRPr="00000000" w14:paraId="000000BA">
      <w:pPr>
        <w:shd w:fill="d9e2f3" w:val="clear"/>
        <w:spacing w:after="140" w:before="280" w:lineRule="auto"/>
        <w:rPr/>
      </w:pPr>
      <w:r w:rsidDel="00000000" w:rsidR="00000000" w:rsidRPr="00000000">
        <w:rPr>
          <w:b w:val="1"/>
          <w:bCs w:val="1"/>
          <w:color w:val="1f4e79"/>
          <w:sz w:val="26"/>
          <w:szCs w:val="26"/>
          <w:rtl w:val="0"/>
        </w:rPr>
        <w:t xml:space="preserve">Eje 3 · Procesamiento de lenguaje natural y reconocimiento emocional</w:t>
      </w:r>
      <w:r w:rsidDel="00000000" w:rsidR="00000000" w:rsidRPr="00000000">
        <w:rPr>
          <w:rtl w:val="0"/>
        </w:rPr>
      </w:r>
    </w:p>
    <w:p w:rsidR="00000000" w:rsidDel="00000000" w:rsidP="00000000" w:rsidRDefault="00000000" w:rsidRPr="00000000" w14:paraId="000000BB">
      <w:pPr>
        <w:keepNext w:val="1"/>
        <w:spacing w:after="40" w:before="200" w:lineRule="auto"/>
        <w:rPr/>
      </w:pPr>
      <w:r w:rsidDel="00000000" w:rsidR="00000000" w:rsidRPr="00000000">
        <w:rPr>
          <w:b w:val="1"/>
          <w:bCs w:val="1"/>
          <w:color w:val="1f4e79"/>
          <w:rtl w:val="0"/>
        </w:rPr>
        <w:t xml:space="preserve">14. Chen et al. (s.f.)</w:t>
      </w:r>
      <w:r w:rsidDel="00000000" w:rsidR="00000000" w:rsidRPr="00000000">
        <w:rPr>
          <w:rtl w:val="0"/>
        </w:rPr>
      </w:r>
    </w:p>
    <w:p w:rsidR="00000000" w:rsidDel="00000000" w:rsidP="00000000" w:rsidRDefault="00000000" w:rsidRPr="00000000" w14:paraId="000000BC">
      <w:pPr>
        <w:spacing w:after="100" w:lineRule="auto"/>
        <w:ind w:left="360" w:firstLine="0"/>
        <w:rPr/>
      </w:pPr>
      <w:r w:rsidDel="00000000" w:rsidR="00000000" w:rsidRPr="00000000">
        <w:rPr>
          <w:i w:val="1"/>
          <w:iCs w:val="1"/>
          <w:color w:val="595959"/>
          <w:sz w:val="19"/>
          <w:szCs w:val="19"/>
          <w:rtl w:val="0"/>
        </w:rPr>
        <w:t xml:space="preserve">Chen, Y., Wang, H., Yu, K., &amp; Zhou, R. (s.f.). Artificial intelligence methods in natural language processing: A comprehensive review.</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Procesamiento de Lenguaje Natural (PLN):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campo de la IA dedicado al lenguaje humano.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Modelos basados en reglas vs. aprendizaje profundo: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paradigmas contrastados.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Chatbots y asistentes virtuales: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aplicaciones conversacionales.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Comprensión y generación del lenguaje: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 dos grandes tareas del PLN.</w:t>
      </w:r>
      <w:r w:rsidDel="00000000" w:rsidR="00000000" w:rsidRPr="00000000">
        <w:rPr>
          <w:rtl w:val="0"/>
        </w:rPr>
      </w:r>
    </w:p>
    <w:p w:rsidR="00000000" w:rsidDel="00000000" w:rsidP="00000000" w:rsidRDefault="00000000" w:rsidRPr="00000000" w14:paraId="000000C1">
      <w:pPr>
        <w:keepNext w:val="1"/>
        <w:spacing w:after="40" w:before="200" w:lineRule="auto"/>
        <w:rPr/>
      </w:pPr>
      <w:r w:rsidDel="00000000" w:rsidR="00000000" w:rsidRPr="00000000">
        <w:rPr>
          <w:b w:val="1"/>
          <w:bCs w:val="1"/>
          <w:color w:val="1f4e79"/>
          <w:rtl w:val="0"/>
        </w:rPr>
        <w:t xml:space="preserve">15. Mundlamuri et al. (2025)</w:t>
      </w:r>
      <w:r w:rsidDel="00000000" w:rsidR="00000000" w:rsidRPr="00000000">
        <w:rPr>
          <w:rtl w:val="0"/>
        </w:rPr>
      </w:r>
    </w:p>
    <w:p w:rsidR="00000000" w:rsidDel="00000000" w:rsidP="00000000" w:rsidRDefault="00000000" w:rsidRPr="00000000" w14:paraId="000000C2">
      <w:pPr>
        <w:spacing w:after="100" w:lineRule="auto"/>
        <w:ind w:left="360" w:firstLine="0"/>
        <w:rPr/>
      </w:pPr>
      <w:r w:rsidDel="00000000" w:rsidR="00000000" w:rsidRPr="00000000">
        <w:rPr>
          <w:i w:val="1"/>
          <w:iCs w:val="1"/>
          <w:color w:val="595959"/>
          <w:sz w:val="19"/>
          <w:szCs w:val="19"/>
          <w:rtl w:val="0"/>
        </w:rPr>
        <w:t xml:space="preserve">Mundlamuri, R., Gunnam, G. R., Mysari, N. K., &amp; Pujuri, J. (2025). The evolution of AI: From classical machine learning to modern large language models. IEEE Access, 13, 178302–178341. https://doi.org/10.1109/ACCESS.2025.3621344</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Machine learning clásico: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algoritmos tradicionales (SVM, Random Forest, etc.).</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Modelos de lenguaje grande (LLM):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redes con miles de millones de parámetros.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Arquitectura RAG (Retrieval-Augmented Generation):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LLM con recuperación de contexto externo.</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Contextualización de respuestas: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adaptación al dominio o al usuario.</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Evolución histórica de la IA: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recorrido desde reglas hasta LLM.</w:t>
      </w:r>
      <w:r w:rsidDel="00000000" w:rsidR="00000000" w:rsidRPr="00000000">
        <w:rPr>
          <w:rtl w:val="0"/>
        </w:rPr>
      </w:r>
    </w:p>
    <w:p w:rsidR="00000000" w:rsidDel="00000000" w:rsidP="00000000" w:rsidRDefault="00000000" w:rsidRPr="00000000" w14:paraId="000000C8">
      <w:pPr>
        <w:keepNext w:val="1"/>
        <w:spacing w:after="40" w:before="200" w:lineRule="auto"/>
        <w:rPr/>
      </w:pPr>
      <w:r w:rsidDel="00000000" w:rsidR="00000000" w:rsidRPr="00000000">
        <w:rPr>
          <w:b w:val="1"/>
          <w:bCs w:val="1"/>
          <w:color w:val="1f4e79"/>
          <w:rtl w:val="0"/>
        </w:rPr>
        <w:t xml:space="preserve">16. Burgos et al. (s.f.)</w:t>
      </w:r>
      <w:r w:rsidDel="00000000" w:rsidR="00000000" w:rsidRPr="00000000">
        <w:rPr>
          <w:rtl w:val="0"/>
        </w:rPr>
      </w:r>
    </w:p>
    <w:p w:rsidR="00000000" w:rsidDel="00000000" w:rsidP="00000000" w:rsidRDefault="00000000" w:rsidRPr="00000000" w14:paraId="000000C9">
      <w:pPr>
        <w:spacing w:after="100" w:lineRule="auto"/>
        <w:ind w:left="360" w:firstLine="0"/>
        <w:rPr/>
      </w:pPr>
      <w:r w:rsidDel="00000000" w:rsidR="00000000" w:rsidRPr="00000000">
        <w:rPr>
          <w:i w:val="1"/>
          <w:iCs w:val="1"/>
          <w:color w:val="595959"/>
          <w:sz w:val="19"/>
          <w:szCs w:val="19"/>
          <w:rtl w:val="0"/>
        </w:rPr>
        <w:t xml:space="preserve">Burgos, M., Matituy, H., &amp; Insuasti, J. (s.f.). Calls for research at the University of Nariño: Perception analysis based on AI-powered computational linguistics. Journal of Information Systems Engineering and Management.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Análisis de percepción: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estudio de opiniones mediante PLN.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Lingüística computacional: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tratamiento formal del lenguaje.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Extracción de información relevante: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minería de datos textuales.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Contexto colombiano (U. de Nariño):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aplicación local del método.</w:t>
      </w:r>
      <w:r w:rsidDel="00000000" w:rsidR="00000000" w:rsidRPr="00000000">
        <w:rPr>
          <w:rtl w:val="0"/>
        </w:rPr>
      </w:r>
    </w:p>
    <w:p w:rsidR="00000000" w:rsidDel="00000000" w:rsidP="00000000" w:rsidRDefault="00000000" w:rsidRPr="00000000" w14:paraId="000000CE">
      <w:pPr>
        <w:keepNext w:val="1"/>
        <w:spacing w:after="40" w:before="200" w:lineRule="auto"/>
        <w:rPr/>
      </w:pPr>
      <w:r w:rsidDel="00000000" w:rsidR="00000000" w:rsidRPr="00000000">
        <w:rPr>
          <w:b w:val="1"/>
          <w:bCs w:val="1"/>
          <w:color w:val="1f4e79"/>
          <w:rtl w:val="0"/>
        </w:rPr>
        <w:t xml:space="preserve">17. Qian et al. (2024)</w:t>
      </w:r>
      <w:r w:rsidDel="00000000" w:rsidR="00000000" w:rsidRPr="00000000">
        <w:rPr>
          <w:rtl w:val="0"/>
        </w:rPr>
      </w:r>
    </w:p>
    <w:p w:rsidR="00000000" w:rsidDel="00000000" w:rsidP="00000000" w:rsidRDefault="00000000" w:rsidRPr="00000000" w14:paraId="000000CF">
      <w:pPr>
        <w:spacing w:after="100" w:lineRule="auto"/>
        <w:ind w:left="360" w:firstLine="0"/>
        <w:rPr/>
      </w:pPr>
      <w:r w:rsidDel="00000000" w:rsidR="00000000" w:rsidRPr="00000000">
        <w:rPr>
          <w:i w:val="1"/>
          <w:iCs w:val="1"/>
          <w:color w:val="595959"/>
          <w:sz w:val="19"/>
          <w:szCs w:val="19"/>
          <w:rtl w:val="0"/>
        </w:rPr>
        <w:t xml:space="preserve">Qian, C., Marques, J. A. L., &amp; de Alexandri, A. R. (2024). Real-time emotion recognition based on facial expressions using artificial intelligence techniques: A review and future directions. Institute for Data Engineering and Science, University of Saint Joseph.</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Reconocimiento de emociones faciales en tiempo real: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clasificación instantánea de expresiones.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Redes neuronales convolucionales (CNN):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arquitectura dominante en visión.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Siete emociones básicas (Ekman):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clasificación universal de emociones.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Precisión del clasificador: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métrica de calidad del modelo.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Latencia del sistema: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tiempo de respuesta del reconocedor.</w:t>
      </w:r>
      <w:r w:rsidDel="00000000" w:rsidR="00000000" w:rsidRPr="00000000">
        <w:rPr>
          <w:rtl w:val="0"/>
        </w:rPr>
      </w:r>
    </w:p>
    <w:p w:rsidR="00000000" w:rsidDel="00000000" w:rsidP="00000000" w:rsidRDefault="00000000" w:rsidRPr="00000000" w14:paraId="000000D5">
      <w:pPr>
        <w:keepNext w:val="1"/>
        <w:spacing w:after="40" w:before="200" w:lineRule="auto"/>
        <w:rPr/>
      </w:pPr>
      <w:r w:rsidDel="00000000" w:rsidR="00000000" w:rsidRPr="00000000">
        <w:rPr>
          <w:b w:val="1"/>
          <w:bCs w:val="1"/>
          <w:color w:val="1f4e79"/>
          <w:rtl w:val="0"/>
        </w:rPr>
        <w:t xml:space="preserve">18. Sowden et al. (2019)</w:t>
      </w:r>
      <w:r w:rsidDel="00000000" w:rsidR="00000000" w:rsidRPr="00000000">
        <w:rPr>
          <w:rtl w:val="0"/>
        </w:rPr>
      </w:r>
    </w:p>
    <w:p w:rsidR="00000000" w:rsidDel="00000000" w:rsidP="00000000" w:rsidRDefault="00000000" w:rsidRPr="00000000" w14:paraId="000000D6">
      <w:pPr>
        <w:spacing w:after="100" w:lineRule="auto"/>
        <w:ind w:left="360" w:firstLine="0"/>
        <w:rPr/>
      </w:pPr>
      <w:r w:rsidDel="00000000" w:rsidR="00000000" w:rsidRPr="00000000">
        <w:rPr>
          <w:i w:val="1"/>
          <w:iCs w:val="1"/>
          <w:color w:val="595959"/>
          <w:sz w:val="19"/>
          <w:szCs w:val="19"/>
          <w:rtl w:val="0"/>
        </w:rPr>
        <w:t xml:space="preserve">Sowden, S. L., Schuster, B. A., &amp; Cook, J. L. (2019). The role of movement kinematics in facial emotion expression. Frontiers in Human Neuroscience Conference Abstract. https://doi.org/10.3389/conf.fnhum.2019.229.00018</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Cinemática facial (movimiento):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dinámica temporal del gesto.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Velocidad del gesto expresivo: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rapidez con la que se despliega una emoción.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Dinámica temporal de la emoción: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cómo evoluciona una expresión en el tiempo.</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Reconocimiento emocional basado en movimiento: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clasificación a partir de secuencias.</w:t>
      </w:r>
      <w:r w:rsidDel="00000000" w:rsidR="00000000" w:rsidRPr="00000000">
        <w:rPr>
          <w:rtl w:val="0"/>
        </w:rPr>
      </w:r>
    </w:p>
    <w:p w:rsidR="00000000" w:rsidDel="00000000" w:rsidP="00000000" w:rsidRDefault="00000000" w:rsidRPr="00000000" w14:paraId="000000DB">
      <w:pPr>
        <w:keepNext w:val="1"/>
        <w:spacing w:after="40" w:before="200" w:lineRule="auto"/>
        <w:rPr/>
      </w:pPr>
      <w:r w:rsidDel="00000000" w:rsidR="00000000" w:rsidRPr="00000000">
        <w:rPr>
          <w:b w:val="1"/>
          <w:bCs w:val="1"/>
          <w:color w:val="1f4e79"/>
          <w:rtl w:val="0"/>
        </w:rPr>
        <w:t xml:space="preserve">19. Wegrzyn et al. (2017)</w:t>
      </w:r>
      <w:r w:rsidDel="00000000" w:rsidR="00000000" w:rsidRPr="00000000">
        <w:rPr>
          <w:rtl w:val="0"/>
        </w:rPr>
      </w:r>
    </w:p>
    <w:p w:rsidR="00000000" w:rsidDel="00000000" w:rsidP="00000000" w:rsidRDefault="00000000" w:rsidRPr="00000000" w14:paraId="000000DC">
      <w:pPr>
        <w:spacing w:after="100" w:lineRule="auto"/>
        <w:ind w:left="360" w:firstLine="0"/>
        <w:rPr/>
      </w:pPr>
      <w:r w:rsidDel="00000000" w:rsidR="00000000" w:rsidRPr="00000000">
        <w:rPr>
          <w:i w:val="1"/>
          <w:iCs w:val="1"/>
          <w:color w:val="595959"/>
          <w:sz w:val="19"/>
          <w:szCs w:val="19"/>
          <w:rtl w:val="0"/>
        </w:rPr>
        <w:t xml:space="preserve">Wegrzyn, M., Vogt, M., Kireclioglu, B., Schneider, J., &amp; Kissler, J. (2017). Mapping the emotional face: How individual face parts contribute to successful emotion recognition. PLoS ONE, 12(5), e0177239. https://doi.org/10.1371/journal.pone.0177239</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Regiones faciales informativas: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zonas del rostro con mayor carga emocional.</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Relevancia de ojos y boca: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áreas dominantes para la lectura emocional.</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Mapeo emocional del rostro: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distribución espacial de la información.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Precisión del reconocimiento por región: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contribución de cada zona al resultado.</w:t>
      </w:r>
      <w:r w:rsidDel="00000000" w:rsidR="00000000" w:rsidRPr="00000000">
        <w:rPr>
          <w:rtl w:val="0"/>
        </w:rPr>
      </w:r>
    </w:p>
    <w:p w:rsidR="00000000" w:rsidDel="00000000" w:rsidP="00000000" w:rsidRDefault="00000000" w:rsidRPr="00000000" w14:paraId="000000E1">
      <w:pPr>
        <w:keepNext w:val="1"/>
        <w:spacing w:after="40" w:before="200" w:lineRule="auto"/>
        <w:rPr/>
      </w:pPr>
      <w:r w:rsidDel="00000000" w:rsidR="00000000" w:rsidRPr="00000000">
        <w:rPr>
          <w:b w:val="1"/>
          <w:bCs w:val="1"/>
          <w:color w:val="1f4e79"/>
          <w:rtl w:val="0"/>
        </w:rPr>
        <w:t xml:space="preserve">20. Romero-Gomez &amp; Orjuela-Cañón (s.f.)</w:t>
      </w:r>
      <w:r w:rsidDel="00000000" w:rsidR="00000000" w:rsidRPr="00000000">
        <w:rPr>
          <w:rtl w:val="0"/>
        </w:rPr>
      </w:r>
    </w:p>
    <w:p w:rsidR="00000000" w:rsidDel="00000000" w:rsidP="00000000" w:rsidRDefault="00000000" w:rsidRPr="00000000" w14:paraId="000000E2">
      <w:pPr>
        <w:spacing w:after="100" w:lineRule="auto"/>
        <w:ind w:left="360" w:firstLine="0"/>
        <w:rPr/>
      </w:pPr>
      <w:r w:rsidDel="00000000" w:rsidR="00000000" w:rsidRPr="00000000">
        <w:rPr>
          <w:i w:val="1"/>
          <w:iCs w:val="1"/>
          <w:color w:val="595959"/>
          <w:sz w:val="19"/>
          <w:szCs w:val="19"/>
          <w:rtl w:val="0"/>
        </w:rPr>
        <w:t xml:space="preserve">Romero-Gomez, A. F., &amp; Orjuela-Cañón, Á. D. (s.f.). Natural language processing approach for learning process analysis in a bioinformatics course. Universidad del Rosario.</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Análisis de procesos de aprendizaje mediante PLN: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estudio textual del aprendizaje.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Minería de texto educativo: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extracción de patrones en contenido académico.</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Bioinformática como dominio de prueba: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validación en campo específico.</w:t>
      </w:r>
      <w:r w:rsidDel="00000000" w:rsidR="00000000" w:rsidRPr="00000000">
        <w:rPr>
          <w:rtl w:val="0"/>
        </w:rPr>
      </w:r>
    </w:p>
    <w:p w:rsidR="00000000" w:rsidDel="00000000" w:rsidP="00000000" w:rsidRDefault="00000000" w:rsidRPr="00000000" w14:paraId="000000E6">
      <w:pPr>
        <w:shd w:fill="d9e2f3" w:val="clear"/>
        <w:spacing w:after="140" w:before="280" w:lineRule="auto"/>
        <w:rPr/>
      </w:pPr>
      <w:r w:rsidDel="00000000" w:rsidR="00000000" w:rsidRPr="00000000">
        <w:rPr>
          <w:b w:val="1"/>
          <w:bCs w:val="1"/>
          <w:color w:val="1f4e79"/>
          <w:sz w:val="26"/>
          <w:szCs w:val="26"/>
          <w:rtl w:val="0"/>
        </w:rPr>
        <w:t xml:space="preserve">Eje 4 · Diseño y ética en sistemas de IA</w:t>
      </w:r>
      <w:r w:rsidDel="00000000" w:rsidR="00000000" w:rsidRPr="00000000">
        <w:rPr>
          <w:rtl w:val="0"/>
        </w:rPr>
      </w:r>
    </w:p>
    <w:p w:rsidR="00000000" w:rsidDel="00000000" w:rsidP="00000000" w:rsidRDefault="00000000" w:rsidRPr="00000000" w14:paraId="000000E7">
      <w:pPr>
        <w:keepNext w:val="1"/>
        <w:spacing w:after="40" w:before="200" w:lineRule="auto"/>
        <w:rPr/>
      </w:pPr>
      <w:r w:rsidDel="00000000" w:rsidR="00000000" w:rsidRPr="00000000">
        <w:rPr>
          <w:b w:val="1"/>
          <w:bCs w:val="1"/>
          <w:color w:val="1f4e79"/>
          <w:rtl w:val="0"/>
        </w:rPr>
        <w:t xml:space="preserve">21. Amershi et al. (2019)</w:t>
      </w:r>
      <w:r w:rsidDel="00000000" w:rsidR="00000000" w:rsidRPr="00000000">
        <w:rPr>
          <w:rtl w:val="0"/>
        </w:rPr>
      </w:r>
    </w:p>
    <w:p w:rsidR="00000000" w:rsidDel="00000000" w:rsidP="00000000" w:rsidRDefault="00000000" w:rsidRPr="00000000" w14:paraId="000000E8">
      <w:pPr>
        <w:spacing w:after="100" w:lineRule="auto"/>
        <w:ind w:left="360" w:firstLine="0"/>
        <w:rPr/>
      </w:pPr>
      <w:r w:rsidDel="00000000" w:rsidR="00000000" w:rsidRPr="00000000">
        <w:rPr>
          <w:i w:val="1"/>
          <w:iCs w:val="1"/>
          <w:color w:val="595959"/>
          <w:sz w:val="19"/>
          <w:szCs w:val="19"/>
          <w:rtl w:val="0"/>
        </w:rPr>
        <w:t xml:space="preserve">Amershi, S., Weld, D., Vorvoreanu, M., Fourney, A., Nushi, B., Collisson, P., Suh, J., Iqbal, S., Bennett, P. N., Inkpen, K., Teevan, J., Kikin-Gil, R., &amp; Horvitz, E. (2019). Guidelines for human-AI interaction. CHI Conference on Human Factors in Computing Systems Proceedings (pp. 1–13). ACM. https://doi.org/10.1145/3290605.3300233</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Guías de diseño humano-IA (18 guidelines):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conjunto de principios operativos.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Transparencia: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visibilidad del funcionamiento del sistema.</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Control del usuario: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capacidad de intervenir y corregir.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Manejo de errores: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respuesta del sistema ante fallos.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Confianza en el sistema: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disposición del usuario a depender de él.</w:t>
      </w:r>
      <w:r w:rsidDel="00000000" w:rsidR="00000000" w:rsidRPr="00000000">
        <w:rPr>
          <w:rtl w:val="0"/>
        </w:rPr>
      </w:r>
    </w:p>
    <w:p w:rsidR="00000000" w:rsidDel="00000000" w:rsidP="00000000" w:rsidRDefault="00000000" w:rsidRPr="00000000" w14:paraId="000000EE">
      <w:pPr>
        <w:keepNext w:val="1"/>
        <w:spacing w:after="40" w:before="200" w:lineRule="auto"/>
        <w:rPr/>
      </w:pPr>
      <w:r w:rsidDel="00000000" w:rsidR="00000000" w:rsidRPr="00000000">
        <w:rPr>
          <w:b w:val="1"/>
          <w:bCs w:val="1"/>
          <w:color w:val="1f4e79"/>
          <w:rtl w:val="0"/>
        </w:rPr>
        <w:t xml:space="preserve">22. Campana Ruiz et al. (2024)</w:t>
      </w:r>
      <w:r w:rsidDel="00000000" w:rsidR="00000000" w:rsidRPr="00000000">
        <w:rPr>
          <w:rtl w:val="0"/>
        </w:rPr>
      </w:r>
    </w:p>
    <w:p w:rsidR="00000000" w:rsidDel="00000000" w:rsidP="00000000" w:rsidRDefault="00000000" w:rsidRPr="00000000" w14:paraId="000000EF">
      <w:pPr>
        <w:spacing w:after="100" w:lineRule="auto"/>
        <w:ind w:left="360" w:firstLine="0"/>
        <w:rPr/>
      </w:pPr>
      <w:r w:rsidDel="00000000" w:rsidR="00000000" w:rsidRPr="00000000">
        <w:rPr>
          <w:i w:val="1"/>
          <w:iCs w:val="1"/>
          <w:color w:val="595959"/>
          <w:sz w:val="19"/>
          <w:szCs w:val="19"/>
          <w:rtl w:val="0"/>
        </w:rPr>
        <w:t xml:space="preserve">Campana Ruiz, G. T., Lamas Vidalón, V. M., Morales Andrade, A. J., &amp; Pachas Romero, M. L. (2024). La IA y la psicología: ¿Puede la tecnología sustituir al profesional humano? Facultad de Psicología, Compendio de investigaciones de estudiantes.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Empatía genuina (vs simulada):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diferencia entre sentir y representar.</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Experiencia subjetiva: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dimensión interior del usuario.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IA como complemento (no sustituto):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principio de uso responsable.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Ética en salud 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límites del uso de IA en contextos sensibles.</w:t>
      </w:r>
      <w:r w:rsidDel="00000000" w:rsidR="00000000" w:rsidRPr="00000000">
        <w:rPr>
          <w:rtl w:val="0"/>
        </w:rPr>
      </w:r>
    </w:p>
    <w:p w:rsidR="00000000" w:rsidDel="00000000" w:rsidP="00000000" w:rsidRDefault="00000000" w:rsidRPr="00000000" w14:paraId="000000F4">
      <w:pPr>
        <w:keepNext w:val="1"/>
        <w:spacing w:after="40" w:before="200" w:lineRule="auto"/>
        <w:rPr/>
      </w:pPr>
      <w:r w:rsidDel="00000000" w:rsidR="00000000" w:rsidRPr="00000000">
        <w:rPr>
          <w:b w:val="1"/>
          <w:bCs w:val="1"/>
          <w:color w:val="1f4e79"/>
          <w:rtl w:val="0"/>
        </w:rPr>
        <w:t xml:space="preserve">23. González, F. (2025)</w:t>
      </w:r>
      <w:r w:rsidDel="00000000" w:rsidR="00000000" w:rsidRPr="00000000">
        <w:rPr>
          <w:rtl w:val="0"/>
        </w:rPr>
      </w:r>
    </w:p>
    <w:p w:rsidR="00000000" w:rsidDel="00000000" w:rsidP="00000000" w:rsidRDefault="00000000" w:rsidRPr="00000000" w14:paraId="000000F5">
      <w:pPr>
        <w:spacing w:after="100" w:lineRule="auto"/>
        <w:ind w:left="360" w:firstLine="0"/>
        <w:rPr/>
      </w:pPr>
      <w:r w:rsidDel="00000000" w:rsidR="00000000" w:rsidRPr="00000000">
        <w:rPr>
          <w:i w:val="1"/>
          <w:iCs w:val="1"/>
          <w:color w:val="595959"/>
          <w:sz w:val="19"/>
          <w:szCs w:val="19"/>
          <w:rtl w:val="0"/>
        </w:rPr>
        <w:t xml:space="preserve">González, F. (2025). Cómo hacer investigación psicológica con inteligencia artificial. XVII Congreso Internacional de Investigación y Práctica Profesional en Psicología. Facultad de Psicología, Universidad de Buenos Aires.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"Supereyo digital" (autocontrol algorítmico ético):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capa ética interna del sistema.</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Aplicaciones de la IA en investigación psicológica: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uso en ciencias del comportamiento.</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Sesgo algorítmico: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distorsiones sistemáticas del modelo.</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Responsabilidad del investigador: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 ético del desarrollador.</w:t>
      </w:r>
      <w:r w:rsidDel="00000000" w:rsidR="00000000" w:rsidRPr="00000000">
        <w:rPr>
          <w:rtl w:val="0"/>
        </w:rPr>
      </w:r>
    </w:p>
    <w:p w:rsidR="00000000" w:rsidDel="00000000" w:rsidP="00000000" w:rsidRDefault="00000000" w:rsidRPr="00000000" w14:paraId="000000FA">
      <w:pPr>
        <w:keepNext w:val="1"/>
        <w:spacing w:after="40" w:before="200" w:lineRule="auto"/>
        <w:rPr/>
      </w:pPr>
      <w:r w:rsidDel="00000000" w:rsidR="00000000" w:rsidRPr="00000000">
        <w:rPr>
          <w:b w:val="1"/>
          <w:bCs w:val="1"/>
          <w:color w:val="1f4e79"/>
          <w:rtl w:val="0"/>
        </w:rPr>
        <w:t xml:space="preserve">24. Rojas Rodríguez (2024)</w:t>
      </w:r>
      <w:r w:rsidDel="00000000" w:rsidR="00000000" w:rsidRPr="00000000">
        <w:rPr>
          <w:rtl w:val="0"/>
        </w:rPr>
      </w:r>
    </w:p>
    <w:p w:rsidR="00000000" w:rsidDel="00000000" w:rsidP="00000000" w:rsidRDefault="00000000" w:rsidRPr="00000000" w14:paraId="000000FB">
      <w:pPr>
        <w:spacing w:after="100" w:lineRule="auto"/>
        <w:ind w:left="360" w:firstLine="0"/>
        <w:rPr/>
      </w:pPr>
      <w:r w:rsidDel="00000000" w:rsidR="00000000" w:rsidRPr="00000000">
        <w:rPr>
          <w:i w:val="1"/>
          <w:iCs w:val="1"/>
          <w:color w:val="595959"/>
          <w:sz w:val="19"/>
          <w:szCs w:val="19"/>
          <w:rtl w:val="0"/>
        </w:rPr>
        <w:t xml:space="preserve">Rojas Rodríguez, L. A. (2024). Análisis descriptivo sobre la aplicación de herramientas de Inteligencia Artificial (IA) para la carrera de Comunicación Social de la Universidad Cooperativa de Colombia para el año 2024. Universidad Cooperativa de Colombia.</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Herramientas de IA en comunicación social: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aplicación en el campo profesional.</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Calidad educativa: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mejora de los procesos de enseñanza.</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Políticas éticas: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marco normativo de uso.</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Metodologías pedagógicas responsables: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prácticas docentes con criterio ético.</w:t>
      </w:r>
      <w:r w:rsidDel="00000000" w:rsidR="00000000" w:rsidRPr="00000000">
        <w:rPr>
          <w:rtl w:val="0"/>
        </w:rPr>
      </w:r>
    </w:p>
    <w:p w:rsidR="00000000" w:rsidDel="00000000" w:rsidP="00000000" w:rsidRDefault="00000000" w:rsidRPr="00000000" w14:paraId="00000100">
      <w:pPr>
        <w:keepNext w:val="1"/>
        <w:spacing w:after="40" w:before="200" w:lineRule="auto"/>
        <w:rPr/>
      </w:pPr>
      <w:r w:rsidDel="00000000" w:rsidR="00000000" w:rsidRPr="00000000">
        <w:rPr>
          <w:b w:val="1"/>
          <w:bCs w:val="1"/>
          <w:color w:val="1f4e79"/>
          <w:rtl w:val="0"/>
        </w:rPr>
        <w:t xml:space="preserve">25. Florido Álvarez (2020)</w:t>
      </w:r>
      <w:r w:rsidDel="00000000" w:rsidR="00000000" w:rsidRPr="00000000">
        <w:rPr>
          <w:rtl w:val="0"/>
        </w:rPr>
      </w:r>
    </w:p>
    <w:p w:rsidR="00000000" w:rsidDel="00000000" w:rsidP="00000000" w:rsidRDefault="00000000" w:rsidRPr="00000000" w14:paraId="00000101">
      <w:pPr>
        <w:spacing w:after="100" w:lineRule="auto"/>
        <w:ind w:left="360" w:firstLine="0"/>
        <w:rPr/>
      </w:pPr>
      <w:r w:rsidDel="00000000" w:rsidR="00000000" w:rsidRPr="00000000">
        <w:rPr>
          <w:i w:val="1"/>
          <w:iCs w:val="1"/>
          <w:color w:val="595959"/>
          <w:sz w:val="19"/>
          <w:szCs w:val="19"/>
          <w:rtl w:val="0"/>
        </w:rPr>
        <w:t xml:space="preserve">Florido Álvarez, A. (2020). Modelo de chatbot de inteligencia artificial articulado con el Business Process Management (BPM) del Ministerio de Tecnologías de la Información y las Comunicaciones (MinTIC) para el área de la Subdirección para la Industria de Comunicaciones (SICom). Universidad EAN.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Chatbot institucional: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asistente virtual en organizaciones.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Business Process Management (BPM):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gestión de procesos de negocio.</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Automatización en sector público: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aplicación en entidades estatales.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Viabilidad en entornos colombianos: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adaptación al contexto local.</w:t>
      </w:r>
      <w:r w:rsidDel="00000000" w:rsidR="00000000" w:rsidRPr="00000000">
        <w:rPr>
          <w:rtl w:val="0"/>
        </w:rPr>
      </w:r>
    </w:p>
    <w:p w:rsidR="00000000" w:rsidDel="00000000" w:rsidP="00000000" w:rsidRDefault="00000000" w:rsidRPr="00000000" w14:paraId="00000106">
      <w:pPr>
        <w:keepNext w:val="1"/>
        <w:spacing w:after="40" w:before="200" w:lineRule="auto"/>
        <w:rPr/>
      </w:pPr>
      <w:r w:rsidDel="00000000" w:rsidR="00000000" w:rsidRPr="00000000">
        <w:rPr>
          <w:b w:val="1"/>
          <w:bCs w:val="1"/>
          <w:color w:val="1f4e79"/>
          <w:rtl w:val="0"/>
        </w:rPr>
        <w:t xml:space="preserve">26. Trillos León &amp; Trillos León (2025)</w:t>
      </w:r>
      <w:r w:rsidDel="00000000" w:rsidR="00000000" w:rsidRPr="00000000">
        <w:rPr>
          <w:rtl w:val="0"/>
        </w:rPr>
      </w:r>
    </w:p>
    <w:p w:rsidR="00000000" w:rsidDel="00000000" w:rsidP="00000000" w:rsidRDefault="00000000" w:rsidRPr="00000000" w14:paraId="00000107">
      <w:pPr>
        <w:spacing w:after="100" w:lineRule="auto"/>
        <w:ind w:left="360" w:firstLine="0"/>
        <w:rPr/>
      </w:pPr>
      <w:r w:rsidDel="00000000" w:rsidR="00000000" w:rsidRPr="00000000">
        <w:rPr>
          <w:i w:val="1"/>
          <w:iCs w:val="1"/>
          <w:color w:val="595959"/>
          <w:sz w:val="19"/>
          <w:szCs w:val="19"/>
          <w:rtl w:val="0"/>
        </w:rPr>
        <w:t xml:space="preserve">Trillos León, N. E., &amp; Trillos León, R. D. (2025). Diseño de un asistente virtual orientado a digitalizar la atención al usuario en los consultorios jurídicos universitarios regulados por el Ministerio de Justicia y del Derecho en Colombia. Universidad de la Costa (CUC).</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Asistente virtual: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agente conversacional de apoyo.</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Design Thinking: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metodología de diseño centrada en el usuario.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Atención al usuario: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calidad del servicio prestado.</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Digitalización de servicios jurídicos: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modernización del sector legal.</w:t>
      </w:r>
      <w:r w:rsidDel="00000000" w:rsidR="00000000" w:rsidRPr="00000000">
        <w:rPr>
          <w:rtl w:val="0"/>
        </w:rPr>
      </w:r>
    </w:p>
    <w:p w:rsidR="00000000" w:rsidDel="00000000" w:rsidP="00000000" w:rsidRDefault="00000000" w:rsidRPr="00000000" w14:paraId="0000010C">
      <w:pPr>
        <w:keepNext w:val="1"/>
        <w:spacing w:after="40" w:before="200" w:lineRule="auto"/>
        <w:rPr/>
      </w:pPr>
      <w:r w:rsidDel="00000000" w:rsidR="00000000" w:rsidRPr="00000000">
        <w:rPr>
          <w:b w:val="1"/>
          <w:bCs w:val="1"/>
          <w:color w:val="1f4e79"/>
          <w:rtl w:val="0"/>
        </w:rPr>
        <w:t xml:space="preserve">27. Serrano Gómez (2025)</w:t>
      </w:r>
      <w:r w:rsidDel="00000000" w:rsidR="00000000" w:rsidRPr="00000000">
        <w:rPr>
          <w:rtl w:val="0"/>
        </w:rPr>
      </w:r>
    </w:p>
    <w:p w:rsidR="00000000" w:rsidDel="00000000" w:rsidP="00000000" w:rsidRDefault="00000000" w:rsidRPr="00000000" w14:paraId="0000010D">
      <w:pPr>
        <w:spacing w:after="100" w:lineRule="auto"/>
        <w:ind w:left="360" w:firstLine="0"/>
        <w:rPr/>
      </w:pPr>
      <w:r w:rsidDel="00000000" w:rsidR="00000000" w:rsidRPr="00000000">
        <w:rPr>
          <w:i w:val="1"/>
          <w:iCs w:val="1"/>
          <w:color w:val="595959"/>
          <w:sz w:val="19"/>
          <w:szCs w:val="19"/>
          <w:rtl w:val="0"/>
        </w:rPr>
        <w:t xml:space="preserve">Serrano Gómez, J. (2025). Asistente digital para pilotos basado en IA con comandos de voz (ASR) y recuperación de información generativa (RAG) [Trabajo Fin de Máster]. Universidad de Sevilla.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Asistente digital IA: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agente basado en IA.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ASR (Reconocimiento automático de voz):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conversión de voz a texto.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RAG (recuperación aumentada):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enriquecimiento de respuestas con contexto.</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Asistencia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apoyo a procesos mentales del usuario.</w:t>
      </w:r>
      <w:r w:rsidDel="00000000" w:rsidR="00000000" w:rsidRPr="00000000">
        <w:rPr>
          <w:rtl w:val="0"/>
        </w:rPr>
      </w:r>
    </w:p>
    <w:p w:rsidR="00000000" w:rsidDel="00000000" w:rsidP="00000000" w:rsidRDefault="00000000" w:rsidRPr="00000000" w14:paraId="00000112">
      <w:pPr>
        <w:keepNext w:val="1"/>
        <w:spacing w:after="40" w:before="200" w:lineRule="auto"/>
        <w:rPr/>
      </w:pPr>
      <w:r w:rsidDel="00000000" w:rsidR="00000000" w:rsidRPr="00000000">
        <w:rPr>
          <w:b w:val="1"/>
          <w:bCs w:val="1"/>
          <w:color w:val="1f4e79"/>
          <w:rtl w:val="0"/>
        </w:rPr>
        <w:t xml:space="preserve">28. Rojas-Contreras et al. (s.f.)</w:t>
      </w:r>
      <w:r w:rsidDel="00000000" w:rsidR="00000000" w:rsidRPr="00000000">
        <w:rPr>
          <w:rtl w:val="0"/>
        </w:rPr>
      </w:r>
    </w:p>
    <w:p w:rsidR="00000000" w:rsidDel="00000000" w:rsidP="00000000" w:rsidRDefault="00000000" w:rsidRPr="00000000" w14:paraId="00000113">
      <w:pPr>
        <w:spacing w:after="100" w:lineRule="auto"/>
        <w:ind w:left="360" w:firstLine="0"/>
        <w:rPr/>
      </w:pPr>
      <w:r w:rsidDel="00000000" w:rsidR="00000000" w:rsidRPr="00000000">
        <w:rPr>
          <w:i w:val="1"/>
          <w:iCs w:val="1"/>
          <w:color w:val="595959"/>
          <w:sz w:val="19"/>
          <w:szCs w:val="19"/>
          <w:rtl w:val="0"/>
        </w:rPr>
        <w:t xml:space="preserve">Rojas-Contreras, M., Rojas Contreras, O. L., &amp; Mojica Acevedo, E. C. (s.f.). Impacto de la inteligencia artificial generativa en la comunicación científica. Mundo FESC.</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IA generativa en comunicación científica: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uso en divulgación y redacción académica.</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Calidad y confiabilidad del contenido: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rigor del material producido.</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Autoría y ética: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dilemas sobre la atribución del trabajo.</w:t>
      </w:r>
      <w:r w:rsidDel="00000000" w:rsidR="00000000" w:rsidRPr="00000000">
        <w:rPr>
          <w:rtl w:val="0"/>
        </w:rPr>
      </w:r>
    </w:p>
    <w:p w:rsidR="00000000" w:rsidDel="00000000" w:rsidP="00000000" w:rsidRDefault="00000000" w:rsidRPr="00000000" w14:paraId="00000117">
      <w:pPr>
        <w:shd w:fill="d9e2f3" w:val="clear"/>
        <w:spacing w:after="140" w:before="280" w:lineRule="auto"/>
        <w:rPr/>
      </w:pPr>
      <w:r w:rsidDel="00000000" w:rsidR="00000000" w:rsidRPr="00000000">
        <w:rPr>
          <w:b w:val="1"/>
          <w:bCs w:val="1"/>
          <w:color w:val="1f4e79"/>
          <w:sz w:val="26"/>
          <w:szCs w:val="26"/>
          <w:rtl w:val="0"/>
        </w:rPr>
        <w:t xml:space="preserve">Referencias de salud y psicología social</w:t>
      </w:r>
      <w:r w:rsidDel="00000000" w:rsidR="00000000" w:rsidRPr="00000000">
        <w:rPr>
          <w:rtl w:val="0"/>
        </w:rPr>
      </w:r>
    </w:p>
    <w:p w:rsidR="00000000" w:rsidDel="00000000" w:rsidP="00000000" w:rsidRDefault="00000000" w:rsidRPr="00000000" w14:paraId="00000118">
      <w:pPr>
        <w:keepNext w:val="1"/>
        <w:spacing w:after="40" w:before="200" w:lineRule="auto"/>
        <w:rPr/>
      </w:pPr>
      <w:r w:rsidDel="00000000" w:rsidR="00000000" w:rsidRPr="00000000">
        <w:rPr>
          <w:b w:val="1"/>
          <w:bCs w:val="1"/>
          <w:color w:val="1f4e79"/>
          <w:rtl w:val="0"/>
        </w:rPr>
        <w:t xml:space="preserve">29. De Choudhury et al. (2013)</w:t>
      </w:r>
      <w:r w:rsidDel="00000000" w:rsidR="00000000" w:rsidRPr="00000000">
        <w:rPr>
          <w:rtl w:val="0"/>
        </w:rPr>
      </w:r>
    </w:p>
    <w:p w:rsidR="00000000" w:rsidDel="00000000" w:rsidP="00000000" w:rsidRDefault="00000000" w:rsidRPr="00000000" w14:paraId="00000119">
      <w:pPr>
        <w:spacing w:after="100" w:lineRule="auto"/>
        <w:ind w:left="360" w:firstLine="0"/>
        <w:rPr/>
      </w:pPr>
      <w:r w:rsidDel="00000000" w:rsidR="00000000" w:rsidRPr="00000000">
        <w:rPr>
          <w:i w:val="1"/>
          <w:iCs w:val="1"/>
          <w:color w:val="595959"/>
          <w:sz w:val="19"/>
          <w:szCs w:val="19"/>
          <w:rtl w:val="0"/>
        </w:rPr>
        <w:t xml:space="preserve">De Choudhury, M., Gamon, M., Counts, S., &amp; Horvitz, E. (2013). Predicting depression via social media. Proceedings of the Seventh International AAAI Conference on Weblogs and Social Media. AAAI Press.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Predicción de depresión: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detección temprana mediante datos digitales.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Señales de redes sociales: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indicadores extraídos del comportamiento en línea.</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Actividad social en línea: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patrones de uso de plataformas.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Expresión de emociones negativas: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marcadores lingüísticos del estado afectivo.</w:t>
      </w:r>
      <w:r w:rsidDel="00000000" w:rsidR="00000000" w:rsidRPr="00000000">
        <w:rPr>
          <w:rtl w:val="0"/>
        </w:rPr>
      </w:r>
    </w:p>
    <w:p w:rsidR="00000000" w:rsidDel="00000000" w:rsidP="00000000" w:rsidRDefault="00000000" w:rsidRPr="00000000" w14:paraId="0000011E">
      <w:pPr>
        <w:keepNext w:val="1"/>
        <w:spacing w:after="40" w:before="200" w:lineRule="auto"/>
        <w:rPr/>
      </w:pPr>
      <w:r w:rsidDel="00000000" w:rsidR="00000000" w:rsidRPr="00000000">
        <w:rPr>
          <w:b w:val="1"/>
          <w:bCs w:val="1"/>
          <w:color w:val="1f4e79"/>
          <w:rtl w:val="0"/>
        </w:rPr>
        <w:t xml:space="preserve">30. Holt-Lunstad (2018)</w:t>
      </w:r>
      <w:r w:rsidDel="00000000" w:rsidR="00000000" w:rsidRPr="00000000">
        <w:rPr>
          <w:rtl w:val="0"/>
        </w:rPr>
      </w:r>
    </w:p>
    <w:p w:rsidR="00000000" w:rsidDel="00000000" w:rsidP="00000000" w:rsidRDefault="00000000" w:rsidRPr="00000000" w14:paraId="0000011F">
      <w:pPr>
        <w:spacing w:after="100" w:lineRule="auto"/>
        <w:ind w:left="360" w:firstLine="0"/>
        <w:rPr/>
      </w:pPr>
      <w:r w:rsidDel="00000000" w:rsidR="00000000" w:rsidRPr="00000000">
        <w:rPr>
          <w:i w:val="1"/>
          <w:iCs w:val="1"/>
          <w:color w:val="595959"/>
          <w:sz w:val="19"/>
          <w:szCs w:val="19"/>
          <w:rtl w:val="0"/>
        </w:rPr>
        <w:t xml:space="preserve">Holt-Lunstad, J. (2018). Why social relationships are important for physical health: A systems approach to understanding and modifying risk and protection. Annual Review of Psychology, 69, 437–458.</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Relaciones sociales: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vínculos interpersonales cotidianos.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Aislamiento social como factor de riesgo: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impacto en la salud general.</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Salud física y 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dimensiones del bienestar.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Enfoque sistémico de protección: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abordaje integral del aislamiento.</w:t>
      </w:r>
      <w:r w:rsidDel="00000000" w:rsidR="00000000" w:rsidRPr="00000000">
        <w:rPr>
          <w:rtl w:val="0"/>
        </w:rPr>
      </w:r>
    </w:p>
    <w:p w:rsidR="00000000" w:rsidDel="00000000" w:rsidP="00000000" w:rsidRDefault="00000000" w:rsidRPr="00000000" w14:paraId="00000124">
      <w:pPr>
        <w:pStyle w:val="Heading1"/>
        <w:pageBreakBefore w:val="1"/>
        <w:rPr/>
      </w:pPr>
      <w:bookmarkStart w:colFirst="0" w:colLast="0" w:name="_heading=h.c4q8r5ccwlza" w:id="5"/>
      <w:bookmarkEnd w:id="5"/>
      <w:r w:rsidDel="00000000" w:rsidR="00000000" w:rsidRPr="00000000">
        <w:rPr>
          <w:rtl w:val="0"/>
        </w:rPr>
        <w:t xml:space="preserve">5. Análisis comparativo — variables con divergencias entre autores</w:t>
      </w:r>
    </w:p>
    <w:p w:rsidR="00000000" w:rsidDel="00000000" w:rsidP="00000000" w:rsidRDefault="00000000" w:rsidRPr="00000000" w14:paraId="00000125">
      <w:pPr>
        <w:spacing w:after="100" w:before="100" w:line="300" w:lineRule="auto"/>
        <w:jc w:val="both"/>
        <w:rPr/>
      </w:pPr>
      <w:r w:rsidDel="00000000" w:rsidR="00000000" w:rsidRPr="00000000">
        <w:rPr>
          <w:rtl w:val="0"/>
        </w:rPr>
        <w:t xml:space="preserve">A continuación se documentan las variables que aparecen en múltiples estudios con definiciones distintas. Para cada una se indica la postura de los autores, la tensión identificada y la definición adoptada por el equipo Filoxenia.</w:t>
      </w:r>
    </w:p>
    <w:p w:rsidR="00000000" w:rsidDel="00000000" w:rsidP="00000000" w:rsidRDefault="00000000" w:rsidRPr="00000000" w14:paraId="00000126">
      <w:pPr>
        <w:pStyle w:val="Heading2"/>
        <w:rPr/>
      </w:pPr>
      <w:bookmarkStart w:colFirst="0" w:colLast="0" w:name="_heading=h.yrag4nxv4jaz" w:id="6"/>
      <w:bookmarkEnd w:id="6"/>
      <w:r w:rsidDel="00000000" w:rsidR="00000000" w:rsidRPr="00000000">
        <w:rPr>
          <w:rtl w:val="0"/>
        </w:rPr>
        <w:t xml:space="preserve">5.1 Realismo del avatar / antropomorfismo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28">
            <w:pPr>
              <w:jc w:val="center"/>
              <w:rPr/>
            </w:pPr>
            <w:r w:rsidDel="00000000" w:rsidR="00000000" w:rsidRPr="00000000">
              <w:rPr>
                <w:b w:val="1"/>
                <w:bCs w:val="1"/>
                <w:color w:val="ffffff"/>
                <w:sz w:val="20"/>
                <w:szCs w:val="20"/>
                <w:rtl w:val="0"/>
              </w:rPr>
              <w:t xml:space="preserve">Postura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29">
            <w:pPr>
              <w:rPr/>
            </w:pPr>
            <w:r w:rsidDel="00000000" w:rsidR="00000000" w:rsidRPr="00000000">
              <w:rPr>
                <w:color w:val="000000"/>
                <w:sz w:val="20"/>
                <w:szCs w:val="20"/>
                <w:rtl w:val="0"/>
              </w:rPr>
              <w:t xml:space="preserve">Nam et al.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2A">
            <w:pPr>
              <w:rPr/>
            </w:pPr>
            <w:r w:rsidDel="00000000" w:rsidR="00000000" w:rsidRPr="00000000">
              <w:rPr>
                <w:color w:val="000000"/>
                <w:sz w:val="20"/>
                <w:szCs w:val="20"/>
                <w:rtl w:val="0"/>
              </w:rPr>
              <w:t xml:space="preserve">A mayor fidelidad verbal/no verbal del avatar → mayor presencia social y conexión. El realismo favorece la interacción.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2B">
            <w:pPr>
              <w:rPr/>
            </w:pPr>
            <w:r w:rsidDel="00000000" w:rsidR="00000000" w:rsidRPr="00000000">
              <w:rPr>
                <w:color w:val="000000"/>
                <w:sz w:val="20"/>
                <w:szCs w:val="20"/>
                <w:rtl w:val="0"/>
              </w:rPr>
              <w:t xml:space="preserve">Nowak &amp; Fox (2018)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2C">
            <w:pPr>
              <w:rPr/>
            </w:pPr>
            <w:r w:rsidDel="00000000" w:rsidR="00000000" w:rsidRPr="00000000">
              <w:rPr>
                <w:color w:val="000000"/>
                <w:sz w:val="20"/>
                <w:szCs w:val="20"/>
                <w:rtl w:val="0"/>
              </w:rPr>
              <w:t xml:space="preserve">El realismo y el antropomorfismo influyen pero no linealmente: dependen del contexto y la identificación del usuario.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2D">
            <w:pPr>
              <w:rPr/>
            </w:pPr>
            <w:r w:rsidDel="00000000" w:rsidR="00000000" w:rsidRPr="00000000">
              <w:rPr>
                <w:color w:val="000000"/>
                <w:sz w:val="20"/>
                <w:szCs w:val="20"/>
                <w:rtl w:val="0"/>
              </w:rPr>
              <w:t xml:space="preserve">Lazebnik et al.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2E">
            <w:pPr>
              <w:rPr/>
            </w:pPr>
            <w:r w:rsidDel="00000000" w:rsidR="00000000" w:rsidRPr="00000000">
              <w:rPr>
                <w:color w:val="000000"/>
                <w:sz w:val="20"/>
                <w:szCs w:val="20"/>
                <w:rtl w:val="0"/>
              </w:rPr>
              <w:t xml:space="preserve">Avatares con apariencia humana generan más cortesía y sostenimiento de la interacción.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2F">
            <w:pPr>
              <w:rPr/>
            </w:pPr>
            <w:r w:rsidDel="00000000" w:rsidR="00000000" w:rsidRPr="00000000">
              <w:rPr>
                <w:color w:val="000000"/>
                <w:sz w:val="20"/>
                <w:szCs w:val="20"/>
                <w:rtl w:val="0"/>
              </w:rPr>
              <w:t xml:space="preserve">Osorio-Andrade et al.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30">
            <w:pPr>
              <w:rPr/>
            </w:pPr>
            <w:r w:rsidDel="00000000" w:rsidR="00000000" w:rsidRPr="00000000">
              <w:rPr>
                <w:color w:val="000000"/>
                <w:sz w:val="20"/>
                <w:szCs w:val="20"/>
                <w:rtl w:val="0"/>
              </w:rPr>
              <w:t xml:space="preserve">Avatares excesivamente realistas pierden credibilidad por el "valle inquietante".</w:t>
            </w:r>
            <w:r w:rsidDel="00000000" w:rsidR="00000000" w:rsidRPr="00000000">
              <w:rPr>
                <w:rtl w:val="0"/>
              </w:rPr>
            </w:r>
          </w:p>
        </w:tc>
      </w:tr>
    </w:tbl>
    <w:p w:rsidR="00000000" w:rsidDel="00000000" w:rsidP="00000000" w:rsidRDefault="00000000" w:rsidRPr="00000000" w14:paraId="00000131">
      <w:pPr>
        <w:spacing w:after="100" w:before="100" w:line="300" w:lineRule="auto"/>
        <w:jc w:val="both"/>
        <w:rPr/>
      </w:pPr>
      <w:r w:rsidDel="00000000" w:rsidR="00000000" w:rsidRPr="00000000">
        <w:rPr>
          <w:rtl w:val="0"/>
        </w:rPr>
      </w:r>
    </w:p>
    <w:p w:rsidR="00000000" w:rsidDel="00000000" w:rsidP="00000000" w:rsidRDefault="00000000" w:rsidRPr="00000000" w14:paraId="00000132">
      <w:pPr>
        <w:spacing w:after="100" w:before="100" w:line="300" w:lineRule="auto"/>
        <w:jc w:val="both"/>
        <w:rPr>
          <w:b w:val="1"/>
          <w:bCs w:val="1"/>
        </w:rPr>
      </w:pPr>
      <w:r w:rsidDel="00000000" w:rsidR="00000000" w:rsidRPr="00000000">
        <w:rPr>
          <w:b w:val="1"/>
          <w:bCs w:val="1"/>
          <w:rtl w:val="0"/>
        </w:rPr>
        <w:t xml:space="preserve">Tensión: Nam y Lazebnik empujan hacia el máximo realismo; Osorio-Andrade advierte que pasarse del umbral es contraproducente.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f8f00" w:space="0" w:sz="8" w:val="single"/>
              <w:left w:color="bf8f00" w:space="0" w:sz="24" w:val="single"/>
              <w:bottom w:color="bf8f00" w:space="0" w:sz="8" w:val="single"/>
              <w:right w:color="bf8f00" w:space="0" w:sz="8" w:val="single"/>
            </w:tcBorders>
            <w:shd w:fill="fff2cc" w:val="clear"/>
            <w:tcMar>
              <w:top w:w="160.0" w:type="dxa"/>
              <w:left w:w="200.0" w:type="dxa"/>
              <w:bottom w:w="160.0" w:type="dxa"/>
              <w:right w:w="200.0" w:type="dxa"/>
            </w:tcMar>
          </w:tcPr>
          <w:p w:rsidR="00000000" w:rsidDel="00000000" w:rsidP="00000000" w:rsidRDefault="00000000" w:rsidRPr="00000000" w14:paraId="00000133">
            <w:pPr>
              <w:spacing w:after="80" w:lineRule="auto"/>
              <w:rPr/>
            </w:pPr>
            <w:r w:rsidDel="00000000" w:rsidR="00000000" w:rsidRPr="00000000">
              <w:rPr>
                <w:b w:val="1"/>
                <w:bCs w:val="1"/>
                <w:color w:val="bf8f00"/>
                <w:sz w:val="20"/>
                <w:szCs w:val="20"/>
                <w:rtl w:val="0"/>
              </w:rPr>
              <w:t xml:space="preserve">DECISIÓN FILOXENIA</w:t>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Adoptamos la postura de Osorio-Andrade et al. como restricción de diseño (no cruzar el valle inquietante) y la postura de Nam et al. como objetivo funcional (alta fidelidad en señales verbales/no verbales). Es decir: realismo estilizado pero expresivamente fiel, no foto-realista al 100%.</w:t>
            </w:r>
          </w:p>
        </w:tc>
      </w:tr>
    </w:tbl>
    <w:p w:rsidR="00000000" w:rsidDel="00000000" w:rsidP="00000000" w:rsidRDefault="00000000" w:rsidRPr="00000000" w14:paraId="00000135">
      <w:pPr>
        <w:pStyle w:val="Heading2"/>
        <w:rPr/>
      </w:pPr>
      <w:bookmarkStart w:colFirst="0" w:colLast="0" w:name="_heading=h.exrm9vawbhd1" w:id="7"/>
      <w:bookmarkEnd w:id="7"/>
      <w:r w:rsidDel="00000000" w:rsidR="00000000" w:rsidRPr="00000000">
        <w:rPr>
          <w:rtl w:val="0"/>
        </w:rPr>
        <w:t xml:space="preserve">5.2 Rol de la IA en la comunicación humana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960"/>
        <w:tblGridChange w:id="0">
          <w:tblGrid>
            <w:gridCol w:w="3400"/>
            <w:gridCol w:w="5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36">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37">
            <w:pPr>
              <w:jc w:val="center"/>
              <w:rPr/>
            </w:pPr>
            <w:r w:rsidDel="00000000" w:rsidR="00000000" w:rsidRPr="00000000">
              <w:rPr>
                <w:b w:val="1"/>
                <w:bCs w:val="1"/>
                <w:color w:val="ffffff"/>
                <w:sz w:val="20"/>
                <w:szCs w:val="20"/>
                <w:rtl w:val="0"/>
              </w:rPr>
              <w:t xml:space="preserve">Postura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38">
            <w:pPr>
              <w:rPr/>
            </w:pPr>
            <w:r w:rsidDel="00000000" w:rsidR="00000000" w:rsidRPr="00000000">
              <w:rPr>
                <w:color w:val="000000"/>
                <w:sz w:val="20"/>
                <w:szCs w:val="20"/>
                <w:rtl w:val="0"/>
              </w:rPr>
              <w:t xml:space="preserve">Chocobar Reyes (2025), Toledo Purguaya (2025), Infante-Miranda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39">
            <w:pPr>
              <w:rPr/>
            </w:pPr>
            <w:r w:rsidDel="00000000" w:rsidR="00000000" w:rsidRPr="00000000">
              <w:rPr>
                <w:color w:val="000000"/>
                <w:sz w:val="20"/>
                <w:szCs w:val="20"/>
                <w:rtl w:val="0"/>
              </w:rPr>
              <w:t xml:space="preserve">La IA fortalece activamente las habilidades comunicativas.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3A">
            <w:pPr>
              <w:rPr/>
            </w:pPr>
            <w:r w:rsidDel="00000000" w:rsidR="00000000" w:rsidRPr="00000000">
              <w:rPr>
                <w:color w:val="000000"/>
                <w:sz w:val="20"/>
                <w:szCs w:val="20"/>
                <w:rtl w:val="0"/>
              </w:rPr>
              <w:t xml:space="preserve">Ayala Hernández &amp; Haro Esquivel (2024), González Olaya (2023)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3B">
            <w:pPr>
              <w:rPr/>
            </w:pPr>
            <w:r w:rsidDel="00000000" w:rsidR="00000000" w:rsidRPr="00000000">
              <w:rPr>
                <w:color w:val="000000"/>
                <w:sz w:val="20"/>
                <w:szCs w:val="20"/>
                <w:rtl w:val="0"/>
              </w:rPr>
              <w:t xml:space="preserve">La IA es mediadora pedagógica con retroalimentación inmediata.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3C">
            <w:pPr>
              <w:rPr/>
            </w:pPr>
            <w:r w:rsidDel="00000000" w:rsidR="00000000" w:rsidRPr="00000000">
              <w:rPr>
                <w:color w:val="000000"/>
                <w:sz w:val="20"/>
                <w:szCs w:val="20"/>
                <w:rtl w:val="0"/>
              </w:rPr>
              <w:t xml:space="preserve">Campana Ruiz et al.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3D">
            <w:pPr>
              <w:rPr/>
            </w:pPr>
            <w:r w:rsidDel="00000000" w:rsidR="00000000" w:rsidRPr="00000000">
              <w:rPr>
                <w:color w:val="000000"/>
                <w:sz w:val="20"/>
                <w:szCs w:val="20"/>
                <w:rtl w:val="0"/>
              </w:rPr>
              <w:t xml:space="preserve">La IA es complemento, nunca sustituto, por carecer de empatía genuina.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3E">
            <w:pPr>
              <w:rPr/>
            </w:pPr>
            <w:r w:rsidDel="00000000" w:rsidR="00000000" w:rsidRPr="00000000">
              <w:rPr>
                <w:color w:val="000000"/>
                <w:sz w:val="20"/>
                <w:szCs w:val="20"/>
                <w:rtl w:val="0"/>
              </w:rPr>
              <w:t xml:space="preserve">Turkle (2011) — referencia marco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3F">
            <w:pPr>
              <w:rPr/>
            </w:pPr>
            <w:r w:rsidDel="00000000" w:rsidR="00000000" w:rsidRPr="00000000">
              <w:rPr>
                <w:color w:val="000000"/>
                <w:sz w:val="20"/>
                <w:szCs w:val="20"/>
                <w:rtl w:val="0"/>
              </w:rPr>
              <w:t xml:space="preserve">Riesgo de que la tecnología reemplace el vínculo humano.</w:t>
            </w:r>
            <w:r w:rsidDel="00000000" w:rsidR="00000000" w:rsidRPr="00000000">
              <w:rPr>
                <w:rtl w:val="0"/>
              </w:rPr>
            </w:r>
          </w:p>
        </w:tc>
      </w:tr>
    </w:tbl>
    <w:p w:rsidR="00000000" w:rsidDel="00000000" w:rsidP="00000000" w:rsidRDefault="00000000" w:rsidRPr="00000000" w14:paraId="00000140">
      <w:pPr>
        <w:spacing w:after="100" w:before="100" w:line="300" w:lineRule="auto"/>
        <w:jc w:val="both"/>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f8f00" w:space="0" w:sz="8" w:val="single"/>
              <w:left w:color="bf8f00" w:space="0" w:sz="24" w:val="single"/>
              <w:bottom w:color="bf8f00" w:space="0" w:sz="8" w:val="single"/>
              <w:right w:color="bf8f00" w:space="0" w:sz="8" w:val="single"/>
            </w:tcBorders>
            <w:shd w:fill="fff2cc" w:val="clear"/>
            <w:tcMar>
              <w:top w:w="160.0" w:type="dxa"/>
              <w:left w:w="200.0" w:type="dxa"/>
              <w:bottom w:w="160.0" w:type="dxa"/>
              <w:right w:w="200.0" w:type="dxa"/>
            </w:tcMar>
          </w:tcPr>
          <w:p w:rsidR="00000000" w:rsidDel="00000000" w:rsidP="00000000" w:rsidRDefault="00000000" w:rsidRPr="00000000" w14:paraId="00000141">
            <w:pPr>
              <w:spacing w:after="80" w:lineRule="auto"/>
              <w:rPr/>
            </w:pPr>
            <w:r w:rsidDel="00000000" w:rsidR="00000000" w:rsidRPr="00000000">
              <w:rPr>
                <w:b w:val="1"/>
                <w:bCs w:val="1"/>
                <w:color w:val="bf8f00"/>
                <w:sz w:val="20"/>
                <w:szCs w:val="20"/>
                <w:rtl w:val="0"/>
              </w:rPr>
              <w:t xml:space="preserve">DECISIÓN FILOXENIA</w:t>
            </w: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La IA es mediadora y entrenadora de habilidades, nunca sustituto del vínculo humano. Integramos el principio ético de Campana Ruiz y Turkle como límite de diseño (V7 — dependencia tecnológica a minimizar) y la función pedagógica de Ayala/Chocobar como función principal.</w:t>
            </w:r>
          </w:p>
        </w:tc>
      </w:tr>
    </w:tbl>
    <w:p w:rsidR="00000000" w:rsidDel="00000000" w:rsidP="00000000" w:rsidRDefault="00000000" w:rsidRPr="00000000" w14:paraId="00000143">
      <w:pPr>
        <w:pStyle w:val="Heading2"/>
        <w:rPr/>
      </w:pPr>
      <w:bookmarkStart w:colFirst="0" w:colLast="0" w:name="_heading=h.sz6lx6benr5c" w:id="8"/>
      <w:bookmarkEnd w:id="8"/>
      <w:r w:rsidDel="00000000" w:rsidR="00000000" w:rsidRPr="00000000">
        <w:rPr>
          <w:rtl w:val="0"/>
        </w:rPr>
        <w:t xml:space="preserve">5.3 Reconocimiento emocional: ¿qué variable facial es más informativa?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44">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45">
            <w:pPr>
              <w:jc w:val="center"/>
              <w:rPr/>
            </w:pPr>
            <w:r w:rsidDel="00000000" w:rsidR="00000000" w:rsidRPr="00000000">
              <w:rPr>
                <w:b w:val="1"/>
                <w:bCs w:val="1"/>
                <w:color w:val="ffffff"/>
                <w:sz w:val="20"/>
                <w:szCs w:val="20"/>
                <w:rtl w:val="0"/>
              </w:rPr>
              <w:t xml:space="preserve">Variable priorizada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46">
            <w:pPr>
              <w:rPr/>
            </w:pPr>
            <w:r w:rsidDel="00000000" w:rsidR="00000000" w:rsidRPr="00000000">
              <w:rPr>
                <w:color w:val="000000"/>
                <w:sz w:val="20"/>
                <w:szCs w:val="20"/>
                <w:rtl w:val="0"/>
              </w:rPr>
              <w:t xml:space="preserve">Qian et al.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47">
            <w:pPr>
              <w:rPr/>
            </w:pPr>
            <w:r w:rsidDel="00000000" w:rsidR="00000000" w:rsidRPr="00000000">
              <w:rPr>
                <w:color w:val="000000"/>
                <w:sz w:val="20"/>
                <w:szCs w:val="20"/>
                <w:rtl w:val="0"/>
              </w:rPr>
              <w:t xml:space="preserve">Rostro completo analizado por CNN; precisión alta en las 7 emociones básicas.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48">
            <w:pPr>
              <w:rPr/>
            </w:pPr>
            <w:r w:rsidDel="00000000" w:rsidR="00000000" w:rsidRPr="00000000">
              <w:rPr>
                <w:color w:val="000000"/>
                <w:sz w:val="20"/>
                <w:szCs w:val="20"/>
                <w:rtl w:val="0"/>
              </w:rPr>
              <w:t xml:space="preserve">Sowden et al. (2019)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49">
            <w:pPr>
              <w:rPr/>
            </w:pPr>
            <w:r w:rsidDel="00000000" w:rsidR="00000000" w:rsidRPr="00000000">
              <w:rPr>
                <w:color w:val="000000"/>
                <w:sz w:val="20"/>
                <w:szCs w:val="20"/>
                <w:rtl w:val="0"/>
              </w:rPr>
              <w:t xml:space="preserve">La cinemática (movimiento) es la clave, más que la forma estática.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4A">
            <w:pPr>
              <w:rPr/>
            </w:pPr>
            <w:r w:rsidDel="00000000" w:rsidR="00000000" w:rsidRPr="00000000">
              <w:rPr>
                <w:color w:val="000000"/>
                <w:sz w:val="20"/>
                <w:szCs w:val="20"/>
                <w:rtl w:val="0"/>
              </w:rPr>
              <w:t xml:space="preserve">Wegrzyn et al. (2017)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4B">
            <w:pPr>
              <w:rPr/>
            </w:pPr>
            <w:r w:rsidDel="00000000" w:rsidR="00000000" w:rsidRPr="00000000">
              <w:rPr>
                <w:color w:val="000000"/>
                <w:sz w:val="20"/>
                <w:szCs w:val="20"/>
                <w:rtl w:val="0"/>
              </w:rPr>
              <w:t xml:space="preserve">Ojos y boca concentran la información emocional.</w:t>
            </w:r>
            <w:r w:rsidDel="00000000" w:rsidR="00000000" w:rsidRPr="00000000">
              <w:rPr>
                <w:rtl w:val="0"/>
              </w:rPr>
            </w:r>
          </w:p>
        </w:tc>
      </w:tr>
    </w:tbl>
    <w:p w:rsidR="00000000" w:rsidDel="00000000" w:rsidP="00000000" w:rsidRDefault="00000000" w:rsidRPr="00000000" w14:paraId="0000014C">
      <w:pPr>
        <w:spacing w:after="100" w:before="100" w:line="300" w:lineRule="auto"/>
        <w:jc w:val="both"/>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f8f00" w:space="0" w:sz="8" w:val="single"/>
              <w:left w:color="bf8f00" w:space="0" w:sz="24" w:val="single"/>
              <w:bottom w:color="bf8f00" w:space="0" w:sz="8" w:val="single"/>
              <w:right w:color="bf8f00" w:space="0" w:sz="8" w:val="single"/>
            </w:tcBorders>
            <w:shd w:fill="fff2cc" w:val="clear"/>
            <w:tcMar>
              <w:top w:w="160.0" w:type="dxa"/>
              <w:left w:w="200.0" w:type="dxa"/>
              <w:bottom w:w="160.0" w:type="dxa"/>
              <w:right w:w="200.0" w:type="dxa"/>
            </w:tcMar>
          </w:tcPr>
          <w:p w:rsidR="00000000" w:rsidDel="00000000" w:rsidP="00000000" w:rsidRDefault="00000000" w:rsidRPr="00000000" w14:paraId="0000014D">
            <w:pPr>
              <w:spacing w:after="80" w:lineRule="auto"/>
              <w:rPr/>
            </w:pPr>
            <w:r w:rsidDel="00000000" w:rsidR="00000000" w:rsidRPr="00000000">
              <w:rPr>
                <w:b w:val="1"/>
                <w:bCs w:val="1"/>
                <w:color w:val="bf8f00"/>
                <w:sz w:val="20"/>
                <w:szCs w:val="20"/>
                <w:rtl w:val="0"/>
              </w:rPr>
              <w:t xml:space="preserve">DECISIÓN FILOXENIA</w:t>
            </w: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Usaremos una arquitectura CNN sobre rostro completo (Qian) ponderando las regiones de ojos y boca (Wegrzyn) e incorporando ventana temporal para capturar cinemática (Sowden). Es decir, combinamos las tres aproximaciones.</w:t>
            </w:r>
          </w:p>
        </w:tc>
      </w:tr>
    </w:tbl>
    <w:p w:rsidR="00000000" w:rsidDel="00000000" w:rsidP="00000000" w:rsidRDefault="00000000" w:rsidRPr="00000000" w14:paraId="0000014F">
      <w:pPr>
        <w:pStyle w:val="Heading2"/>
        <w:rPr/>
      </w:pPr>
      <w:bookmarkStart w:colFirst="0" w:colLast="0" w:name="_heading=h.usfr96m0w6te" w:id="9"/>
      <w:bookmarkEnd w:id="9"/>
      <w:r w:rsidDel="00000000" w:rsidR="00000000" w:rsidRPr="00000000">
        <w:rPr>
          <w:rtl w:val="0"/>
        </w:rPr>
        <w:t xml:space="preserve">5.4 Presencia social / co-presencia / sentido de pertenencia</w:t>
      </w:r>
    </w:p>
    <w:p w:rsidR="00000000" w:rsidDel="00000000" w:rsidP="00000000" w:rsidRDefault="00000000" w:rsidRPr="00000000" w14:paraId="00000150">
      <w:pPr>
        <w:spacing w:after="100" w:before="100" w:line="300" w:lineRule="auto"/>
        <w:jc w:val="both"/>
        <w:rPr/>
      </w:pPr>
      <w:r w:rsidDel="00000000" w:rsidR="00000000" w:rsidRPr="00000000">
        <w:rPr>
          <w:rtl w:val="0"/>
        </w:rPr>
        <w:t xml:space="preserve">Variables que en diferentes autores reciben nombres distintos pero describen fenómenos cercanos.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1">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2">
            <w:pPr>
              <w:jc w:val="center"/>
              <w:rPr/>
            </w:pPr>
            <w:r w:rsidDel="00000000" w:rsidR="00000000" w:rsidRPr="00000000">
              <w:rPr>
                <w:b w:val="1"/>
                <w:bCs w:val="1"/>
                <w:color w:val="ffffff"/>
                <w:sz w:val="20"/>
                <w:szCs w:val="20"/>
                <w:rtl w:val="0"/>
              </w:rPr>
              <w:t xml:space="preserve">Nombre usado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53">
            <w:pPr>
              <w:rPr/>
            </w:pPr>
            <w:r w:rsidDel="00000000" w:rsidR="00000000" w:rsidRPr="00000000">
              <w:rPr>
                <w:color w:val="000000"/>
                <w:sz w:val="20"/>
                <w:szCs w:val="20"/>
                <w:rtl w:val="0"/>
              </w:rPr>
              <w:t xml:space="preserve">Nam et al.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54">
            <w:pPr>
              <w:rPr/>
            </w:pPr>
            <w:r w:rsidDel="00000000" w:rsidR="00000000" w:rsidRPr="00000000">
              <w:rPr>
                <w:color w:val="000000"/>
                <w:sz w:val="20"/>
                <w:szCs w:val="20"/>
                <w:rtl w:val="0"/>
              </w:rPr>
              <w:t xml:space="preserve">Social presence, sense of belonging, emotional intimacy.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55">
            <w:pPr>
              <w:rPr/>
            </w:pPr>
            <w:r w:rsidDel="00000000" w:rsidR="00000000" w:rsidRPr="00000000">
              <w:rPr>
                <w:color w:val="000000"/>
                <w:sz w:val="20"/>
                <w:szCs w:val="20"/>
                <w:rtl w:val="0"/>
              </w:rPr>
              <w:t xml:space="preserve">Chattopadhyay et al. (2020)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56">
            <w:pPr>
              <w:rPr/>
            </w:pPr>
            <w:r w:rsidDel="00000000" w:rsidR="00000000" w:rsidRPr="00000000">
              <w:rPr>
                <w:color w:val="000000"/>
                <w:sz w:val="20"/>
                <w:szCs w:val="20"/>
                <w:rtl w:val="0"/>
              </w:rPr>
              <w:t xml:space="preserve">Patient-system engagement.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57">
            <w:pPr>
              <w:rPr/>
            </w:pPr>
            <w:r w:rsidDel="00000000" w:rsidR="00000000" w:rsidRPr="00000000">
              <w:rPr>
                <w:color w:val="000000"/>
                <w:sz w:val="20"/>
                <w:szCs w:val="20"/>
                <w:rtl w:val="0"/>
              </w:rPr>
              <w:t xml:space="preserve">Collins et al.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58">
            <w:pPr>
              <w:rPr/>
            </w:pPr>
            <w:r w:rsidDel="00000000" w:rsidR="00000000" w:rsidRPr="00000000">
              <w:rPr>
                <w:color w:val="000000"/>
                <w:sz w:val="20"/>
                <w:szCs w:val="20"/>
                <w:rtl w:val="0"/>
              </w:rPr>
              <w:t xml:space="preserve">Experiencia inmersiva de aprendizaje.</w:t>
            </w:r>
            <w:r w:rsidDel="00000000" w:rsidR="00000000" w:rsidRPr="00000000">
              <w:rPr>
                <w:rtl w:val="0"/>
              </w:rPr>
            </w:r>
          </w:p>
        </w:tc>
      </w:tr>
    </w:tbl>
    <w:p w:rsidR="00000000" w:rsidDel="00000000" w:rsidP="00000000" w:rsidRDefault="00000000" w:rsidRPr="00000000" w14:paraId="00000159">
      <w:pPr>
        <w:spacing w:after="100" w:before="100" w:line="300" w:lineRule="auto"/>
        <w:jc w:val="both"/>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f8f00" w:space="0" w:sz="8" w:val="single"/>
              <w:left w:color="bf8f00" w:space="0" w:sz="24" w:val="single"/>
              <w:bottom w:color="bf8f00" w:space="0" w:sz="8" w:val="single"/>
              <w:right w:color="bf8f00" w:space="0" w:sz="8" w:val="single"/>
            </w:tcBorders>
            <w:shd w:fill="fff2cc" w:val="clear"/>
            <w:tcMar>
              <w:top w:w="160.0" w:type="dxa"/>
              <w:left w:w="200.0" w:type="dxa"/>
              <w:bottom w:w="160.0" w:type="dxa"/>
              <w:right w:w="200.0" w:type="dxa"/>
            </w:tcMar>
          </w:tcPr>
          <w:p w:rsidR="00000000" w:rsidDel="00000000" w:rsidP="00000000" w:rsidRDefault="00000000" w:rsidRPr="00000000" w14:paraId="0000015A">
            <w:pPr>
              <w:spacing w:after="80" w:lineRule="auto"/>
              <w:rPr/>
            </w:pPr>
            <w:r w:rsidDel="00000000" w:rsidR="00000000" w:rsidRPr="00000000">
              <w:rPr>
                <w:b w:val="1"/>
                <w:bCs w:val="1"/>
                <w:color w:val="bf8f00"/>
                <w:sz w:val="20"/>
                <w:szCs w:val="20"/>
                <w:rtl w:val="0"/>
              </w:rPr>
              <w:t xml:space="preserve">DECISIÓN FILOXENIA</w:t>
            </w: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Unificamos bajo la variable "Presencia social percibida", con tres dimensiones medibles: (a) co-presencia, (b) pertenencia, (c) intimidad emocional — siguiendo el esquema de Nam et al. por ser el más operacionalizable.</w:t>
            </w:r>
          </w:p>
        </w:tc>
      </w:tr>
    </w:tbl>
    <w:p w:rsidR="00000000" w:rsidDel="00000000" w:rsidP="00000000" w:rsidRDefault="00000000" w:rsidRPr="00000000" w14:paraId="0000015C">
      <w:pPr>
        <w:pStyle w:val="Heading2"/>
        <w:rPr/>
      </w:pPr>
      <w:bookmarkStart w:colFirst="0" w:colLast="0" w:name="_heading=h.hcbybbvbzfyl" w:id="10"/>
      <w:bookmarkEnd w:id="10"/>
      <w:r w:rsidDel="00000000" w:rsidR="00000000" w:rsidRPr="00000000">
        <w:rPr>
          <w:rtl w:val="0"/>
        </w:rPr>
        <w:t xml:space="preserve">5.5 Habilidades comunicativas: ¿qué sub-variables la componen?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D">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E">
            <w:pPr>
              <w:jc w:val="center"/>
              <w:rPr/>
            </w:pPr>
            <w:r w:rsidDel="00000000" w:rsidR="00000000" w:rsidRPr="00000000">
              <w:rPr>
                <w:b w:val="1"/>
                <w:bCs w:val="1"/>
                <w:color w:val="ffffff"/>
                <w:sz w:val="20"/>
                <w:szCs w:val="20"/>
                <w:rtl w:val="0"/>
              </w:rPr>
              <w:t xml:space="preserve">Sub-variables propuestas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5F">
            <w:pPr>
              <w:rPr/>
            </w:pPr>
            <w:r w:rsidDel="00000000" w:rsidR="00000000" w:rsidRPr="00000000">
              <w:rPr>
                <w:color w:val="000000"/>
                <w:sz w:val="20"/>
                <w:szCs w:val="20"/>
                <w:rtl w:val="0"/>
              </w:rPr>
              <w:t xml:space="preserve">Chocobar Reyes et al.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60">
            <w:pPr>
              <w:rPr/>
            </w:pPr>
            <w:r w:rsidDel="00000000" w:rsidR="00000000" w:rsidRPr="00000000">
              <w:rPr>
                <w:color w:val="000000"/>
                <w:sz w:val="20"/>
                <w:szCs w:val="20"/>
                <w:rtl w:val="0"/>
              </w:rPr>
              <w:t xml:space="preserve">Confianza + organización de ideas + vocabulario.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61">
            <w:pPr>
              <w:rPr/>
            </w:pPr>
            <w:r w:rsidDel="00000000" w:rsidR="00000000" w:rsidRPr="00000000">
              <w:rPr>
                <w:color w:val="000000"/>
                <w:sz w:val="20"/>
                <w:szCs w:val="20"/>
                <w:rtl w:val="0"/>
              </w:rPr>
              <w:t xml:space="preserve">Toledo Purguaya et al.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62">
            <w:pPr>
              <w:rPr/>
            </w:pPr>
            <w:r w:rsidDel="00000000" w:rsidR="00000000" w:rsidRPr="00000000">
              <w:rPr>
                <w:color w:val="000000"/>
                <w:sz w:val="20"/>
                <w:szCs w:val="20"/>
                <w:rtl w:val="0"/>
              </w:rPr>
              <w:t xml:space="preserve">Fluidez verbal + vocabulario + confianza.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63">
            <w:pPr>
              <w:rPr/>
            </w:pPr>
            <w:r w:rsidDel="00000000" w:rsidR="00000000" w:rsidRPr="00000000">
              <w:rPr>
                <w:color w:val="000000"/>
                <w:sz w:val="20"/>
                <w:szCs w:val="20"/>
                <w:rtl w:val="0"/>
              </w:rPr>
              <w:t xml:space="preserve">Infante-Miranda et al.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64">
            <w:pPr>
              <w:rPr/>
            </w:pPr>
            <w:r w:rsidDel="00000000" w:rsidR="00000000" w:rsidRPr="00000000">
              <w:rPr>
                <w:color w:val="000000"/>
                <w:sz w:val="20"/>
                <w:szCs w:val="20"/>
                <w:rtl w:val="0"/>
              </w:rPr>
              <w:t xml:space="preserve">Competencia comunicativa (global).</w:t>
            </w:r>
            <w:r w:rsidDel="00000000" w:rsidR="00000000" w:rsidRPr="00000000">
              <w:rPr>
                <w:rtl w:val="0"/>
              </w:rPr>
            </w:r>
          </w:p>
        </w:tc>
      </w:tr>
    </w:tbl>
    <w:p w:rsidR="00000000" w:rsidDel="00000000" w:rsidP="00000000" w:rsidRDefault="00000000" w:rsidRPr="00000000" w14:paraId="00000165">
      <w:pPr>
        <w:spacing w:after="100" w:before="100" w:line="300" w:lineRule="auto"/>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f8f00" w:space="0" w:sz="8" w:val="single"/>
              <w:left w:color="bf8f00" w:space="0" w:sz="24" w:val="single"/>
              <w:bottom w:color="bf8f00" w:space="0" w:sz="8" w:val="single"/>
              <w:right w:color="bf8f00" w:space="0" w:sz="8" w:val="single"/>
            </w:tcBorders>
            <w:shd w:fill="fff2cc" w:val="clear"/>
            <w:tcMar>
              <w:top w:w="160.0" w:type="dxa"/>
              <w:left w:w="200.0" w:type="dxa"/>
              <w:bottom w:w="160.0" w:type="dxa"/>
              <w:right w:w="200.0" w:type="dxa"/>
            </w:tcMar>
          </w:tcPr>
          <w:p w:rsidR="00000000" w:rsidDel="00000000" w:rsidP="00000000" w:rsidRDefault="00000000" w:rsidRPr="00000000" w14:paraId="00000166">
            <w:pPr>
              <w:spacing w:after="80" w:lineRule="auto"/>
              <w:rPr/>
            </w:pPr>
            <w:r w:rsidDel="00000000" w:rsidR="00000000" w:rsidRPr="00000000">
              <w:rPr>
                <w:b w:val="1"/>
                <w:bCs w:val="1"/>
                <w:color w:val="bf8f00"/>
                <w:sz w:val="20"/>
                <w:szCs w:val="20"/>
                <w:rtl w:val="0"/>
              </w:rPr>
              <w:t xml:space="preserve">DECISIÓN FILOXENIA</w:t>
            </w: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Adoptamos el esquema más granular combinando Chocobar + Toledo: confianza al hablar, organización de ideas, fluidez verbal, vocabulario, escucha activa. La "escucha activa" la añadimos nosotros porque ningún autor la consideró y es central en nuestro proyecto.</w:t>
            </w:r>
          </w:p>
        </w:tc>
      </w:tr>
    </w:tbl>
    <w:p w:rsidR="00000000" w:rsidDel="00000000" w:rsidP="00000000" w:rsidRDefault="00000000" w:rsidRPr="00000000" w14:paraId="00000168">
      <w:pPr>
        <w:pStyle w:val="Heading2"/>
        <w:rPr/>
      </w:pPr>
      <w:bookmarkStart w:colFirst="0" w:colLast="0" w:name="_heading=h.o4e5n381ir0x" w:id="11"/>
      <w:bookmarkEnd w:id="11"/>
      <w:r w:rsidDel="00000000" w:rsidR="00000000" w:rsidRPr="00000000">
        <w:rPr>
          <w:rtl w:val="0"/>
        </w:rPr>
        <w:t xml:space="preserve">5.6 Ética e interacción responsable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69">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6A">
            <w:pPr>
              <w:jc w:val="center"/>
              <w:rPr/>
            </w:pPr>
            <w:r w:rsidDel="00000000" w:rsidR="00000000" w:rsidRPr="00000000">
              <w:rPr>
                <w:b w:val="1"/>
                <w:bCs w:val="1"/>
                <w:color w:val="ffffff"/>
                <w:sz w:val="20"/>
                <w:szCs w:val="20"/>
                <w:rtl w:val="0"/>
              </w:rPr>
              <w:t xml:space="preserve">Aporte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6B">
            <w:pPr>
              <w:rPr/>
            </w:pPr>
            <w:r w:rsidDel="00000000" w:rsidR="00000000" w:rsidRPr="00000000">
              <w:rPr>
                <w:color w:val="000000"/>
                <w:sz w:val="20"/>
                <w:szCs w:val="20"/>
                <w:rtl w:val="0"/>
              </w:rPr>
              <w:t xml:space="preserve">Amershi et al. (2019)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6C">
            <w:pPr>
              <w:rPr/>
            </w:pPr>
            <w:r w:rsidDel="00000000" w:rsidR="00000000" w:rsidRPr="00000000">
              <w:rPr>
                <w:color w:val="000000"/>
                <w:sz w:val="20"/>
                <w:szCs w:val="20"/>
                <w:rtl w:val="0"/>
              </w:rPr>
              <w:t xml:space="preserve">18 guías operativas de diseño (transparencia, control, manejo de error).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6D">
            <w:pPr>
              <w:rPr/>
            </w:pPr>
            <w:r w:rsidDel="00000000" w:rsidR="00000000" w:rsidRPr="00000000">
              <w:rPr>
                <w:color w:val="000000"/>
                <w:sz w:val="20"/>
                <w:szCs w:val="20"/>
                <w:rtl w:val="0"/>
              </w:rPr>
              <w:t xml:space="preserve">González, F.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6E">
            <w:pPr>
              <w:rPr/>
            </w:pPr>
            <w:r w:rsidDel="00000000" w:rsidR="00000000" w:rsidRPr="00000000">
              <w:rPr>
                <w:color w:val="000000"/>
                <w:sz w:val="20"/>
                <w:szCs w:val="20"/>
                <w:rtl w:val="0"/>
              </w:rPr>
              <w:t xml:space="preserve">"Supereyo digital" como capa ética.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6F">
            <w:pPr>
              <w:rPr/>
            </w:pPr>
            <w:r w:rsidDel="00000000" w:rsidR="00000000" w:rsidRPr="00000000">
              <w:rPr>
                <w:color w:val="000000"/>
                <w:sz w:val="20"/>
                <w:szCs w:val="20"/>
                <w:rtl w:val="0"/>
              </w:rPr>
              <w:t xml:space="preserve">Campana Ruiz et al.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70">
            <w:pPr>
              <w:rPr/>
            </w:pPr>
            <w:r w:rsidDel="00000000" w:rsidR="00000000" w:rsidRPr="00000000">
              <w:rPr>
                <w:color w:val="000000"/>
                <w:sz w:val="20"/>
                <w:szCs w:val="20"/>
                <w:rtl w:val="0"/>
              </w:rPr>
              <w:t xml:space="preserve">Límite: IA no reemplaza vínculo humano.</w:t>
            </w:r>
            <w:r w:rsidDel="00000000" w:rsidR="00000000" w:rsidRPr="00000000">
              <w:rPr>
                <w:rtl w:val="0"/>
              </w:rPr>
            </w:r>
          </w:p>
        </w:tc>
      </w:tr>
    </w:tbl>
    <w:p w:rsidR="00000000" w:rsidDel="00000000" w:rsidP="00000000" w:rsidRDefault="00000000" w:rsidRPr="00000000" w14:paraId="00000171">
      <w:pPr>
        <w:spacing w:after="100" w:before="100" w:line="300" w:lineRule="auto"/>
        <w:jc w:val="both"/>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f8f00" w:space="0" w:sz="8" w:val="single"/>
              <w:left w:color="bf8f00" w:space="0" w:sz="24" w:val="single"/>
              <w:bottom w:color="bf8f00" w:space="0" w:sz="8" w:val="single"/>
              <w:right w:color="bf8f00" w:space="0" w:sz="8" w:val="single"/>
            </w:tcBorders>
            <w:shd w:fill="fff2cc" w:val="clear"/>
            <w:tcMar>
              <w:top w:w="160.0" w:type="dxa"/>
              <w:left w:w="200.0" w:type="dxa"/>
              <w:bottom w:w="160.0" w:type="dxa"/>
              <w:right w:w="200.0" w:type="dxa"/>
            </w:tcMar>
          </w:tcPr>
          <w:p w:rsidR="00000000" w:rsidDel="00000000" w:rsidP="00000000" w:rsidRDefault="00000000" w:rsidRPr="00000000" w14:paraId="00000172">
            <w:pPr>
              <w:spacing w:after="80" w:lineRule="auto"/>
              <w:rPr/>
            </w:pPr>
            <w:r w:rsidDel="00000000" w:rsidR="00000000" w:rsidRPr="00000000">
              <w:rPr>
                <w:b w:val="1"/>
                <w:bCs w:val="1"/>
                <w:color w:val="bf8f00"/>
                <w:sz w:val="20"/>
                <w:szCs w:val="20"/>
                <w:rtl w:val="0"/>
              </w:rPr>
              <w:t xml:space="preserve">DECISIÓN FILOXENIA</w:t>
            </w: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Adoptamos las 18 guías de Amershi como checklist de diseño, el "supereyo digital" de González como capa arquitectónica (módulo de autorregulación ética), y el límite de Campana como principio rector del producto.</w:t>
            </w:r>
          </w:p>
        </w:tc>
      </w:tr>
    </w:tbl>
    <w:p w:rsidR="00000000" w:rsidDel="00000000" w:rsidP="00000000" w:rsidRDefault="00000000" w:rsidRPr="00000000" w14:paraId="00000174">
      <w:pPr>
        <w:pStyle w:val="Heading1"/>
        <w:pageBreakBefore w:val="1"/>
        <w:rPr/>
      </w:pPr>
      <w:bookmarkStart w:colFirst="0" w:colLast="0" w:name="_heading=h.htalst7k2ur4" w:id="12"/>
      <w:bookmarkEnd w:id="12"/>
      <w:r w:rsidDel="00000000" w:rsidR="00000000" w:rsidRPr="00000000">
        <w:rPr>
          <w:rtl w:val="0"/>
        </w:rPr>
        <w:t xml:space="preserve">6. Matriz consolidada de variables del proyecto Filoxenia</w:t>
      </w:r>
    </w:p>
    <w:p w:rsidR="00000000" w:rsidDel="00000000" w:rsidP="00000000" w:rsidRDefault="00000000" w:rsidRPr="00000000" w14:paraId="00000175">
      <w:pPr>
        <w:spacing w:after="100" w:before="100" w:line="300" w:lineRule="auto"/>
        <w:jc w:val="both"/>
        <w:rPr/>
      </w:pPr>
      <w:r w:rsidDel="00000000" w:rsidR="00000000" w:rsidRPr="00000000">
        <w:rPr>
          <w:rtl w:val="0"/>
        </w:rPr>
        <w:t xml:space="preserve">Esta sección reúne todas las variables del proyecto organizadas por su rol metodológico: independientes (lo que se construye), dependientes (lo que se mide), moderadoras (lo que modula) y de control (lo que se minimiza).</w:t>
      </w:r>
    </w:p>
    <w:p w:rsidR="00000000" w:rsidDel="00000000" w:rsidP="00000000" w:rsidRDefault="00000000" w:rsidRPr="00000000" w14:paraId="00000176">
      <w:pPr>
        <w:pStyle w:val="Heading2"/>
        <w:rPr/>
      </w:pPr>
      <w:bookmarkStart w:colFirst="0" w:colLast="0" w:name="_heading=h.bwar9fff1wzl" w:id="13"/>
      <w:bookmarkEnd w:id="13"/>
      <w:r w:rsidDel="00000000" w:rsidR="00000000" w:rsidRPr="00000000">
        <w:rPr>
          <w:rtl w:val="0"/>
        </w:rPr>
        <w:t xml:space="preserve">6.1 Variables independientes — lo que manipulamos o construimos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400"/>
        <w:gridCol w:w="2400"/>
        <w:gridCol w:w="3460"/>
        <w:tblGridChange w:id="0">
          <w:tblGrid>
            <w:gridCol w:w="1100"/>
            <w:gridCol w:w="2400"/>
            <w:gridCol w:w="2400"/>
            <w:gridCol w:w="34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77">
            <w:pPr>
              <w:jc w:val="center"/>
              <w:rPr/>
            </w:pPr>
            <w:r w:rsidDel="00000000" w:rsidR="00000000" w:rsidRPr="00000000">
              <w:rPr>
                <w:b w:val="1"/>
                <w:bCs w:val="1"/>
                <w:color w:val="ffffff"/>
                <w:sz w:val="20"/>
                <w:szCs w:val="20"/>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78">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79">
            <w:pPr>
              <w:jc w:val="center"/>
              <w:rPr/>
            </w:pPr>
            <w:r w:rsidDel="00000000" w:rsidR="00000000" w:rsidRPr="00000000">
              <w:rPr>
                <w:b w:val="1"/>
                <w:bCs w:val="1"/>
                <w:color w:val="ffffff"/>
                <w:sz w:val="20"/>
                <w:szCs w:val="20"/>
                <w:rtl w:val="0"/>
              </w:rPr>
              <w:t xml:space="preserve">Dimensiones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7A">
            <w:pPr>
              <w:jc w:val="center"/>
              <w:rPr/>
            </w:pPr>
            <w:r w:rsidDel="00000000" w:rsidR="00000000" w:rsidRPr="00000000">
              <w:rPr>
                <w:b w:val="1"/>
                <w:bCs w:val="1"/>
                <w:color w:val="ffffff"/>
                <w:sz w:val="20"/>
                <w:szCs w:val="20"/>
                <w:rtl w:val="0"/>
              </w:rPr>
              <w:t xml:space="preserve">Autor(es) de referencia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7B">
            <w:pPr>
              <w:rPr/>
            </w:pPr>
            <w:r w:rsidDel="00000000" w:rsidR="00000000" w:rsidRPr="00000000">
              <w:rPr>
                <w:color w:val="000000"/>
                <w:sz w:val="20"/>
                <w:szCs w:val="20"/>
                <w:rtl w:val="0"/>
              </w:rPr>
              <w:t xml:space="preserve">VI-01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7C">
            <w:pPr>
              <w:rPr/>
            </w:pPr>
            <w:r w:rsidDel="00000000" w:rsidR="00000000" w:rsidRPr="00000000">
              <w:rPr>
                <w:color w:val="000000"/>
                <w:sz w:val="20"/>
                <w:szCs w:val="20"/>
                <w:rtl w:val="0"/>
              </w:rPr>
              <w:t xml:space="preserve">Prototipo meta-humano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7D">
            <w:pPr>
              <w:rPr/>
            </w:pPr>
            <w:r w:rsidDel="00000000" w:rsidR="00000000" w:rsidRPr="00000000">
              <w:rPr>
                <w:color w:val="000000"/>
                <w:sz w:val="20"/>
                <w:szCs w:val="20"/>
                <w:rtl w:val="0"/>
              </w:rPr>
              <w:t xml:space="preserve">Arquitectura multimodal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7E">
            <w:pPr>
              <w:rPr/>
            </w:pPr>
            <w:r w:rsidDel="00000000" w:rsidR="00000000" w:rsidRPr="00000000">
              <w:rPr>
                <w:color w:val="000000"/>
                <w:sz w:val="20"/>
                <w:szCs w:val="20"/>
                <w:rtl w:val="0"/>
              </w:rPr>
              <w:t xml:space="preserve">Collins (2024); Nam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7F">
            <w:pPr>
              <w:rPr/>
            </w:pPr>
            <w:r w:rsidDel="00000000" w:rsidR="00000000" w:rsidRPr="00000000">
              <w:rPr>
                <w:color w:val="000000"/>
                <w:sz w:val="20"/>
                <w:szCs w:val="20"/>
                <w:rtl w:val="0"/>
              </w:rPr>
              <w:t xml:space="preserve">VI-02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80">
            <w:pPr>
              <w:rPr/>
            </w:pPr>
            <w:r w:rsidDel="00000000" w:rsidR="00000000" w:rsidRPr="00000000">
              <w:rPr>
                <w:color w:val="000000"/>
                <w:sz w:val="20"/>
                <w:szCs w:val="20"/>
                <w:rtl w:val="0"/>
              </w:rPr>
              <w:t xml:space="preserve">Procesamiento de lenguaje natural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81">
            <w:pPr>
              <w:rPr/>
            </w:pPr>
            <w:r w:rsidDel="00000000" w:rsidR="00000000" w:rsidRPr="00000000">
              <w:rPr>
                <w:color w:val="000000"/>
                <w:sz w:val="20"/>
                <w:szCs w:val="20"/>
                <w:rtl w:val="0"/>
              </w:rPr>
              <w:t xml:space="preserve">LLM + RAG + ASR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82">
            <w:pPr>
              <w:rPr/>
            </w:pPr>
            <w:r w:rsidDel="00000000" w:rsidR="00000000" w:rsidRPr="00000000">
              <w:rPr>
                <w:color w:val="000000"/>
                <w:sz w:val="20"/>
                <w:szCs w:val="20"/>
                <w:rtl w:val="0"/>
              </w:rPr>
              <w:t xml:space="preserve">Mundlamuri (2025); Chen (s.f.); Serrano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83">
            <w:pPr>
              <w:rPr/>
            </w:pPr>
            <w:r w:rsidDel="00000000" w:rsidR="00000000" w:rsidRPr="00000000">
              <w:rPr>
                <w:color w:val="000000"/>
                <w:sz w:val="20"/>
                <w:szCs w:val="20"/>
                <w:rtl w:val="0"/>
              </w:rPr>
              <w:t xml:space="preserve">VI-03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84">
            <w:pPr>
              <w:rPr/>
            </w:pPr>
            <w:r w:rsidDel="00000000" w:rsidR="00000000" w:rsidRPr="00000000">
              <w:rPr>
                <w:color w:val="000000"/>
                <w:sz w:val="20"/>
                <w:szCs w:val="20"/>
                <w:rtl w:val="0"/>
              </w:rPr>
              <w:t xml:space="preserve">Reconocimiento emocional facial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85">
            <w:pPr>
              <w:rPr/>
            </w:pPr>
            <w:r w:rsidDel="00000000" w:rsidR="00000000" w:rsidRPr="00000000">
              <w:rPr>
                <w:color w:val="000000"/>
                <w:sz w:val="20"/>
                <w:szCs w:val="20"/>
                <w:rtl w:val="0"/>
              </w:rPr>
              <w:t xml:space="preserve">CNN + cinemática + regiones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86">
            <w:pPr>
              <w:rPr/>
            </w:pPr>
            <w:r w:rsidDel="00000000" w:rsidR="00000000" w:rsidRPr="00000000">
              <w:rPr>
                <w:color w:val="000000"/>
                <w:sz w:val="20"/>
                <w:szCs w:val="20"/>
                <w:rtl w:val="0"/>
              </w:rPr>
              <w:t xml:space="preserve">Qian (2024); Sowden (2019); Wegrzyn (2017)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87">
            <w:pPr>
              <w:rPr/>
            </w:pPr>
            <w:r w:rsidDel="00000000" w:rsidR="00000000" w:rsidRPr="00000000">
              <w:rPr>
                <w:color w:val="000000"/>
                <w:sz w:val="20"/>
                <w:szCs w:val="20"/>
                <w:rtl w:val="0"/>
              </w:rPr>
              <w:t xml:space="preserve">VI-04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88">
            <w:pPr>
              <w:rPr/>
            </w:pPr>
            <w:r w:rsidDel="00000000" w:rsidR="00000000" w:rsidRPr="00000000">
              <w:rPr>
                <w:color w:val="000000"/>
                <w:sz w:val="20"/>
                <w:szCs w:val="20"/>
                <w:rtl w:val="0"/>
              </w:rPr>
              <w:t xml:space="preserve">Reconocimiento corporal / gestual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89">
            <w:pPr>
              <w:rPr/>
            </w:pPr>
            <w:r w:rsidDel="00000000" w:rsidR="00000000" w:rsidRPr="00000000">
              <w:rPr>
                <w:color w:val="000000"/>
                <w:sz w:val="20"/>
                <w:szCs w:val="20"/>
                <w:rtl w:val="0"/>
              </w:rPr>
              <w:t xml:space="preserve">Detección de postura y gesto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8A">
            <w:pPr>
              <w:rPr/>
            </w:pPr>
            <w:r w:rsidDel="00000000" w:rsidR="00000000" w:rsidRPr="00000000">
              <w:rPr>
                <w:color w:val="000000"/>
                <w:sz w:val="20"/>
                <w:szCs w:val="20"/>
                <w:rtl w:val="0"/>
              </w:rPr>
              <w:t xml:space="preserve">Breazeal (2003); Nam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8B">
            <w:pPr>
              <w:rPr/>
            </w:pPr>
            <w:r w:rsidDel="00000000" w:rsidR="00000000" w:rsidRPr="00000000">
              <w:rPr>
                <w:color w:val="000000"/>
                <w:sz w:val="20"/>
                <w:szCs w:val="20"/>
                <w:rtl w:val="0"/>
              </w:rPr>
              <w:t xml:space="preserve">VI-05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8C">
            <w:pPr>
              <w:rPr/>
            </w:pPr>
            <w:r w:rsidDel="00000000" w:rsidR="00000000" w:rsidRPr="00000000">
              <w:rPr>
                <w:color w:val="000000"/>
                <w:sz w:val="20"/>
                <w:szCs w:val="20"/>
                <w:rtl w:val="0"/>
              </w:rPr>
              <w:t xml:space="preserve">Síntesis de voz expresiva (TTS)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8D">
            <w:pPr>
              <w:rPr/>
            </w:pPr>
            <w:r w:rsidDel="00000000" w:rsidR="00000000" w:rsidRPr="00000000">
              <w:rPr>
                <w:color w:val="000000"/>
                <w:sz w:val="20"/>
                <w:szCs w:val="20"/>
                <w:rtl w:val="0"/>
              </w:rPr>
              <w:t xml:space="preserve">Entonación + prosodia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8E">
            <w:pPr>
              <w:rPr/>
            </w:pPr>
            <w:r w:rsidDel="00000000" w:rsidR="00000000" w:rsidRPr="00000000">
              <w:rPr>
                <w:color w:val="000000"/>
                <w:sz w:val="20"/>
                <w:szCs w:val="20"/>
                <w:rtl w:val="0"/>
              </w:rPr>
              <w:t xml:space="preserve">Serrano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8F">
            <w:pPr>
              <w:rPr/>
            </w:pPr>
            <w:r w:rsidDel="00000000" w:rsidR="00000000" w:rsidRPr="00000000">
              <w:rPr>
                <w:color w:val="000000"/>
                <w:sz w:val="20"/>
                <w:szCs w:val="20"/>
                <w:rtl w:val="0"/>
              </w:rPr>
              <w:t xml:space="preserve">VI-06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90">
            <w:pPr>
              <w:rPr/>
            </w:pPr>
            <w:r w:rsidDel="00000000" w:rsidR="00000000" w:rsidRPr="00000000">
              <w:rPr>
                <w:color w:val="000000"/>
                <w:sz w:val="20"/>
                <w:szCs w:val="20"/>
                <w:rtl w:val="0"/>
              </w:rPr>
              <w:t xml:space="preserve">Nivel de antropomorfismo del avatar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91">
            <w:pPr>
              <w:rPr/>
            </w:pPr>
            <w:r w:rsidDel="00000000" w:rsidR="00000000" w:rsidRPr="00000000">
              <w:rPr>
                <w:color w:val="000000"/>
                <w:sz w:val="20"/>
                <w:szCs w:val="20"/>
                <w:rtl w:val="0"/>
              </w:rPr>
              <w:t xml:space="preserve">Diseño visual estilizado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92">
            <w:pPr>
              <w:rPr/>
            </w:pPr>
            <w:r w:rsidDel="00000000" w:rsidR="00000000" w:rsidRPr="00000000">
              <w:rPr>
                <w:color w:val="000000"/>
                <w:sz w:val="20"/>
                <w:szCs w:val="20"/>
                <w:rtl w:val="0"/>
              </w:rPr>
              <w:t xml:space="preserve">Nowak &amp; Fox (2018); Osorio-Andrade (2024)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93">
            <w:pPr>
              <w:rPr/>
            </w:pPr>
            <w:r w:rsidDel="00000000" w:rsidR="00000000" w:rsidRPr="00000000">
              <w:rPr>
                <w:color w:val="000000"/>
                <w:sz w:val="20"/>
                <w:szCs w:val="20"/>
                <w:rtl w:val="0"/>
              </w:rPr>
              <w:t xml:space="preserve">VI-07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94">
            <w:pPr>
              <w:rPr/>
            </w:pPr>
            <w:r w:rsidDel="00000000" w:rsidR="00000000" w:rsidRPr="00000000">
              <w:rPr>
                <w:color w:val="000000"/>
                <w:sz w:val="20"/>
                <w:szCs w:val="20"/>
                <w:rtl w:val="0"/>
              </w:rPr>
              <w:t xml:space="preserve">Módulo ético (supereyo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95">
            <w:pPr>
              <w:rPr/>
            </w:pPr>
            <w:r w:rsidDel="00000000" w:rsidR="00000000" w:rsidRPr="00000000">
              <w:rPr>
                <w:color w:val="000000"/>
                <w:sz w:val="20"/>
                <w:szCs w:val="20"/>
                <w:rtl w:val="0"/>
              </w:rPr>
              <w:t xml:space="preserve">Auditoría de respuestas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96">
            <w:pPr>
              <w:rPr/>
            </w:pPr>
            <w:r w:rsidDel="00000000" w:rsidR="00000000" w:rsidRPr="00000000">
              <w:rPr>
                <w:color w:val="000000"/>
                <w:sz w:val="20"/>
                <w:szCs w:val="20"/>
                <w:rtl w:val="0"/>
              </w:rPr>
              <w:t xml:space="preserve">González F. (2025); Amershi (2019)</w:t>
            </w:r>
            <w:r w:rsidDel="00000000" w:rsidR="00000000" w:rsidRPr="00000000">
              <w:rPr>
                <w:rtl w:val="0"/>
              </w:rPr>
            </w:r>
          </w:p>
        </w:tc>
      </w:tr>
    </w:tbl>
    <w:p w:rsidR="00000000" w:rsidDel="00000000" w:rsidP="00000000" w:rsidRDefault="00000000" w:rsidRPr="00000000" w14:paraId="00000197">
      <w:pPr>
        <w:pStyle w:val="Heading2"/>
        <w:rPr/>
      </w:pPr>
      <w:bookmarkStart w:colFirst="0" w:colLast="0" w:name="_heading=h.hhtuvqts2aq2" w:id="14"/>
      <w:bookmarkEnd w:id="14"/>
      <w:r w:rsidDel="00000000" w:rsidR="00000000" w:rsidRPr="00000000">
        <w:rPr>
          <w:rtl w:val="0"/>
        </w:rPr>
        <w:t xml:space="preserve">6.2 Variables dependientes — lo que medimos como efecto</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400"/>
        <w:gridCol w:w="2900"/>
        <w:gridCol w:w="2960"/>
        <w:tblGridChange w:id="0">
          <w:tblGrid>
            <w:gridCol w:w="1100"/>
            <w:gridCol w:w="2400"/>
            <w:gridCol w:w="2900"/>
            <w:gridCol w:w="2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8">
            <w:pPr>
              <w:jc w:val="center"/>
              <w:rPr/>
            </w:pPr>
            <w:r w:rsidDel="00000000" w:rsidR="00000000" w:rsidRPr="00000000">
              <w:rPr>
                <w:b w:val="1"/>
                <w:bCs w:val="1"/>
                <w:color w:val="ffffff"/>
                <w:sz w:val="20"/>
                <w:szCs w:val="20"/>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9">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A">
            <w:pPr>
              <w:jc w:val="center"/>
              <w:rPr/>
            </w:pPr>
            <w:r w:rsidDel="00000000" w:rsidR="00000000" w:rsidRPr="00000000">
              <w:rPr>
                <w:b w:val="1"/>
                <w:bCs w:val="1"/>
                <w:color w:val="ffffff"/>
                <w:sz w:val="20"/>
                <w:szCs w:val="20"/>
                <w:rtl w:val="0"/>
              </w:rPr>
              <w:t xml:space="preserve">Sub-dimensiones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B">
            <w:pPr>
              <w:jc w:val="center"/>
              <w:rPr/>
            </w:pPr>
            <w:r w:rsidDel="00000000" w:rsidR="00000000" w:rsidRPr="00000000">
              <w:rPr>
                <w:b w:val="1"/>
                <w:bCs w:val="1"/>
                <w:color w:val="ffffff"/>
                <w:sz w:val="20"/>
                <w:szCs w:val="20"/>
                <w:rtl w:val="0"/>
              </w:rPr>
              <w:t xml:space="preserve">Autor de referencia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9C">
            <w:pPr>
              <w:rPr/>
            </w:pPr>
            <w:r w:rsidDel="00000000" w:rsidR="00000000" w:rsidRPr="00000000">
              <w:rPr>
                <w:color w:val="000000"/>
                <w:sz w:val="20"/>
                <w:szCs w:val="20"/>
                <w:rtl w:val="0"/>
              </w:rPr>
              <w:t xml:space="preserve">VD-01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9D">
            <w:pPr>
              <w:rPr/>
            </w:pPr>
            <w:r w:rsidDel="00000000" w:rsidR="00000000" w:rsidRPr="00000000">
              <w:rPr>
                <w:color w:val="000000"/>
                <w:sz w:val="20"/>
                <w:szCs w:val="20"/>
                <w:rtl w:val="0"/>
              </w:rPr>
              <w:t xml:space="preserve">Habilidades comunicativas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9E">
            <w:pPr>
              <w:rPr/>
            </w:pPr>
            <w:r w:rsidDel="00000000" w:rsidR="00000000" w:rsidRPr="00000000">
              <w:rPr>
                <w:color w:val="000000"/>
                <w:sz w:val="20"/>
                <w:szCs w:val="20"/>
                <w:rtl w:val="0"/>
              </w:rPr>
              <w:t xml:space="preserve">Confianza · fluidez · organización · vocabulario · escucha activa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9F">
            <w:pPr>
              <w:rPr/>
            </w:pPr>
            <w:r w:rsidDel="00000000" w:rsidR="00000000" w:rsidRPr="00000000">
              <w:rPr>
                <w:color w:val="000000"/>
                <w:sz w:val="20"/>
                <w:szCs w:val="20"/>
                <w:rtl w:val="0"/>
              </w:rPr>
              <w:t xml:space="preserve">Chocobar (2025); Toledo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A0">
            <w:pPr>
              <w:rPr/>
            </w:pPr>
            <w:r w:rsidDel="00000000" w:rsidR="00000000" w:rsidRPr="00000000">
              <w:rPr>
                <w:color w:val="000000"/>
                <w:sz w:val="20"/>
                <w:szCs w:val="20"/>
                <w:rtl w:val="0"/>
              </w:rPr>
              <w:t xml:space="preserve">VD-02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A1">
            <w:pPr>
              <w:rPr/>
            </w:pPr>
            <w:r w:rsidDel="00000000" w:rsidR="00000000" w:rsidRPr="00000000">
              <w:rPr>
                <w:color w:val="000000"/>
                <w:sz w:val="20"/>
                <w:szCs w:val="20"/>
                <w:rtl w:val="0"/>
              </w:rPr>
              <w:t xml:space="preserve">Presencia social percibida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A2">
            <w:pPr>
              <w:rPr/>
            </w:pPr>
            <w:r w:rsidDel="00000000" w:rsidR="00000000" w:rsidRPr="00000000">
              <w:rPr>
                <w:color w:val="000000"/>
                <w:sz w:val="20"/>
                <w:szCs w:val="20"/>
                <w:rtl w:val="0"/>
              </w:rPr>
              <w:t xml:space="preserve">Co-presencia · pertenencia · intimidad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A3">
            <w:pPr>
              <w:rPr/>
            </w:pPr>
            <w:r w:rsidDel="00000000" w:rsidR="00000000" w:rsidRPr="00000000">
              <w:rPr>
                <w:color w:val="000000"/>
                <w:sz w:val="20"/>
                <w:szCs w:val="20"/>
                <w:rtl w:val="0"/>
              </w:rPr>
              <w:t xml:space="preserve">Nam (2025); Chattopadhyay (2020)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A4">
            <w:pPr>
              <w:rPr/>
            </w:pPr>
            <w:r w:rsidDel="00000000" w:rsidR="00000000" w:rsidRPr="00000000">
              <w:rPr>
                <w:color w:val="000000"/>
                <w:sz w:val="20"/>
                <w:szCs w:val="20"/>
                <w:rtl w:val="0"/>
              </w:rPr>
              <w:t xml:space="preserve">VD-03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A5">
            <w:pPr>
              <w:rPr/>
            </w:pPr>
            <w:r w:rsidDel="00000000" w:rsidR="00000000" w:rsidRPr="00000000">
              <w:rPr>
                <w:color w:val="000000"/>
                <w:sz w:val="20"/>
                <w:szCs w:val="20"/>
                <w:rtl w:val="0"/>
              </w:rPr>
              <w:t xml:space="preserve">Credibilidad del agente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A6">
            <w:pPr>
              <w:rPr/>
            </w:pPr>
            <w:r w:rsidDel="00000000" w:rsidR="00000000" w:rsidRPr="00000000">
              <w:rPr>
                <w:color w:val="000000"/>
                <w:sz w:val="20"/>
                <w:szCs w:val="20"/>
                <w:rtl w:val="0"/>
              </w:rPr>
              <w:t xml:space="preserve">Confianza ·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A7">
            <w:pPr>
              <w:rPr/>
            </w:pPr>
            <w:r w:rsidDel="00000000" w:rsidR="00000000" w:rsidRPr="00000000">
              <w:rPr>
                <w:color w:val="000000"/>
                <w:sz w:val="20"/>
                <w:szCs w:val="20"/>
                <w:rtl w:val="0"/>
              </w:rPr>
              <w:t xml:space="preserve">Osorio-Andrade (2024); Amershi (2019)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A8">
            <w:pPr>
              <w:rPr/>
            </w:pPr>
            <w:r w:rsidDel="00000000" w:rsidR="00000000" w:rsidRPr="00000000">
              <w:rPr>
                <w:color w:val="000000"/>
                <w:sz w:val="20"/>
                <w:szCs w:val="20"/>
                <w:rtl w:val="0"/>
              </w:rPr>
              <w:t xml:space="preserve">VD-04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A9">
            <w:pPr>
              <w:rPr/>
            </w:pPr>
            <w:r w:rsidDel="00000000" w:rsidR="00000000" w:rsidRPr="00000000">
              <w:rPr>
                <w:color w:val="000000"/>
                <w:sz w:val="20"/>
                <w:szCs w:val="20"/>
                <w:rtl w:val="0"/>
              </w:rPr>
              <w:t xml:space="preserve">Integración social del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AA">
            <w:pPr>
              <w:rPr/>
            </w:pPr>
            <w:r w:rsidDel="00000000" w:rsidR="00000000" w:rsidRPr="00000000">
              <w:rPr>
                <w:color w:val="000000"/>
                <w:sz w:val="20"/>
                <w:szCs w:val="20"/>
                <w:rtl w:val="0"/>
              </w:rPr>
              <w:t xml:space="preserve">Participación en interacciones humanas reales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AB">
            <w:pPr>
              <w:rPr/>
            </w:pPr>
            <w:r w:rsidDel="00000000" w:rsidR="00000000" w:rsidRPr="00000000">
              <w:rPr>
                <w:color w:val="000000"/>
                <w:sz w:val="20"/>
                <w:szCs w:val="20"/>
                <w:rtl w:val="0"/>
              </w:rPr>
              <w:t xml:space="preserve">Holt-Lunstad (2018); De Choudhury (2013)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AC">
            <w:pPr>
              <w:rPr/>
            </w:pPr>
            <w:r w:rsidDel="00000000" w:rsidR="00000000" w:rsidRPr="00000000">
              <w:rPr>
                <w:color w:val="000000"/>
                <w:sz w:val="20"/>
                <w:szCs w:val="20"/>
                <w:rtl w:val="0"/>
              </w:rPr>
              <w:t xml:space="preserve">VD-05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AD">
            <w:pPr>
              <w:rPr/>
            </w:pPr>
            <w:r w:rsidDel="00000000" w:rsidR="00000000" w:rsidRPr="00000000">
              <w:rPr>
                <w:color w:val="000000"/>
                <w:sz w:val="20"/>
                <w:szCs w:val="20"/>
                <w:rtl w:val="0"/>
              </w:rPr>
              <w:t xml:space="preserve">Satisfacción y 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AE">
            <w:pPr>
              <w:rPr/>
            </w:pPr>
            <w:r w:rsidDel="00000000" w:rsidR="00000000" w:rsidRPr="00000000">
              <w:rPr>
                <w:color w:val="000000"/>
                <w:sz w:val="20"/>
                <w:szCs w:val="20"/>
                <w:rtl w:val="0"/>
              </w:rPr>
              <w:t xml:space="preserve">SUS + entrevistas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AF">
            <w:pPr>
              <w:rPr/>
            </w:pPr>
            <w:r w:rsidDel="00000000" w:rsidR="00000000" w:rsidRPr="00000000">
              <w:rPr>
                <w:color w:val="000000"/>
                <w:sz w:val="20"/>
                <w:szCs w:val="20"/>
                <w:rtl w:val="0"/>
              </w:rPr>
              <w:t xml:space="preserve">Chattopadhyay (2020)</w:t>
            </w:r>
            <w:r w:rsidDel="00000000" w:rsidR="00000000" w:rsidRPr="00000000">
              <w:rPr>
                <w:rtl w:val="0"/>
              </w:rPr>
            </w:r>
          </w:p>
        </w:tc>
      </w:tr>
    </w:tbl>
    <w:p w:rsidR="00000000" w:rsidDel="00000000" w:rsidP="00000000" w:rsidRDefault="00000000" w:rsidRPr="00000000" w14:paraId="000001B0">
      <w:pPr>
        <w:pStyle w:val="Heading2"/>
        <w:rPr/>
      </w:pPr>
      <w:bookmarkStart w:colFirst="0" w:colLast="0" w:name="_heading=h.ykpbsnb0660d" w:id="15"/>
      <w:bookmarkEnd w:id="15"/>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 6.3 Variables moderadoras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800"/>
        <w:gridCol w:w="2800"/>
        <w:gridCol w:w="2660"/>
        <w:tblGridChange w:id="0">
          <w:tblGrid>
            <w:gridCol w:w="1100"/>
            <w:gridCol w:w="2800"/>
            <w:gridCol w:w="28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B2">
            <w:pPr>
              <w:jc w:val="center"/>
              <w:rPr/>
            </w:pPr>
            <w:r w:rsidDel="00000000" w:rsidR="00000000" w:rsidRPr="00000000">
              <w:rPr>
                <w:b w:val="1"/>
                <w:bCs w:val="1"/>
                <w:color w:val="ffffff"/>
                <w:sz w:val="20"/>
                <w:szCs w:val="20"/>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B3">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B4">
            <w:pPr>
              <w:jc w:val="center"/>
              <w:rPr/>
            </w:pPr>
            <w:r w:rsidDel="00000000" w:rsidR="00000000" w:rsidRPr="00000000">
              <w:rPr>
                <w:b w:val="1"/>
                <w:bCs w:val="1"/>
                <w:color w:val="ffffff"/>
                <w:sz w:val="20"/>
                <w:szCs w:val="20"/>
                <w:rtl w:val="0"/>
              </w:rPr>
              <w:t xml:space="preserve">Cómo modera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B5">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B6">
            <w:pPr>
              <w:rPr/>
            </w:pPr>
            <w:r w:rsidDel="00000000" w:rsidR="00000000" w:rsidRPr="00000000">
              <w:rPr>
                <w:color w:val="000000"/>
                <w:sz w:val="20"/>
                <w:szCs w:val="20"/>
                <w:rtl w:val="0"/>
              </w:rPr>
              <w:t xml:space="preserve">VM-01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B7">
            <w:pPr>
              <w:rPr/>
            </w:pPr>
            <w:r w:rsidDel="00000000" w:rsidR="00000000" w:rsidRPr="00000000">
              <w:rPr>
                <w:color w:val="000000"/>
                <w:sz w:val="20"/>
                <w:szCs w:val="20"/>
                <w:rtl w:val="0"/>
              </w:rPr>
              <w:t xml:space="preserve">Personalidad / timidez del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B8">
            <w:pPr>
              <w:rPr/>
            </w:pPr>
            <w:r w:rsidDel="00000000" w:rsidR="00000000" w:rsidRPr="00000000">
              <w:rPr>
                <w:color w:val="000000"/>
                <w:sz w:val="20"/>
                <w:szCs w:val="20"/>
                <w:rtl w:val="0"/>
              </w:rPr>
              <w:t xml:space="preserve">Modula respuesta al avatar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B9">
            <w:pPr>
              <w:rPr/>
            </w:pPr>
            <w:r w:rsidDel="00000000" w:rsidR="00000000" w:rsidRPr="00000000">
              <w:rPr>
                <w:color w:val="000000"/>
                <w:sz w:val="20"/>
                <w:szCs w:val="20"/>
                <w:rtl w:val="0"/>
              </w:rPr>
              <w:t xml:space="preserve">APA (2013); Rubin et al. (2011)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BA">
            <w:pPr>
              <w:rPr/>
            </w:pPr>
            <w:r w:rsidDel="00000000" w:rsidR="00000000" w:rsidRPr="00000000">
              <w:rPr>
                <w:color w:val="000000"/>
                <w:sz w:val="20"/>
                <w:szCs w:val="20"/>
                <w:rtl w:val="0"/>
              </w:rPr>
              <w:t xml:space="preserve">VM-02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BB">
            <w:pPr>
              <w:rPr/>
            </w:pPr>
            <w:r w:rsidDel="00000000" w:rsidR="00000000" w:rsidRPr="00000000">
              <w:rPr>
                <w:color w:val="000000"/>
                <w:sz w:val="20"/>
                <w:szCs w:val="20"/>
                <w:rtl w:val="0"/>
              </w:rPr>
              <w:t xml:space="preserve">Experiencia previa con 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BC">
            <w:pPr>
              <w:rPr/>
            </w:pPr>
            <w:r w:rsidDel="00000000" w:rsidR="00000000" w:rsidRPr="00000000">
              <w:rPr>
                <w:color w:val="000000"/>
                <w:sz w:val="20"/>
                <w:szCs w:val="20"/>
                <w:rtl w:val="0"/>
              </w:rPr>
              <w:t xml:space="preserve">Nivel de adopción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BD">
            <w:pPr>
              <w:rPr/>
            </w:pPr>
            <w:r w:rsidDel="00000000" w:rsidR="00000000" w:rsidRPr="00000000">
              <w:rPr>
                <w:color w:val="000000"/>
                <w:sz w:val="20"/>
                <w:szCs w:val="20"/>
                <w:rtl w:val="0"/>
              </w:rPr>
              <w:t xml:space="preserve">Herazo Hoyos (2024)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BE">
            <w:pPr>
              <w:rPr/>
            </w:pPr>
            <w:r w:rsidDel="00000000" w:rsidR="00000000" w:rsidRPr="00000000">
              <w:rPr>
                <w:color w:val="000000"/>
                <w:sz w:val="20"/>
                <w:szCs w:val="20"/>
                <w:rtl w:val="0"/>
              </w:rPr>
              <w:t xml:space="preserve">VM-03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BF">
            <w:pPr>
              <w:rPr/>
            </w:pPr>
            <w:r w:rsidDel="00000000" w:rsidR="00000000" w:rsidRPr="00000000">
              <w:rPr>
                <w:color w:val="000000"/>
                <w:sz w:val="20"/>
                <w:szCs w:val="20"/>
                <w:rtl w:val="0"/>
              </w:rPr>
              <w:t xml:space="preserve">Contexto institucional (UdeC)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C0">
            <w:pPr>
              <w:rPr/>
            </w:pPr>
            <w:r w:rsidDel="00000000" w:rsidR="00000000" w:rsidRPr="00000000">
              <w:rPr>
                <w:color w:val="000000"/>
                <w:sz w:val="20"/>
                <w:szCs w:val="20"/>
                <w:rtl w:val="0"/>
              </w:rPr>
              <w:t xml:space="preserve">Uso académico vs casual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C1">
            <w:pPr>
              <w:rPr/>
            </w:pPr>
            <w:r w:rsidDel="00000000" w:rsidR="00000000" w:rsidRPr="00000000">
              <w:rPr>
                <w:color w:val="000000"/>
                <w:sz w:val="20"/>
                <w:szCs w:val="20"/>
                <w:rtl w:val="0"/>
              </w:rPr>
              <w:t xml:space="preserve">Rojas Rodríguez (2024)</w:t>
            </w:r>
            <w:r w:rsidDel="00000000" w:rsidR="00000000" w:rsidRPr="00000000">
              <w:rPr>
                <w:rtl w:val="0"/>
              </w:rPr>
            </w:r>
          </w:p>
        </w:tc>
      </w:tr>
    </w:tbl>
    <w:p w:rsidR="00000000" w:rsidDel="00000000" w:rsidP="00000000" w:rsidRDefault="00000000" w:rsidRPr="00000000" w14:paraId="000001C2">
      <w:pPr>
        <w:pStyle w:val="Heading2"/>
        <w:rPr/>
      </w:pPr>
      <w:bookmarkStart w:colFirst="0" w:colLast="0" w:name="_heading=h.qmt36iwdvnga" w:id="16"/>
      <w:bookmarkEnd w:id="16"/>
      <w:r w:rsidDel="00000000" w:rsidR="00000000" w:rsidRPr="00000000">
        <w:rPr>
          <w:rtl w:val="0"/>
        </w:rPr>
        <w:t xml:space="preserve">6.4 Variables de control — a minimizar</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400"/>
        <w:gridCol w:w="2900"/>
        <w:gridCol w:w="2960"/>
        <w:tblGridChange w:id="0">
          <w:tblGrid>
            <w:gridCol w:w="1100"/>
            <w:gridCol w:w="2400"/>
            <w:gridCol w:w="2900"/>
            <w:gridCol w:w="2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C3">
            <w:pPr>
              <w:jc w:val="center"/>
              <w:rPr/>
            </w:pPr>
            <w:r w:rsidDel="00000000" w:rsidR="00000000" w:rsidRPr="00000000">
              <w:rPr>
                <w:b w:val="1"/>
                <w:bCs w:val="1"/>
                <w:color w:val="ffffff"/>
                <w:sz w:val="20"/>
                <w:szCs w:val="20"/>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C4">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C5">
            <w:pPr>
              <w:jc w:val="center"/>
              <w:rPr/>
            </w:pPr>
            <w:r w:rsidDel="00000000" w:rsidR="00000000" w:rsidRPr="00000000">
              <w:rPr>
                <w:b w:val="1"/>
                <w:bCs w:val="1"/>
                <w:color w:val="ffffff"/>
                <w:sz w:val="20"/>
                <w:szCs w:val="20"/>
                <w:rtl w:val="0"/>
              </w:rPr>
              <w:t xml:space="preserve">Estrategia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C6">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C7">
            <w:pPr>
              <w:rPr/>
            </w:pPr>
            <w:r w:rsidDel="00000000" w:rsidR="00000000" w:rsidRPr="00000000">
              <w:rPr>
                <w:color w:val="000000"/>
                <w:sz w:val="20"/>
                <w:szCs w:val="20"/>
                <w:rtl w:val="0"/>
              </w:rPr>
              <w:t xml:space="preserve">VC-01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C8">
            <w:pPr>
              <w:rPr/>
            </w:pPr>
            <w:r w:rsidDel="00000000" w:rsidR="00000000" w:rsidRPr="00000000">
              <w:rPr>
                <w:color w:val="000000"/>
                <w:sz w:val="20"/>
                <w:szCs w:val="20"/>
                <w:rtl w:val="0"/>
              </w:rPr>
              <w:t xml:space="preserve">Dependencia tecnológica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C9">
            <w:pPr>
              <w:rPr/>
            </w:pPr>
            <w:r w:rsidDel="00000000" w:rsidR="00000000" w:rsidRPr="00000000">
              <w:rPr>
                <w:color w:val="000000"/>
                <w:sz w:val="20"/>
                <w:szCs w:val="20"/>
                <w:rtl w:val="0"/>
              </w:rPr>
              <w:t xml:space="preserve">Límites de uso + diseño no adictivo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CA">
            <w:pPr>
              <w:rPr/>
            </w:pPr>
            <w:r w:rsidDel="00000000" w:rsidR="00000000" w:rsidRPr="00000000">
              <w:rPr>
                <w:color w:val="000000"/>
                <w:sz w:val="20"/>
                <w:szCs w:val="20"/>
                <w:rtl w:val="0"/>
              </w:rPr>
              <w:t xml:space="preserve">Turkle (2011); Campana Ruiz (2024)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CB">
            <w:pPr>
              <w:rPr/>
            </w:pPr>
            <w:r w:rsidDel="00000000" w:rsidR="00000000" w:rsidRPr="00000000">
              <w:rPr>
                <w:color w:val="000000"/>
                <w:sz w:val="20"/>
                <w:szCs w:val="20"/>
                <w:rtl w:val="0"/>
              </w:rPr>
              <w:t xml:space="preserve">VC-02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CC">
            <w:pPr>
              <w:rPr/>
            </w:pPr>
            <w:r w:rsidDel="00000000" w:rsidR="00000000" w:rsidRPr="00000000">
              <w:rPr>
                <w:color w:val="000000"/>
                <w:sz w:val="20"/>
                <w:szCs w:val="20"/>
                <w:rtl w:val="0"/>
              </w:rPr>
              <w:t xml:space="preserve">Valle inquietante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CD">
            <w:pPr>
              <w:rPr/>
            </w:pPr>
            <w:r w:rsidDel="00000000" w:rsidR="00000000" w:rsidRPr="00000000">
              <w:rPr>
                <w:color w:val="000000"/>
                <w:sz w:val="20"/>
                <w:szCs w:val="20"/>
                <w:rtl w:val="0"/>
              </w:rPr>
              <w:t xml:space="preserve">Estilo visual estilizado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CE">
            <w:pPr>
              <w:rPr/>
            </w:pPr>
            <w:r w:rsidDel="00000000" w:rsidR="00000000" w:rsidRPr="00000000">
              <w:rPr>
                <w:color w:val="000000"/>
                <w:sz w:val="20"/>
                <w:szCs w:val="20"/>
                <w:rtl w:val="0"/>
              </w:rPr>
              <w:t xml:space="preserve">Osorio-Andrade (2024)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CF">
            <w:pPr>
              <w:rPr/>
            </w:pPr>
            <w:r w:rsidDel="00000000" w:rsidR="00000000" w:rsidRPr="00000000">
              <w:rPr>
                <w:color w:val="000000"/>
                <w:sz w:val="20"/>
                <w:szCs w:val="20"/>
                <w:rtl w:val="0"/>
              </w:rPr>
              <w:t xml:space="preserve">VC-03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D0">
            <w:pPr>
              <w:rPr/>
            </w:pPr>
            <w:r w:rsidDel="00000000" w:rsidR="00000000" w:rsidRPr="00000000">
              <w:rPr>
                <w:color w:val="000000"/>
                <w:sz w:val="20"/>
                <w:szCs w:val="20"/>
                <w:rtl w:val="0"/>
              </w:rPr>
              <w:t xml:space="preserve">Sesgo algorítmico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D1">
            <w:pPr>
              <w:rPr/>
            </w:pPr>
            <w:r w:rsidDel="00000000" w:rsidR="00000000" w:rsidRPr="00000000">
              <w:rPr>
                <w:color w:val="000000"/>
                <w:sz w:val="20"/>
                <w:szCs w:val="20"/>
                <w:rtl w:val="0"/>
              </w:rPr>
              <w:t xml:space="preserve">Auditoría continua del supereyo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D2">
            <w:pPr>
              <w:rPr/>
            </w:pPr>
            <w:r w:rsidDel="00000000" w:rsidR="00000000" w:rsidRPr="00000000">
              <w:rPr>
                <w:color w:val="000000"/>
                <w:sz w:val="20"/>
                <w:szCs w:val="20"/>
                <w:rtl w:val="0"/>
              </w:rPr>
              <w:t xml:space="preserve">González F. (2025); Amershi (2019)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D3">
            <w:pPr>
              <w:rPr/>
            </w:pPr>
            <w:r w:rsidDel="00000000" w:rsidR="00000000" w:rsidRPr="00000000">
              <w:rPr>
                <w:color w:val="000000"/>
                <w:sz w:val="20"/>
                <w:szCs w:val="20"/>
                <w:rtl w:val="0"/>
              </w:rPr>
              <w:t xml:space="preserve">VC-04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D4">
            <w:pPr>
              <w:rPr/>
            </w:pPr>
            <w:r w:rsidDel="00000000" w:rsidR="00000000" w:rsidRPr="00000000">
              <w:rPr>
                <w:color w:val="000000"/>
                <w:sz w:val="20"/>
                <w:szCs w:val="20"/>
                <w:rtl w:val="0"/>
              </w:rPr>
              <w:t xml:space="preserve">Latencia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D5">
            <w:pPr>
              <w:rPr/>
            </w:pPr>
            <w:r w:rsidDel="00000000" w:rsidR="00000000" w:rsidRPr="00000000">
              <w:rPr>
                <w:color w:val="000000"/>
                <w:sz w:val="20"/>
                <w:szCs w:val="20"/>
                <w:rtl w:val="0"/>
              </w:rPr>
              <w:t xml:space="preserve">&lt;2s respuesta (RNF del anteproyecto)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D6">
            <w:pPr>
              <w:rPr/>
            </w:pPr>
            <w:r w:rsidDel="00000000" w:rsidR="00000000" w:rsidRPr="00000000">
              <w:rPr>
                <w:color w:val="000000"/>
                <w:sz w:val="20"/>
                <w:szCs w:val="20"/>
                <w:rtl w:val="0"/>
              </w:rPr>
              <w:t xml:space="preserve">Qian (2024)</w:t>
            </w:r>
            <w:r w:rsidDel="00000000" w:rsidR="00000000" w:rsidRPr="00000000">
              <w:rPr>
                <w:rtl w:val="0"/>
              </w:rPr>
            </w:r>
          </w:p>
        </w:tc>
      </w:tr>
    </w:tbl>
    <w:p w:rsidR="00000000" w:rsidDel="00000000" w:rsidP="00000000" w:rsidRDefault="00000000" w:rsidRPr="00000000" w14:paraId="000001D7">
      <w:pPr>
        <w:pStyle w:val="Heading1"/>
        <w:pageBreakBefore w:val="1"/>
        <w:rPr/>
      </w:pPr>
      <w:bookmarkStart w:colFirst="0" w:colLast="0" w:name="_heading=h.yeagjhlaawdi" w:id="17"/>
      <w:bookmarkEnd w:id="17"/>
      <w:r w:rsidDel="00000000" w:rsidR="00000000" w:rsidRPr="00000000">
        <w:rPr>
          <w:rtl w:val="0"/>
        </w:rPr>
        <w:t xml:space="preserve">7. Síntesis final — variables mínimas para el diseño y la validación</w:t>
      </w:r>
    </w:p>
    <w:p w:rsidR="00000000" w:rsidDel="00000000" w:rsidP="00000000" w:rsidRDefault="00000000" w:rsidRPr="00000000" w14:paraId="000001D8">
      <w:pPr>
        <w:spacing w:after="100" w:before="100" w:line="300" w:lineRule="auto"/>
        <w:jc w:val="both"/>
        <w:rPr/>
      </w:pPr>
      <w:r w:rsidDel="00000000" w:rsidR="00000000" w:rsidRPr="00000000">
        <w:rPr>
          <w:rtl w:val="0"/>
        </w:rPr>
        <w:t xml:space="preserve">Del cruce entre pregunta problema y 30 autores, el equipo Filoxenia operacionaliza el proyecto alrededor de 19 variables fundamentales, cada una trazable a uno o varios autores del RAE: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2000"/>
        <w:gridCol w:w="3860"/>
        <w:tblGridChange w:id="0">
          <w:tblGrid>
            <w:gridCol w:w="3500"/>
            <w:gridCol w:w="2000"/>
            <w:gridCol w:w="3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9">
            <w:pPr>
              <w:jc w:val="center"/>
              <w:rPr/>
            </w:pPr>
            <w:r w:rsidDel="00000000" w:rsidR="00000000" w:rsidRPr="00000000">
              <w:rPr>
                <w:b w:val="1"/>
                <w:bCs w:val="1"/>
                <w:color w:val="ffffff"/>
                <w:sz w:val="20"/>
                <w:szCs w:val="20"/>
                <w:rtl w:val="0"/>
              </w:rPr>
              <w:t xml:space="preserve">Tipo de 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A">
            <w:pPr>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B">
            <w:pPr>
              <w:jc w:val="center"/>
              <w:rPr/>
            </w:pPr>
            <w:r w:rsidDel="00000000" w:rsidR="00000000" w:rsidRPr="00000000">
              <w:rPr>
                <w:b w:val="1"/>
                <w:bCs w:val="1"/>
                <w:color w:val="ffffff"/>
                <w:sz w:val="20"/>
                <w:szCs w:val="20"/>
                <w:rtl w:val="0"/>
              </w:rPr>
              <w:t xml:space="preserve">Códigos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DC">
            <w:pPr>
              <w:rPr/>
            </w:pPr>
            <w:r w:rsidDel="00000000" w:rsidR="00000000" w:rsidRPr="00000000">
              <w:rPr>
                <w:color w:val="000000"/>
                <w:sz w:val="20"/>
                <w:szCs w:val="20"/>
                <w:rtl w:val="0"/>
              </w:rPr>
              <w:t xml:space="preserve">Independientes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DD">
            <w:pPr>
              <w:rPr/>
            </w:pPr>
            <w:r w:rsidDel="00000000" w:rsidR="00000000" w:rsidRPr="00000000">
              <w:rPr>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DE">
            <w:pPr>
              <w:rPr/>
            </w:pPr>
            <w:r w:rsidDel="00000000" w:rsidR="00000000" w:rsidRPr="00000000">
              <w:rPr>
                <w:color w:val="000000"/>
                <w:sz w:val="20"/>
                <w:szCs w:val="20"/>
                <w:rtl w:val="0"/>
              </w:rPr>
              <w:t xml:space="preserve">VI-01 a VI-07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DF">
            <w:pPr>
              <w:rPr/>
            </w:pPr>
            <w:r w:rsidDel="00000000" w:rsidR="00000000" w:rsidRPr="00000000">
              <w:rPr>
                <w:color w:val="000000"/>
                <w:sz w:val="20"/>
                <w:szCs w:val="20"/>
                <w:rtl w:val="0"/>
              </w:rPr>
              <w:t xml:space="preserve">Dependientes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E0">
            <w:pPr>
              <w:rPr/>
            </w:pPr>
            <w:r w:rsidDel="00000000" w:rsidR="00000000" w:rsidRPr="00000000">
              <w:rPr>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E1">
            <w:pPr>
              <w:rPr/>
            </w:pPr>
            <w:r w:rsidDel="00000000" w:rsidR="00000000" w:rsidRPr="00000000">
              <w:rPr>
                <w:color w:val="000000"/>
                <w:sz w:val="20"/>
                <w:szCs w:val="20"/>
                <w:rtl w:val="0"/>
              </w:rPr>
              <w:t xml:space="preserve">VD-01 a VD-05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E2">
            <w:pPr>
              <w:rPr/>
            </w:pPr>
            <w:r w:rsidDel="00000000" w:rsidR="00000000" w:rsidRPr="00000000">
              <w:rPr>
                <w:color w:val="000000"/>
                <w:sz w:val="20"/>
                <w:szCs w:val="20"/>
                <w:rtl w:val="0"/>
              </w:rPr>
              <w:t xml:space="preserve">Moderadoras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E3">
            <w:pP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E4">
            <w:pPr>
              <w:rPr/>
            </w:pPr>
            <w:r w:rsidDel="00000000" w:rsidR="00000000" w:rsidRPr="00000000">
              <w:rPr>
                <w:color w:val="000000"/>
                <w:sz w:val="20"/>
                <w:szCs w:val="20"/>
                <w:rtl w:val="0"/>
              </w:rPr>
              <w:t xml:space="preserve">VM-01 a VM-03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E5">
            <w:pPr>
              <w:rPr/>
            </w:pPr>
            <w:r w:rsidDel="00000000" w:rsidR="00000000" w:rsidRPr="00000000">
              <w:rPr>
                <w:color w:val="000000"/>
                <w:sz w:val="20"/>
                <w:szCs w:val="20"/>
                <w:rtl w:val="0"/>
              </w:rPr>
              <w:t xml:space="preserve">De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E6">
            <w:pPr>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tcPr>
          <w:p w:rsidR="00000000" w:rsidDel="00000000" w:rsidP="00000000" w:rsidRDefault="00000000" w:rsidRPr="00000000" w14:paraId="000001E7">
            <w:pPr>
              <w:rPr/>
            </w:pPr>
            <w:r w:rsidDel="00000000" w:rsidR="00000000" w:rsidRPr="00000000">
              <w:rPr>
                <w:color w:val="000000"/>
                <w:sz w:val="20"/>
                <w:szCs w:val="20"/>
                <w:rtl w:val="0"/>
              </w:rPr>
              <w:t xml:space="preserve">VC-01 a VC-04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E8">
            <w:pPr>
              <w:rPr/>
            </w:pPr>
            <w:r w:rsidDel="00000000" w:rsidR="00000000" w:rsidRPr="00000000">
              <w:rPr>
                <w:color w:val="000000"/>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E9">
            <w:pPr>
              <w:rPr/>
            </w:pPr>
            <w:r w:rsidDel="00000000" w:rsidR="00000000" w:rsidRPr="00000000">
              <w:rPr>
                <w:color w:val="000000"/>
                <w:sz w:val="20"/>
                <w:szCs w:val="20"/>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EA">
            <w:pPr>
              <w:rPr/>
            </w:pPr>
            <w:r w:rsidDel="00000000" w:rsidR="00000000" w:rsidRPr="00000000">
              <w:rPr>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EB">
      <w:pPr>
        <w:spacing w:after="100" w:before="100" w:line="300" w:lineRule="auto"/>
        <w:jc w:val="both"/>
        <w:rPr/>
      </w:pPr>
      <w:r w:rsidDel="00000000" w:rsidR="00000000" w:rsidRPr="00000000">
        <w:rPr>
          <w:rtl w:val="0"/>
        </w:rPr>
      </w:r>
    </w:p>
    <w:p w:rsidR="00000000" w:rsidDel="00000000" w:rsidP="00000000" w:rsidRDefault="00000000" w:rsidRPr="00000000" w14:paraId="000001EC">
      <w:pPr>
        <w:spacing w:after="100" w:before="100" w:line="300" w:lineRule="auto"/>
        <w:jc w:val="both"/>
        <w:rPr/>
      </w:pPr>
      <w:r w:rsidDel="00000000" w:rsidR="00000000" w:rsidRPr="00000000">
        <w:rPr>
          <w:rtl w:val="0"/>
        </w:rPr>
        <w:t xml:space="preserve">Esta matriz alimenta directamente tres productos del proyecto:</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del prototipo (VI-01 a VI-07 → módulos de la arquitectura).</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instrumentos de validación de la fase de pruebas piloto (VD-01 a VD-05 → encuestas, escalas, registros).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marco ético y de control del sistema (VC-01 a VC-04 → restricciones de diseño).</w:t>
      </w:r>
    </w:p>
    <w:p w:rsidR="00000000" w:rsidDel="00000000" w:rsidP="00000000" w:rsidRDefault="00000000" w:rsidRPr="00000000" w14:paraId="000001F0">
      <w:pPr>
        <w:keepNext w:val="0"/>
        <w:keepLines w:val="0"/>
        <w:pageBreakBefore w:val="1"/>
        <w:widowControl w:val="1"/>
        <w:numPr>
          <w:ilvl w:val="0"/>
          <w:numId w:val="2"/>
        </w:numPr>
        <w:pBdr>
          <w:top w:space="0" w:sz="0" w:val="nil"/>
          <w:left w:space="0" w:sz="0" w:val="nil"/>
          <w:bottom w:space="0" w:sz="0" w:val="nil"/>
          <w:right w:space="0" w:sz="0" w:val="nil"/>
          <w:between w:space="0" w:sz="0" w:val="nil"/>
        </w:pBdr>
        <w:shd w:fill="auto" w:val="clear"/>
        <w:spacing w:after="200" w:before="400" w:line="240" w:lineRule="auto"/>
        <w:ind w:left="1080" w:right="0" w:hanging="360"/>
        <w:jc w:val="left"/>
        <w:rPr/>
      </w:pPr>
      <w:bookmarkStart w:colFirst="0" w:colLast="0" w:name="_heading=h.pljprdvaqsbp" w:id="18"/>
      <w:bookmarkEnd w:id="18"/>
      <w:r w:rsidDel="00000000" w:rsidR="00000000" w:rsidRPr="00000000">
        <w:rPr>
          <w:rFonts w:ascii="Calibri" w:cs="Calibri" w:eastAsia="Calibri" w:hAnsi="Calibri"/>
          <w:b w:val="1"/>
          <w:bCs w:val="1"/>
          <w:i w:val="0"/>
          <w:iCs w:val="0"/>
          <w:smallCaps w:val="0"/>
          <w:strike w:val="0"/>
          <w:color w:val="1f4e79"/>
          <w:sz w:val="36"/>
          <w:szCs w:val="36"/>
          <w:u w:val="none"/>
          <w:shd w:fill="auto" w:val="clear"/>
          <w:vertAlign w:val="baseline"/>
          <w:rtl w:val="0"/>
        </w:rPr>
        <w:t xml:space="preserve">Resumen final: reducción a 3 variables síntesis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10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19 variables operacionalizadas en la sección 6 se consolidan aquí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tres variables síntesis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corresponden directamente a los tres constructos de la pregunta problema: lo que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construye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prototipo), lo que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fortalece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usuario (habilidades comunicativas e integración social) y lo que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controla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evitar efectos no deseados (dependencia tecnológica y otros factores).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20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bf8f00"/>
          <w:sz w:val="22"/>
          <w:szCs w:val="22"/>
          <w:u w:val="none"/>
          <w:shd w:fill="auto" w:val="clear"/>
          <w:vertAlign w:val="baseline"/>
          <w:rtl w:val="0"/>
        </w:rPr>
        <w:t xml:space="preserve">La variable principal (V1) se deriva directamente de la pregunta problema.</w:t>
      </w:r>
      <w:r w:rsidDel="00000000" w:rsidR="00000000" w:rsidRPr="00000000">
        <w:rPr>
          <w:rtl w:val="0"/>
        </w:rPr>
      </w:r>
    </w:p>
    <w:tbl>
      <w:tblPr>
        <w:tblStyle w:val="Table2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9"/>
        <w:gridCol w:w="2397"/>
        <w:gridCol w:w="1408"/>
        <w:gridCol w:w="3257"/>
        <w:gridCol w:w="1399"/>
        <w:tblGridChange w:id="0">
          <w:tblGrid>
            <w:gridCol w:w="899"/>
            <w:gridCol w:w="2397"/>
            <w:gridCol w:w="1408"/>
            <w:gridCol w:w="3257"/>
            <w:gridCol w:w="1399"/>
          </w:tblGrid>
        </w:tblGridChange>
      </w:tblGrid>
      <w:tr>
        <w:trPr>
          <w:cantSplit w:val="0"/>
          <w:tblHeader w:val="1"/>
        </w:trPr>
        <w:tc>
          <w:tcPr>
            <w:shd w:fill="1f4e79" w:val="clear"/>
          </w:tcPr>
          <w:p w:rsidR="00000000" w:rsidDel="00000000" w:rsidP="00000000" w:rsidRDefault="00000000" w:rsidRPr="00000000" w14:paraId="000001F3">
            <w:pPr>
              <w:jc w:val="center"/>
              <w:rPr/>
            </w:pPr>
            <w:r w:rsidDel="00000000" w:rsidR="00000000" w:rsidRPr="00000000">
              <w:rPr>
                <w:b w:val="1"/>
                <w:bCs w:val="1"/>
                <w:color w:val="ffffff"/>
                <w:sz w:val="20"/>
                <w:szCs w:val="20"/>
                <w:rtl w:val="0"/>
              </w:rPr>
              <w:t xml:space="preserve">Código</w:t>
            </w:r>
            <w:r w:rsidDel="00000000" w:rsidR="00000000" w:rsidRPr="00000000">
              <w:rPr>
                <w:rtl w:val="0"/>
              </w:rPr>
            </w:r>
          </w:p>
        </w:tc>
        <w:tc>
          <w:tcPr>
            <w:shd w:fill="1f4e79" w:val="clear"/>
          </w:tcPr>
          <w:p w:rsidR="00000000" w:rsidDel="00000000" w:rsidP="00000000" w:rsidRDefault="00000000" w:rsidRPr="00000000" w14:paraId="000001F4">
            <w:pPr>
              <w:jc w:val="center"/>
              <w:rPr/>
            </w:pPr>
            <w:r w:rsidDel="00000000" w:rsidR="00000000" w:rsidRPr="00000000">
              <w:rPr>
                <w:b w:val="1"/>
                <w:bCs w:val="1"/>
                <w:color w:val="ffffff"/>
                <w:sz w:val="20"/>
                <w:szCs w:val="20"/>
                <w:rtl w:val="0"/>
              </w:rPr>
              <w:t xml:space="preserve">Variable síntesis</w:t>
            </w:r>
            <w:r w:rsidDel="00000000" w:rsidR="00000000" w:rsidRPr="00000000">
              <w:rPr>
                <w:rtl w:val="0"/>
              </w:rPr>
            </w:r>
          </w:p>
        </w:tc>
        <w:tc>
          <w:tcPr>
            <w:shd w:fill="1f4e79" w:val="clear"/>
          </w:tcPr>
          <w:p w:rsidR="00000000" w:rsidDel="00000000" w:rsidP="00000000" w:rsidRDefault="00000000" w:rsidRPr="00000000" w14:paraId="000001F5">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shd w:fill="1f4e79" w:val="clear"/>
          </w:tcPr>
          <w:p w:rsidR="00000000" w:rsidDel="00000000" w:rsidP="00000000" w:rsidRDefault="00000000" w:rsidRPr="00000000" w14:paraId="000001F6">
            <w:pPr>
              <w:jc w:val="center"/>
              <w:rPr/>
            </w:pPr>
            <w:r w:rsidDel="00000000" w:rsidR="00000000" w:rsidRPr="00000000">
              <w:rPr>
                <w:b w:val="1"/>
                <w:bCs w:val="1"/>
                <w:color w:val="ffffff"/>
                <w:sz w:val="20"/>
                <w:szCs w:val="20"/>
                <w:rtl w:val="0"/>
              </w:rPr>
              <w:t xml:space="preserve">Definición operacional</w:t>
            </w:r>
            <w:r w:rsidDel="00000000" w:rsidR="00000000" w:rsidRPr="00000000">
              <w:rPr>
                <w:rtl w:val="0"/>
              </w:rPr>
            </w:r>
          </w:p>
        </w:tc>
        <w:tc>
          <w:tcPr>
            <w:shd w:fill="1f4e79" w:val="clear"/>
          </w:tcPr>
          <w:p w:rsidR="00000000" w:rsidDel="00000000" w:rsidP="00000000" w:rsidRDefault="00000000" w:rsidRPr="00000000" w14:paraId="000001F7">
            <w:pPr>
              <w:jc w:val="center"/>
              <w:rPr/>
            </w:pPr>
            <w:r w:rsidDel="00000000" w:rsidR="00000000" w:rsidRPr="00000000">
              <w:rPr>
                <w:b w:val="1"/>
                <w:bCs w:val="1"/>
                <w:color w:val="ffffff"/>
                <w:sz w:val="20"/>
                <w:szCs w:val="20"/>
                <w:rtl w:val="0"/>
              </w:rPr>
              <w:t xml:space="preserve">Absorbe</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F8">
            <w:pPr>
              <w:jc w:val="center"/>
              <w:rPr/>
            </w:pPr>
            <w:r w:rsidDel="00000000" w:rsidR="00000000" w:rsidRPr="00000000">
              <w:rPr>
                <w:b w:val="1"/>
                <w:bCs w:val="1"/>
                <w:color w:val="bf8f00"/>
                <w:rtl w:val="0"/>
              </w:rPr>
              <w:t xml:space="preserve">V1</w:t>
            </w:r>
            <w:r w:rsidDel="00000000" w:rsidR="00000000" w:rsidRPr="00000000">
              <w:rPr>
                <w:rtl w:val="0"/>
              </w:rPr>
            </w:r>
          </w:p>
        </w:tc>
        <w:tc>
          <w:tcPr>
            <w:shd w:fill="fff2cc" w:val="clear"/>
          </w:tcPr>
          <w:p w:rsidR="00000000" w:rsidDel="00000000" w:rsidP="00000000" w:rsidRDefault="00000000" w:rsidRPr="00000000" w14:paraId="000001F9">
            <w:pPr>
              <w:rPr/>
            </w:pPr>
            <w:r w:rsidDel="00000000" w:rsidR="00000000" w:rsidRPr="00000000">
              <w:rPr>
                <w:b w:val="1"/>
                <w:bCs w:val="1"/>
                <w:sz w:val="20"/>
                <w:szCs w:val="20"/>
                <w:rtl w:val="0"/>
              </w:rPr>
              <w:t xml:space="preserve">Prototipo meta-humano multimodal con IA </w:t>
            </w:r>
            <w:r w:rsidDel="00000000" w:rsidR="00000000" w:rsidRPr="00000000">
              <w:rPr>
                <w:i w:val="1"/>
                <w:iCs w:val="1"/>
                <w:color w:val="595959"/>
                <w:sz w:val="18"/>
                <w:szCs w:val="18"/>
                <w:rtl w:val="0"/>
              </w:rPr>
              <w:t xml:space="preserve">(variable principal, derivada de la pregunta problema)</w:t>
            </w:r>
            <w:r w:rsidDel="00000000" w:rsidR="00000000" w:rsidRPr="00000000">
              <w:rPr>
                <w:rtl w:val="0"/>
              </w:rPr>
            </w:r>
          </w:p>
        </w:tc>
        <w:tc>
          <w:tcPr>
            <w:shd w:fill="fff2cc" w:val="clear"/>
          </w:tcPr>
          <w:p w:rsidR="00000000" w:rsidDel="00000000" w:rsidP="00000000" w:rsidRDefault="00000000" w:rsidRPr="00000000" w14:paraId="000001FA">
            <w:pPr>
              <w:jc w:val="center"/>
              <w:rPr/>
            </w:pPr>
            <w:r w:rsidDel="00000000" w:rsidR="00000000" w:rsidRPr="00000000">
              <w:rPr>
                <w:sz w:val="20"/>
                <w:szCs w:val="20"/>
                <w:rtl w:val="0"/>
              </w:rPr>
              <w:t xml:space="preserve">Independiente (artefacto)</w:t>
            </w:r>
            <w:r w:rsidDel="00000000" w:rsidR="00000000" w:rsidRPr="00000000">
              <w:rPr>
                <w:rtl w:val="0"/>
              </w:rPr>
            </w:r>
          </w:p>
        </w:tc>
        <w:tc>
          <w:tcPr>
            <w:shd w:fill="fff2cc" w:val="clear"/>
          </w:tcPr>
          <w:p w:rsidR="00000000" w:rsidDel="00000000" w:rsidP="00000000" w:rsidRDefault="00000000" w:rsidRPr="00000000" w14:paraId="000001FB">
            <w:pPr>
              <w:jc w:val="both"/>
              <w:rPr/>
            </w:pPr>
            <w:r w:rsidDel="00000000" w:rsidR="00000000" w:rsidRPr="00000000">
              <w:rPr>
                <w:sz w:val="20"/>
                <w:szCs w:val="20"/>
                <w:rtl w:val="0"/>
              </w:rPr>
              <w:t xml:space="preserve">Sistema interactivo con avatar de antropomorfismo estilizado que integra PLN (LLM + RAG + ASR), reconocimiento emocional facial (CNN + cinemática + regiones), reconocimiento corporal/gestual, síntesis de voz expresiva y un módulo ético de auditoría de respuestas.</w:t>
            </w:r>
            <w:r w:rsidDel="00000000" w:rsidR="00000000" w:rsidRPr="00000000">
              <w:rPr>
                <w:rtl w:val="0"/>
              </w:rPr>
            </w:r>
          </w:p>
        </w:tc>
        <w:tc>
          <w:tcPr>
            <w:shd w:fill="fff2cc" w:val="clear"/>
          </w:tcPr>
          <w:p w:rsidR="00000000" w:rsidDel="00000000" w:rsidP="00000000" w:rsidRDefault="00000000" w:rsidRPr="00000000" w14:paraId="000001FC">
            <w:pPr>
              <w:jc w:val="center"/>
              <w:rPr/>
            </w:pPr>
            <w:r w:rsidDel="00000000" w:rsidR="00000000" w:rsidRPr="00000000">
              <w:rPr>
                <w:sz w:val="20"/>
                <w:szCs w:val="20"/>
                <w:rtl w:val="0"/>
              </w:rPr>
              <w:t xml:space="preserve">VI-01 a VI-07</w:t>
            </w:r>
            <w:r w:rsidDel="00000000" w:rsidR="00000000" w:rsidRPr="00000000">
              <w:rPr>
                <w:rtl w:val="0"/>
              </w:rPr>
            </w:r>
          </w:p>
        </w:tc>
      </w:tr>
      <w:tr>
        <w:trPr>
          <w:cantSplit w:val="0"/>
          <w:tblHeader w:val="0"/>
        </w:trPr>
        <w:tc>
          <w:tcPr/>
          <w:p w:rsidR="00000000" w:rsidDel="00000000" w:rsidP="00000000" w:rsidRDefault="00000000" w:rsidRPr="00000000" w14:paraId="000001FD">
            <w:pPr>
              <w:jc w:val="center"/>
              <w:rPr/>
            </w:pPr>
            <w:r w:rsidDel="00000000" w:rsidR="00000000" w:rsidRPr="00000000">
              <w:rPr>
                <w:b w:val="1"/>
                <w:bCs w:val="1"/>
                <w:color w:val="1f4e79"/>
                <w:rtl w:val="0"/>
              </w:rPr>
              <w:t xml:space="preserve">V2</w:t>
            </w:r>
            <w:r w:rsidDel="00000000" w:rsidR="00000000" w:rsidRPr="00000000">
              <w:rPr>
                <w:rtl w:val="0"/>
              </w:rPr>
            </w:r>
          </w:p>
        </w:tc>
        <w:tc>
          <w:tcPr/>
          <w:p w:rsidR="00000000" w:rsidDel="00000000" w:rsidP="00000000" w:rsidRDefault="00000000" w:rsidRPr="00000000" w14:paraId="000001FE">
            <w:pPr>
              <w:rPr/>
            </w:pPr>
            <w:r w:rsidDel="00000000" w:rsidR="00000000" w:rsidRPr="00000000">
              <w:rPr>
                <w:b w:val="1"/>
                <w:bCs w:val="1"/>
                <w:sz w:val="20"/>
                <w:szCs w:val="20"/>
                <w:rtl w:val="0"/>
              </w:rPr>
              <w:t xml:space="preserve">Desarrollo comunicativo-social del usuario</w:t>
            </w:r>
            <w:r w:rsidDel="00000000" w:rsidR="00000000" w:rsidRPr="00000000">
              <w:rPr>
                <w:rtl w:val="0"/>
              </w:rPr>
            </w:r>
          </w:p>
        </w:tc>
        <w:tc>
          <w:tcPr/>
          <w:p w:rsidR="00000000" w:rsidDel="00000000" w:rsidP="00000000" w:rsidRDefault="00000000" w:rsidRPr="00000000" w14:paraId="000001FF">
            <w:pPr>
              <w:jc w:val="center"/>
              <w:rPr/>
            </w:pPr>
            <w:r w:rsidDel="00000000" w:rsidR="00000000" w:rsidRPr="00000000">
              <w:rPr>
                <w:sz w:val="20"/>
                <w:szCs w:val="20"/>
                <w:rtl w:val="0"/>
              </w:rPr>
              <w:t xml:space="preserve">Dependiente (efecto)</w:t>
            </w:r>
            <w:r w:rsidDel="00000000" w:rsidR="00000000" w:rsidRPr="00000000">
              <w:rPr>
                <w:rtl w:val="0"/>
              </w:rPr>
            </w:r>
          </w:p>
        </w:tc>
        <w:tc>
          <w:tcPr/>
          <w:p w:rsidR="00000000" w:rsidDel="00000000" w:rsidP="00000000" w:rsidRDefault="00000000" w:rsidRPr="00000000" w14:paraId="00000200">
            <w:pPr>
              <w:jc w:val="both"/>
              <w:rPr/>
            </w:pPr>
            <w:r w:rsidDel="00000000" w:rsidR="00000000" w:rsidRPr="00000000">
              <w:rPr>
                <w:sz w:val="20"/>
                <w:szCs w:val="20"/>
                <w:rtl w:val="0"/>
              </w:rPr>
              <w:t xml:space="preserve">Grado de fortalecimiento medible en el usuario tras la interacción con el prototipo. Incluye cinco sub-dimensiones: habilidades comunicativas (confianza, fluidez, organización, vocabulario, escucha activa), presencia social percibida, credibilidad del agente, integración social real, y satisfacción/usabilidad.</w:t>
            </w:r>
            <w:r w:rsidDel="00000000" w:rsidR="00000000" w:rsidRPr="00000000">
              <w:rPr>
                <w:rtl w:val="0"/>
              </w:rPr>
            </w:r>
          </w:p>
        </w:tc>
        <w:tc>
          <w:tcPr/>
          <w:p w:rsidR="00000000" w:rsidDel="00000000" w:rsidP="00000000" w:rsidRDefault="00000000" w:rsidRPr="00000000" w14:paraId="00000201">
            <w:pPr>
              <w:jc w:val="center"/>
              <w:rPr/>
            </w:pPr>
            <w:r w:rsidDel="00000000" w:rsidR="00000000" w:rsidRPr="00000000">
              <w:rPr>
                <w:sz w:val="20"/>
                <w:szCs w:val="20"/>
                <w:rtl w:val="0"/>
              </w:rPr>
              <w:t xml:space="preserve">VD-01 a VD-05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02">
            <w:pPr>
              <w:jc w:val="center"/>
              <w:rPr/>
            </w:pPr>
            <w:r w:rsidDel="00000000" w:rsidR="00000000" w:rsidRPr="00000000">
              <w:rPr>
                <w:b w:val="1"/>
                <w:bCs w:val="1"/>
                <w:color w:val="1f4e79"/>
                <w:rtl w:val="0"/>
              </w:rPr>
              <w:t xml:space="preserve">V3</w:t>
            </w:r>
            <w:r w:rsidDel="00000000" w:rsidR="00000000" w:rsidRPr="00000000">
              <w:rPr>
                <w:rtl w:val="0"/>
              </w:rPr>
            </w:r>
          </w:p>
        </w:tc>
        <w:tc>
          <w:tcPr>
            <w:shd w:fill="f2f2f2" w:val="clear"/>
          </w:tcPr>
          <w:p w:rsidR="00000000" w:rsidDel="00000000" w:rsidP="00000000" w:rsidRDefault="00000000" w:rsidRPr="00000000" w14:paraId="00000203">
            <w:pPr>
              <w:rPr/>
            </w:pPr>
            <w:r w:rsidDel="00000000" w:rsidR="00000000" w:rsidRPr="00000000">
              <w:rPr>
                <w:b w:val="1"/>
                <w:bCs w:val="1"/>
                <w:sz w:val="20"/>
                <w:szCs w:val="20"/>
                <w:rtl w:val="0"/>
              </w:rPr>
              <w:t xml:space="preserve">Uso responsable de la tecnología</w:t>
            </w:r>
            <w:r w:rsidDel="00000000" w:rsidR="00000000" w:rsidRPr="00000000">
              <w:rPr>
                <w:rtl w:val="0"/>
              </w:rPr>
            </w:r>
          </w:p>
        </w:tc>
        <w:tc>
          <w:tcPr>
            <w:shd w:fill="f2f2f2" w:val="clear"/>
          </w:tcPr>
          <w:p w:rsidR="00000000" w:rsidDel="00000000" w:rsidP="00000000" w:rsidRDefault="00000000" w:rsidRPr="00000000" w14:paraId="00000204">
            <w:pPr>
              <w:jc w:val="center"/>
              <w:rPr/>
            </w:pPr>
            <w:r w:rsidDel="00000000" w:rsidR="00000000" w:rsidRPr="00000000">
              <w:rPr>
                <w:sz w:val="20"/>
                <w:szCs w:val="20"/>
                <w:rtl w:val="0"/>
              </w:rPr>
              <w:t xml:space="preserve">Control y moderación</w:t>
            </w:r>
            <w:r w:rsidDel="00000000" w:rsidR="00000000" w:rsidRPr="00000000">
              <w:rPr>
                <w:rtl w:val="0"/>
              </w:rPr>
            </w:r>
          </w:p>
        </w:tc>
        <w:tc>
          <w:tcPr>
            <w:shd w:fill="f2f2f2" w:val="clear"/>
          </w:tcPr>
          <w:p w:rsidR="00000000" w:rsidDel="00000000" w:rsidP="00000000" w:rsidRDefault="00000000" w:rsidRPr="00000000" w14:paraId="00000205">
            <w:pPr>
              <w:jc w:val="both"/>
              <w:rPr/>
            </w:pPr>
            <w:r w:rsidDel="00000000" w:rsidR="00000000" w:rsidRPr="00000000">
              <w:rPr>
                <w:sz w:val="20"/>
                <w:szCs w:val="20"/>
                <w:rtl w:val="0"/>
              </w:rPr>
              <w:t xml:space="preserve">Conjunto de condiciones que deben controlarse o considerarse para que la relación V1→V2 sea válida y ética. Incluye: dependencia tecnológica (a minimizar), valle inquietante, sesgo algorítmico, latencia del sistema, personalidad/timidez del usuario, experiencia previa con IA y contexto institucional.</w:t>
            </w:r>
            <w:r w:rsidDel="00000000" w:rsidR="00000000" w:rsidRPr="00000000">
              <w:rPr>
                <w:rtl w:val="0"/>
              </w:rPr>
            </w:r>
          </w:p>
        </w:tc>
        <w:tc>
          <w:tcPr>
            <w:shd w:fill="f2f2f2" w:val="clear"/>
          </w:tcPr>
          <w:p w:rsidR="00000000" w:rsidDel="00000000" w:rsidP="00000000" w:rsidRDefault="00000000" w:rsidRPr="00000000" w14:paraId="00000206">
            <w:pPr>
              <w:jc w:val="center"/>
              <w:rPr/>
            </w:pPr>
            <w:r w:rsidDel="00000000" w:rsidR="00000000" w:rsidRPr="00000000">
              <w:rPr>
                <w:sz w:val="20"/>
                <w:szCs w:val="20"/>
                <w:rtl w:val="0"/>
              </w:rPr>
              <w:t xml:space="preserve">VM-01 a VM-03 + VC-01 a VC-04</w:t>
            </w: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términos de relación: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V1 actúa sobre V2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prototipo fortalece el desarrollo comunicativo-social), mientras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V3 regula esa relación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asegurando que ocurra sin dependencia tecnológica, sin sesgos algorítmicos, dentro de los límites de latencia del anteproyecto y considerando las características individuales del usuario.</w:t>
      </w:r>
    </w:p>
    <w:p w:rsidR="00000000" w:rsidDel="00000000" w:rsidP="00000000" w:rsidRDefault="00000000" w:rsidRPr="00000000" w14:paraId="00000208">
      <w:pPr>
        <w:spacing w:after="100" w:before="100" w:line="300" w:lineRule="auto"/>
        <w:jc w:val="both"/>
        <w:rPr>
          <w:i w:val="1"/>
          <w:iCs w:val="1"/>
          <w:color w:val="595959"/>
        </w:rPr>
      </w:pPr>
      <w:r w:rsidDel="00000000" w:rsidR="00000000" w:rsidRPr="00000000">
        <w:rPr>
          <w:rtl w:val="0"/>
        </w:rPr>
      </w:r>
    </w:p>
    <w:p w:rsidR="00000000" w:rsidDel="00000000" w:rsidP="00000000" w:rsidRDefault="00000000" w:rsidRPr="00000000" w14:paraId="00000209">
      <w:pPr>
        <w:pStyle w:val="Heading1"/>
        <w:pageBreakBefore w:val="1"/>
        <w:rPr/>
      </w:pPr>
      <w:bookmarkStart w:colFirst="0" w:colLast="0" w:name="_heading=h.b1osw7j7nd33" w:id="19"/>
      <w:bookmarkEnd w:id="19"/>
      <w:r w:rsidDel="00000000" w:rsidR="00000000" w:rsidRPr="00000000">
        <w:rPr>
          <w:rtl w:val="0"/>
        </w:rPr>
        <w:t xml:space="preserve">9. Referencias</w:t>
      </w:r>
    </w:p>
    <w:p w:rsidR="00000000" w:rsidDel="00000000" w:rsidP="00000000" w:rsidRDefault="00000000" w:rsidRPr="00000000" w14:paraId="0000020A">
      <w:pPr>
        <w:spacing w:after="100" w:before="100" w:line="300" w:lineRule="auto"/>
        <w:jc w:val="both"/>
        <w:rPr/>
      </w:pPr>
      <w:r w:rsidDel="00000000" w:rsidR="00000000" w:rsidRPr="00000000">
        <w:rPr>
          <w:rtl w:val="0"/>
        </w:rPr>
        <w:t xml:space="preserve">Las siguientes referencias corresponden a los 30 artículos académicos revisados en el RAE más las fuentes de marco utilizadas en el análisis comparativo. Formato: APA 7ª edición.</w:t>
      </w:r>
    </w:p>
    <w:p w:rsidR="00000000" w:rsidDel="00000000" w:rsidP="00000000" w:rsidRDefault="00000000" w:rsidRPr="00000000" w14:paraId="0000020B">
      <w:pPr>
        <w:spacing w:after="80" w:before="80" w:line="280" w:lineRule="auto"/>
        <w:ind w:left="720" w:hanging="720"/>
        <w:jc w:val="both"/>
        <w:rPr/>
      </w:pPr>
      <w:r w:rsidDel="00000000" w:rsidR="00000000" w:rsidRPr="00000000">
        <w:rPr>
          <w:sz w:val="21"/>
          <w:szCs w:val="21"/>
          <w:rtl w:val="0"/>
        </w:rPr>
        <w:t xml:space="preserve">Amershi, S., Weld, D., Vorvoreanu, M., Fourney, A., Nushi, B., Collisson, P., Suh, J., Iqbal, S., Bennett, P. N., Inkpen, K., Teevan, J., Kikin-Gil, R., &amp; Horvitz, E. (2019). Guidelines for human-AI interaction. CHI Conference on Human Factors in Computing Systems Proceedings (pp. 1–13). ACM. https://doi.org/10.1145/3290605.3300233</w:t>
      </w:r>
      <w:r w:rsidDel="00000000" w:rsidR="00000000" w:rsidRPr="00000000">
        <w:rPr>
          <w:rtl w:val="0"/>
        </w:rPr>
      </w:r>
    </w:p>
    <w:p w:rsidR="00000000" w:rsidDel="00000000" w:rsidP="00000000" w:rsidRDefault="00000000" w:rsidRPr="00000000" w14:paraId="0000020C">
      <w:pPr>
        <w:spacing w:after="80" w:before="80" w:line="280" w:lineRule="auto"/>
        <w:ind w:left="720" w:hanging="720"/>
        <w:jc w:val="both"/>
        <w:rPr/>
      </w:pPr>
      <w:r w:rsidDel="00000000" w:rsidR="00000000" w:rsidRPr="00000000">
        <w:rPr>
          <w:sz w:val="21"/>
          <w:szCs w:val="21"/>
          <w:rtl w:val="0"/>
        </w:rPr>
        <w:t xml:space="preserve">American Psychiatric Association. (2013). Diagnostic and statistical manual of mental disorders (5ª ed.). APA Publishing.</w:t>
      </w:r>
      <w:r w:rsidDel="00000000" w:rsidR="00000000" w:rsidRPr="00000000">
        <w:rPr>
          <w:rtl w:val="0"/>
        </w:rPr>
      </w:r>
    </w:p>
    <w:p w:rsidR="00000000" w:rsidDel="00000000" w:rsidP="00000000" w:rsidRDefault="00000000" w:rsidRPr="00000000" w14:paraId="0000020D">
      <w:pPr>
        <w:spacing w:after="80" w:before="80" w:line="280" w:lineRule="auto"/>
        <w:ind w:left="720" w:hanging="720"/>
        <w:jc w:val="both"/>
        <w:rPr/>
      </w:pPr>
      <w:r w:rsidDel="00000000" w:rsidR="00000000" w:rsidRPr="00000000">
        <w:rPr>
          <w:sz w:val="21"/>
          <w:szCs w:val="21"/>
          <w:rtl w:val="0"/>
        </w:rPr>
        <w:t xml:space="preserve">Ayala Hernández, P., &amp; Haro Esquivel, G. (2024). Mejorando la comunicación en el aula: modelo de educación basado en inteligencia artificial. Revista Científica Estudios y Perspectivas.</w:t>
      </w:r>
      <w:r w:rsidDel="00000000" w:rsidR="00000000" w:rsidRPr="00000000">
        <w:rPr>
          <w:rtl w:val="0"/>
        </w:rPr>
      </w:r>
    </w:p>
    <w:p w:rsidR="00000000" w:rsidDel="00000000" w:rsidP="00000000" w:rsidRDefault="00000000" w:rsidRPr="00000000" w14:paraId="0000020E">
      <w:pPr>
        <w:spacing w:after="80" w:before="80" w:line="280" w:lineRule="auto"/>
        <w:ind w:left="720" w:hanging="720"/>
        <w:jc w:val="both"/>
        <w:rPr/>
      </w:pPr>
      <w:r w:rsidDel="00000000" w:rsidR="00000000" w:rsidRPr="00000000">
        <w:rPr>
          <w:sz w:val="21"/>
          <w:szCs w:val="21"/>
          <w:rtl w:val="0"/>
        </w:rPr>
        <w:t xml:space="preserve">Breazeal, C. (2003). Toward sociable robots. Robotics and Autonomous Systems, 42(3-4), 167–175.</w:t>
      </w:r>
      <w:r w:rsidDel="00000000" w:rsidR="00000000" w:rsidRPr="00000000">
        <w:rPr>
          <w:rtl w:val="0"/>
        </w:rPr>
      </w:r>
    </w:p>
    <w:p w:rsidR="00000000" w:rsidDel="00000000" w:rsidP="00000000" w:rsidRDefault="00000000" w:rsidRPr="00000000" w14:paraId="0000020F">
      <w:pPr>
        <w:spacing w:after="80" w:before="80" w:line="280" w:lineRule="auto"/>
        <w:ind w:left="720" w:hanging="720"/>
        <w:jc w:val="both"/>
        <w:rPr/>
      </w:pPr>
      <w:r w:rsidDel="00000000" w:rsidR="00000000" w:rsidRPr="00000000">
        <w:rPr>
          <w:sz w:val="21"/>
          <w:szCs w:val="21"/>
          <w:rtl w:val="0"/>
        </w:rPr>
        <w:t xml:space="preserve">Burgos, M., Matituy, H., &amp; Insuasti, J. (s.f.). Calls for research at the University of Nariño: Perception analysis based on AI-powered computational linguistics. Journal of Information Systems Engineering and Management.</w:t>
      </w:r>
      <w:r w:rsidDel="00000000" w:rsidR="00000000" w:rsidRPr="00000000">
        <w:rPr>
          <w:rtl w:val="0"/>
        </w:rPr>
      </w:r>
    </w:p>
    <w:p w:rsidR="00000000" w:rsidDel="00000000" w:rsidP="00000000" w:rsidRDefault="00000000" w:rsidRPr="00000000" w14:paraId="00000210">
      <w:pPr>
        <w:spacing w:after="80" w:before="80" w:line="280" w:lineRule="auto"/>
        <w:ind w:left="720" w:hanging="720"/>
        <w:jc w:val="both"/>
        <w:rPr/>
      </w:pPr>
      <w:r w:rsidDel="00000000" w:rsidR="00000000" w:rsidRPr="00000000">
        <w:rPr>
          <w:sz w:val="21"/>
          <w:szCs w:val="21"/>
          <w:rtl w:val="0"/>
        </w:rPr>
        <w:t xml:space="preserve">Campana Ruiz, G. T., Lamas Vidalón, V. M., Morales Andrade, A. J., &amp; Pachas Romero, M. L. (2024). La IA y la psicología: ¿Puede la tecnología sustituir al profesional humano? Facultad de Psicología, Compendio de investigaciones de estudiantes.</w:t>
      </w:r>
      <w:r w:rsidDel="00000000" w:rsidR="00000000" w:rsidRPr="00000000">
        <w:rPr>
          <w:rtl w:val="0"/>
        </w:rPr>
      </w:r>
    </w:p>
    <w:p w:rsidR="00000000" w:rsidDel="00000000" w:rsidP="00000000" w:rsidRDefault="00000000" w:rsidRPr="00000000" w14:paraId="00000211">
      <w:pPr>
        <w:spacing w:after="80" w:before="80" w:line="280" w:lineRule="auto"/>
        <w:ind w:left="720" w:hanging="720"/>
        <w:jc w:val="both"/>
        <w:rPr/>
      </w:pPr>
      <w:r w:rsidDel="00000000" w:rsidR="00000000" w:rsidRPr="00000000">
        <w:rPr>
          <w:sz w:val="21"/>
          <w:szCs w:val="21"/>
          <w:rtl w:val="0"/>
        </w:rPr>
        <w:t xml:space="preserve">Cely Betancourt, B. L., Perdomo, E. J., Méndez Contreras, N., &amp; Abril Calderón, R. (s.f.). The contribution of artificial intelligence to the teaching of communicative skills in the EFL class. Revista Científica de Salud y Desarrollo Humano.</w:t>
      </w:r>
      <w:r w:rsidDel="00000000" w:rsidR="00000000" w:rsidRPr="00000000">
        <w:rPr>
          <w:rtl w:val="0"/>
        </w:rPr>
      </w:r>
    </w:p>
    <w:p w:rsidR="00000000" w:rsidDel="00000000" w:rsidP="00000000" w:rsidRDefault="00000000" w:rsidRPr="00000000" w14:paraId="00000212">
      <w:pPr>
        <w:spacing w:after="80" w:before="80" w:line="280" w:lineRule="auto"/>
        <w:ind w:left="720" w:hanging="720"/>
        <w:jc w:val="both"/>
        <w:rPr/>
      </w:pPr>
      <w:r w:rsidDel="00000000" w:rsidR="00000000" w:rsidRPr="00000000">
        <w:rPr>
          <w:sz w:val="21"/>
          <w:szCs w:val="21"/>
          <w:rtl w:val="0"/>
        </w:rPr>
        <w:t xml:space="preserve">Chattopadhyay, D., Ma, T., Sharifi, H., &amp; Martyn-Nemeth, P. (2020). Computer-controlled virtual humans in patient-facing systems: Systematic review and meta-analysis. Journal of Medical Internet Research, 22(7), e18839. https://doi.org/10.2196/18839</w:t>
      </w:r>
      <w:r w:rsidDel="00000000" w:rsidR="00000000" w:rsidRPr="00000000">
        <w:rPr>
          <w:rtl w:val="0"/>
        </w:rPr>
      </w:r>
    </w:p>
    <w:p w:rsidR="00000000" w:rsidDel="00000000" w:rsidP="00000000" w:rsidRDefault="00000000" w:rsidRPr="00000000" w14:paraId="00000213">
      <w:pPr>
        <w:spacing w:after="80" w:before="80" w:line="280" w:lineRule="auto"/>
        <w:ind w:left="720" w:hanging="720"/>
        <w:jc w:val="both"/>
        <w:rPr/>
      </w:pPr>
      <w:r w:rsidDel="00000000" w:rsidR="00000000" w:rsidRPr="00000000">
        <w:rPr>
          <w:sz w:val="21"/>
          <w:szCs w:val="21"/>
          <w:rtl w:val="0"/>
        </w:rPr>
        <w:t xml:space="preserve">Chen, Y., Wang, H., Yu, K., &amp; Zhou, R. (s.f.). Artificial intelligence methods in natural language processing: A comprehensive review.</w:t>
      </w:r>
      <w:r w:rsidDel="00000000" w:rsidR="00000000" w:rsidRPr="00000000">
        <w:rPr>
          <w:rtl w:val="0"/>
        </w:rPr>
      </w:r>
    </w:p>
    <w:p w:rsidR="00000000" w:rsidDel="00000000" w:rsidP="00000000" w:rsidRDefault="00000000" w:rsidRPr="00000000" w14:paraId="00000214">
      <w:pPr>
        <w:spacing w:after="80" w:before="80" w:line="280" w:lineRule="auto"/>
        <w:ind w:left="720" w:hanging="720"/>
        <w:jc w:val="both"/>
        <w:rPr/>
      </w:pPr>
      <w:r w:rsidDel="00000000" w:rsidR="00000000" w:rsidRPr="00000000">
        <w:rPr>
          <w:sz w:val="21"/>
          <w:szCs w:val="21"/>
          <w:rtl w:val="0"/>
        </w:rPr>
        <w:t xml:space="preserve">Chocobar Reyes, E. J., González Rodríguez, L. I., &amp; Barreda Medina, R. F. (2025). Inteligencia artificial generativa y habilidades comunicativas orales en inglés de estudiantes. Revisión sistemática. Revista Arandu UTIC.</w:t>
      </w:r>
      <w:r w:rsidDel="00000000" w:rsidR="00000000" w:rsidRPr="00000000">
        <w:rPr>
          <w:rtl w:val="0"/>
        </w:rPr>
      </w:r>
    </w:p>
    <w:p w:rsidR="00000000" w:rsidDel="00000000" w:rsidP="00000000" w:rsidRDefault="00000000" w:rsidRPr="00000000" w14:paraId="00000215">
      <w:pPr>
        <w:spacing w:after="80" w:before="80" w:line="280" w:lineRule="auto"/>
        <w:ind w:left="720" w:hanging="720"/>
        <w:jc w:val="both"/>
        <w:rPr/>
      </w:pPr>
      <w:r w:rsidDel="00000000" w:rsidR="00000000" w:rsidRPr="00000000">
        <w:rPr>
          <w:sz w:val="21"/>
          <w:szCs w:val="21"/>
          <w:rtl w:val="0"/>
        </w:rPr>
        <w:t xml:space="preserve">Collins, E., Venaruzzo, L., &amp; Komoder, A. (2024). Metahuman: Bridging the skills gap through immersive technology. En T. Cochrane et al. (Eds.), Navigating the Terrain: Emerging frontiers in learning spaces, pedagogies, and technologies (Proceedings ASCILITE 2024). https://doi.org/10.14742/apubs.2024.1117</w:t>
      </w:r>
      <w:r w:rsidDel="00000000" w:rsidR="00000000" w:rsidRPr="00000000">
        <w:rPr>
          <w:rtl w:val="0"/>
        </w:rPr>
      </w:r>
    </w:p>
    <w:p w:rsidR="00000000" w:rsidDel="00000000" w:rsidP="00000000" w:rsidRDefault="00000000" w:rsidRPr="00000000" w14:paraId="00000216">
      <w:pPr>
        <w:spacing w:after="80" w:before="80" w:line="280" w:lineRule="auto"/>
        <w:ind w:left="720" w:hanging="720"/>
        <w:jc w:val="both"/>
        <w:rPr>
          <w:sz w:val="21"/>
          <w:szCs w:val="21"/>
        </w:rPr>
      </w:pPr>
      <w:r w:rsidDel="00000000" w:rsidR="00000000" w:rsidRPr="00000000">
        <w:rPr>
          <w:sz w:val="21"/>
          <w:szCs w:val="21"/>
          <w:rtl w:val="0"/>
        </w:rPr>
        <w:t xml:space="preserve">De Choudhury, M., Gamon, M., Counts, S., &amp; Horvitz, E. (2013). Predicting depression via social media. Proceedings of the Seventh International AAAI Conference on Weblogs and Social Media. AAAI Press.</w:t>
      </w:r>
    </w:p>
    <w:p w:rsidR="00000000" w:rsidDel="00000000" w:rsidP="00000000" w:rsidRDefault="00000000" w:rsidRPr="00000000" w14:paraId="00000217">
      <w:pPr>
        <w:spacing w:after="80" w:before="80" w:line="280" w:lineRule="auto"/>
        <w:ind w:left="720" w:hanging="720"/>
        <w:jc w:val="both"/>
        <w:rPr>
          <w:sz w:val="21"/>
          <w:szCs w:val="21"/>
        </w:rPr>
      </w:pPr>
      <w:r w:rsidDel="00000000" w:rsidR="00000000" w:rsidRPr="00000000">
        <w:rPr>
          <w:rtl w:val="0"/>
        </w:rPr>
      </w:r>
    </w:p>
    <w:p w:rsidR="00000000" w:rsidDel="00000000" w:rsidP="00000000" w:rsidRDefault="00000000" w:rsidRPr="00000000" w14:paraId="00000218">
      <w:pPr>
        <w:spacing w:after="80" w:before="80" w:line="280" w:lineRule="auto"/>
        <w:ind w:left="720" w:hanging="720"/>
        <w:jc w:val="both"/>
        <w:rPr>
          <w:sz w:val="21"/>
          <w:szCs w:val="21"/>
        </w:rPr>
      </w:pPr>
      <w:r w:rsidDel="00000000" w:rsidR="00000000" w:rsidRPr="00000000">
        <w:rPr>
          <w:rtl w:val="0"/>
        </w:rPr>
      </w:r>
    </w:p>
    <w:p w:rsidR="00000000" w:rsidDel="00000000" w:rsidP="00000000" w:rsidRDefault="00000000" w:rsidRPr="00000000" w14:paraId="00000219">
      <w:pPr>
        <w:spacing w:after="80" w:before="80" w:line="280" w:lineRule="auto"/>
        <w:ind w:left="720" w:hanging="720"/>
        <w:jc w:val="both"/>
        <w:rPr/>
      </w:pPr>
      <w:r w:rsidDel="00000000" w:rsidR="00000000" w:rsidRPr="00000000">
        <w:rPr>
          <w:sz w:val="21"/>
          <w:szCs w:val="21"/>
          <w:rtl w:val="0"/>
        </w:rPr>
        <w:t xml:space="preserve">Florido Álvarez, A. (2020). Modelo de chatbot de inteligencia artificial articulado con el Business Process Management (BPM) del Ministerio de Tecnologías de la Información y las Comunicaciones (MinTIC) para el área de la Subdirección para la Industria de Comunicaciones (SICom) [Tesis de maestría]. Universidad EAN.</w:t>
      </w:r>
      <w:r w:rsidDel="00000000" w:rsidR="00000000" w:rsidRPr="00000000">
        <w:rPr>
          <w:rtl w:val="0"/>
        </w:rPr>
      </w:r>
    </w:p>
    <w:p w:rsidR="00000000" w:rsidDel="00000000" w:rsidP="00000000" w:rsidRDefault="00000000" w:rsidRPr="00000000" w14:paraId="0000021A">
      <w:pPr>
        <w:spacing w:after="80" w:before="80" w:line="280" w:lineRule="auto"/>
        <w:ind w:left="720" w:hanging="720"/>
        <w:jc w:val="both"/>
        <w:rPr/>
      </w:pPr>
      <w:r w:rsidDel="00000000" w:rsidR="00000000" w:rsidRPr="00000000">
        <w:rPr>
          <w:sz w:val="21"/>
          <w:szCs w:val="21"/>
          <w:rtl w:val="0"/>
        </w:rPr>
        <w:t xml:space="preserve">González, F. (2025). Cómo hacer investigación psicológica con inteligencia artificial. XVII Congreso Internacional de Investigación y Práctica Profesional en Psicología. Facultad de Psicología, Universidad de Buenos Aires.</w:t>
      </w:r>
      <w:r w:rsidDel="00000000" w:rsidR="00000000" w:rsidRPr="00000000">
        <w:rPr>
          <w:rtl w:val="0"/>
        </w:rPr>
      </w:r>
    </w:p>
    <w:p w:rsidR="00000000" w:rsidDel="00000000" w:rsidP="00000000" w:rsidRDefault="00000000" w:rsidRPr="00000000" w14:paraId="0000021B">
      <w:pPr>
        <w:spacing w:after="80" w:before="80" w:line="280" w:lineRule="auto"/>
        <w:ind w:left="720" w:hanging="720"/>
        <w:jc w:val="both"/>
        <w:rPr/>
      </w:pPr>
      <w:r w:rsidDel="00000000" w:rsidR="00000000" w:rsidRPr="00000000">
        <w:rPr>
          <w:sz w:val="21"/>
          <w:szCs w:val="21"/>
          <w:rtl w:val="0"/>
        </w:rPr>
        <w:t xml:space="preserve">González Olaya, H. L. (2023). Incorporación de la inteligencia artificial para el fortalecimiento de las habilidades comunicativas en los estudiantes de pregrado y posgrado de medicina de la Universidad Autónoma de Bucaramanga. Congreso Mundial de Educación Médica.</w:t>
      </w:r>
      <w:r w:rsidDel="00000000" w:rsidR="00000000" w:rsidRPr="00000000">
        <w:rPr>
          <w:rtl w:val="0"/>
        </w:rPr>
      </w:r>
    </w:p>
    <w:p w:rsidR="00000000" w:rsidDel="00000000" w:rsidP="00000000" w:rsidRDefault="00000000" w:rsidRPr="00000000" w14:paraId="0000021C">
      <w:pPr>
        <w:spacing w:after="80" w:before="80" w:line="280" w:lineRule="auto"/>
        <w:ind w:left="720" w:hanging="720"/>
        <w:jc w:val="both"/>
        <w:rPr/>
      </w:pPr>
      <w:r w:rsidDel="00000000" w:rsidR="00000000" w:rsidRPr="00000000">
        <w:rPr>
          <w:sz w:val="21"/>
          <w:szCs w:val="21"/>
          <w:rtl w:val="0"/>
        </w:rPr>
        <w:t xml:space="preserve">Herazo Hoyos, C. A., Castillo Osorio, B., Domínguez Galeano, M., &amp; Cabrales Montoya, Y. (2024). Asistentes virtuales y ChatGPT como herramienta personal y empresarial en Colombia. Revista Científica EconData. https://doi.org/10.56205/econdata.1-1.5</w:t>
      </w:r>
      <w:r w:rsidDel="00000000" w:rsidR="00000000" w:rsidRPr="00000000">
        <w:rPr>
          <w:rtl w:val="0"/>
        </w:rPr>
      </w:r>
    </w:p>
    <w:p w:rsidR="00000000" w:rsidDel="00000000" w:rsidP="00000000" w:rsidRDefault="00000000" w:rsidRPr="00000000" w14:paraId="0000021D">
      <w:pPr>
        <w:spacing w:after="80" w:before="80" w:line="280" w:lineRule="auto"/>
        <w:ind w:left="720" w:hanging="720"/>
        <w:jc w:val="both"/>
        <w:rPr/>
      </w:pPr>
      <w:r w:rsidDel="00000000" w:rsidR="00000000" w:rsidRPr="00000000">
        <w:rPr>
          <w:sz w:val="21"/>
          <w:szCs w:val="21"/>
          <w:rtl w:val="0"/>
        </w:rPr>
        <w:t xml:space="preserve">Holt-Lunstad, J. (2018). Why social relationships are important for physical health: A systems approach to understanding and modifying risk and protection. Annual Review of Psychology, 69, 437–458.</w:t>
      </w:r>
      <w:r w:rsidDel="00000000" w:rsidR="00000000" w:rsidRPr="00000000">
        <w:rPr>
          <w:rtl w:val="0"/>
        </w:rPr>
      </w:r>
    </w:p>
    <w:p w:rsidR="00000000" w:rsidDel="00000000" w:rsidP="00000000" w:rsidRDefault="00000000" w:rsidRPr="00000000" w14:paraId="0000021E">
      <w:pPr>
        <w:spacing w:after="80" w:before="80" w:line="280" w:lineRule="auto"/>
        <w:ind w:left="720" w:hanging="720"/>
        <w:jc w:val="both"/>
        <w:rPr/>
      </w:pPr>
      <w:r w:rsidDel="00000000" w:rsidR="00000000" w:rsidRPr="00000000">
        <w:rPr>
          <w:sz w:val="21"/>
          <w:szCs w:val="21"/>
          <w:rtl w:val="0"/>
        </w:rPr>
        <w:t xml:space="preserve">Infante-Miranda, M. E., Hernández-Infante, R. C., Pupo-Pupo, Y., &amp; Isea-Argüelles, J. J. (2024). La inteligencia artificial: impacto en el desarrollo de la competencia comunicativa en estudiantes de educación superior. Noesis. Revista Electrónica de Investigación.</w:t>
      </w:r>
      <w:r w:rsidDel="00000000" w:rsidR="00000000" w:rsidRPr="00000000">
        <w:rPr>
          <w:rtl w:val="0"/>
        </w:rPr>
      </w:r>
    </w:p>
    <w:p w:rsidR="00000000" w:rsidDel="00000000" w:rsidP="00000000" w:rsidRDefault="00000000" w:rsidRPr="00000000" w14:paraId="0000021F">
      <w:pPr>
        <w:spacing w:after="80" w:before="80" w:line="280" w:lineRule="auto"/>
        <w:ind w:left="720" w:hanging="720"/>
        <w:jc w:val="both"/>
        <w:rPr/>
      </w:pPr>
      <w:r w:rsidDel="00000000" w:rsidR="00000000" w:rsidRPr="00000000">
        <w:rPr>
          <w:sz w:val="21"/>
          <w:szCs w:val="21"/>
          <w:rtl w:val="0"/>
        </w:rPr>
        <w:t xml:space="preserve">Lazebnik, T., Zalmanson, L., &amp; Mokryn, O. (2025). Mind your manners: The dynamics of politeness in human-AI vs. human-human interactions. Proceedings of the ACM on Human-Computer Interaction, 9(7), 1–22. https://doi.org/10.1145/3757631</w:t>
      </w:r>
      <w:r w:rsidDel="00000000" w:rsidR="00000000" w:rsidRPr="00000000">
        <w:rPr>
          <w:rtl w:val="0"/>
        </w:rPr>
      </w:r>
    </w:p>
    <w:p w:rsidR="00000000" w:rsidDel="00000000" w:rsidP="00000000" w:rsidRDefault="00000000" w:rsidRPr="00000000" w14:paraId="00000220">
      <w:pPr>
        <w:spacing w:after="80" w:before="80" w:line="280" w:lineRule="auto"/>
        <w:ind w:left="720" w:hanging="720"/>
        <w:jc w:val="both"/>
        <w:rPr/>
      </w:pPr>
      <w:r w:rsidDel="00000000" w:rsidR="00000000" w:rsidRPr="00000000">
        <w:rPr>
          <w:sz w:val="21"/>
          <w:szCs w:val="21"/>
          <w:rtl w:val="0"/>
        </w:rPr>
        <w:t xml:space="preserve">Mundlamuri, R., Gunnam, G. R., Mysari, N. K., &amp; Pujuri, J. (2025). The evolution of AI: From classical machine learning to modern large language models. IEEE Access, 13, 178302–178341. https://doi.org/10.1109/ACCESS.2025.3621344</w:t>
      </w:r>
      <w:r w:rsidDel="00000000" w:rsidR="00000000" w:rsidRPr="00000000">
        <w:rPr>
          <w:rtl w:val="0"/>
        </w:rPr>
      </w:r>
    </w:p>
    <w:p w:rsidR="00000000" w:rsidDel="00000000" w:rsidP="00000000" w:rsidRDefault="00000000" w:rsidRPr="00000000" w14:paraId="00000221">
      <w:pPr>
        <w:spacing w:after="80" w:before="80" w:line="280" w:lineRule="auto"/>
        <w:ind w:left="720" w:hanging="720"/>
        <w:jc w:val="both"/>
        <w:rPr/>
      </w:pPr>
      <w:r w:rsidDel="00000000" w:rsidR="00000000" w:rsidRPr="00000000">
        <w:rPr>
          <w:sz w:val="21"/>
          <w:szCs w:val="21"/>
          <w:rtl w:val="0"/>
        </w:rPr>
        <w:t xml:space="preserve">Murcia, D., Jaime Osorio, M. F., Jaramillo Calderón, L. F., &amp; Hoyos Pipicano, Y. A. (s.f.). GenAI in language teaching, learning, and assessment: Stakeholders insights from two undergraduate language programs. Revista Lenguaje, Universidad del Valle.</w:t>
      </w:r>
      <w:r w:rsidDel="00000000" w:rsidR="00000000" w:rsidRPr="00000000">
        <w:rPr>
          <w:rtl w:val="0"/>
        </w:rPr>
      </w:r>
    </w:p>
    <w:p w:rsidR="00000000" w:rsidDel="00000000" w:rsidP="00000000" w:rsidRDefault="00000000" w:rsidRPr="00000000" w14:paraId="00000222">
      <w:pPr>
        <w:spacing w:after="80" w:before="80" w:line="280" w:lineRule="auto"/>
        <w:ind w:left="720" w:hanging="720"/>
        <w:jc w:val="both"/>
        <w:rPr/>
      </w:pPr>
      <w:r w:rsidDel="00000000" w:rsidR="00000000" w:rsidRPr="00000000">
        <w:rPr>
          <w:sz w:val="21"/>
          <w:szCs w:val="21"/>
          <w:rtl w:val="0"/>
        </w:rPr>
        <w:t xml:space="preserve">Nam, H., Sarvesh, M., Kang, S., Woo, W., &amp; Kim, K. (2025). Effects of AI-powered embodied avatars on communication quality and social connection in asynchronous virtual meetings. IEEE Transactions on Visualization and Computer Graphics, 31(11), 10152–10162. https://doi.org/10.1109/TVCG.2025.3616761</w:t>
      </w:r>
      <w:r w:rsidDel="00000000" w:rsidR="00000000" w:rsidRPr="00000000">
        <w:rPr>
          <w:rtl w:val="0"/>
        </w:rPr>
      </w:r>
    </w:p>
    <w:p w:rsidR="00000000" w:rsidDel="00000000" w:rsidP="00000000" w:rsidRDefault="00000000" w:rsidRPr="00000000" w14:paraId="00000223">
      <w:pPr>
        <w:spacing w:after="80" w:before="80" w:line="280" w:lineRule="auto"/>
        <w:ind w:left="720" w:hanging="720"/>
        <w:jc w:val="both"/>
        <w:rPr/>
      </w:pPr>
      <w:r w:rsidDel="00000000" w:rsidR="00000000" w:rsidRPr="00000000">
        <w:rPr>
          <w:sz w:val="21"/>
          <w:szCs w:val="21"/>
          <w:rtl w:val="0"/>
        </w:rPr>
        <w:t xml:space="preserve">Nowak, K. L., &amp; Fox, J. (2018). Avatars and computer-mediated communication: A review of the definitions, uses, and effects of digital representations. Review of Communication Research, 6, 30–53. https://doi.org/10.12840/issn.2255-4165.2018.06.01.015</w:t>
      </w:r>
      <w:r w:rsidDel="00000000" w:rsidR="00000000" w:rsidRPr="00000000">
        <w:rPr>
          <w:rtl w:val="0"/>
        </w:rPr>
      </w:r>
    </w:p>
    <w:p w:rsidR="00000000" w:rsidDel="00000000" w:rsidP="00000000" w:rsidRDefault="00000000" w:rsidRPr="00000000" w14:paraId="00000224">
      <w:pPr>
        <w:spacing w:after="80" w:before="80" w:line="280" w:lineRule="auto"/>
        <w:ind w:left="720" w:hanging="720"/>
        <w:jc w:val="both"/>
        <w:rPr/>
      </w:pPr>
      <w:r w:rsidDel="00000000" w:rsidR="00000000" w:rsidRPr="00000000">
        <w:rPr>
          <w:sz w:val="21"/>
          <w:szCs w:val="21"/>
          <w:rtl w:val="0"/>
        </w:rPr>
        <w:t xml:space="preserve">Osorio-Andrade, C. F., Arango-Espinal, E., &amp; Arango-Pastrana, C. A. (2024). De lo real a lo ficticio: evaluación de la credibilidad de noticias difundidas por humanos y por avatares creados con inteligencia artificial. Palabra Clave, 27(3), e2738. https://doi.org/10.5294/pacla.2024.27.3.8</w:t>
      </w:r>
      <w:r w:rsidDel="00000000" w:rsidR="00000000" w:rsidRPr="00000000">
        <w:rPr>
          <w:rtl w:val="0"/>
        </w:rPr>
      </w:r>
    </w:p>
    <w:p w:rsidR="00000000" w:rsidDel="00000000" w:rsidP="00000000" w:rsidRDefault="00000000" w:rsidRPr="00000000" w14:paraId="00000225">
      <w:pPr>
        <w:spacing w:after="80" w:before="80" w:line="280" w:lineRule="auto"/>
        <w:ind w:left="720" w:hanging="720"/>
        <w:jc w:val="both"/>
        <w:rPr/>
      </w:pPr>
      <w:r w:rsidDel="00000000" w:rsidR="00000000" w:rsidRPr="00000000">
        <w:rPr>
          <w:sz w:val="21"/>
          <w:szCs w:val="21"/>
          <w:rtl w:val="0"/>
        </w:rPr>
        <w:t xml:space="preserve">Qian, C., Marques, J. A. L., &amp; de Alexandri, A. R. (2024). Real-time emotion recognition based on facial expressions using artificial intelligence techniques: A review and future directions. Institute for Data Engineering and Science, University of Saint Joseph.</w:t>
      </w:r>
      <w:r w:rsidDel="00000000" w:rsidR="00000000" w:rsidRPr="00000000">
        <w:rPr>
          <w:rtl w:val="0"/>
        </w:rPr>
      </w:r>
    </w:p>
    <w:p w:rsidR="00000000" w:rsidDel="00000000" w:rsidP="00000000" w:rsidRDefault="00000000" w:rsidRPr="00000000" w14:paraId="00000226">
      <w:pPr>
        <w:spacing w:after="80" w:before="80" w:line="280" w:lineRule="auto"/>
        <w:ind w:left="720" w:hanging="720"/>
        <w:jc w:val="both"/>
        <w:rPr/>
      </w:pPr>
      <w:r w:rsidDel="00000000" w:rsidR="00000000" w:rsidRPr="00000000">
        <w:rPr>
          <w:sz w:val="21"/>
          <w:szCs w:val="21"/>
          <w:rtl w:val="0"/>
        </w:rPr>
        <w:t xml:space="preserve">Rojas-Contreras, M., Rojas Contreras, O. L., &amp; Mojica Acevedo, E. C. (s.f.). Impacto de la inteligencia artificial generativa en la comunicación científica. Mundo FESC.</w:t>
      </w:r>
      <w:r w:rsidDel="00000000" w:rsidR="00000000" w:rsidRPr="00000000">
        <w:rPr>
          <w:rtl w:val="0"/>
        </w:rPr>
      </w:r>
    </w:p>
    <w:p w:rsidR="00000000" w:rsidDel="00000000" w:rsidP="00000000" w:rsidRDefault="00000000" w:rsidRPr="00000000" w14:paraId="00000227">
      <w:pPr>
        <w:spacing w:after="80" w:before="80" w:line="280" w:lineRule="auto"/>
        <w:ind w:left="720" w:hanging="720"/>
        <w:jc w:val="both"/>
        <w:rPr/>
      </w:pPr>
      <w:r w:rsidDel="00000000" w:rsidR="00000000" w:rsidRPr="00000000">
        <w:rPr>
          <w:sz w:val="21"/>
          <w:szCs w:val="21"/>
          <w:rtl w:val="0"/>
        </w:rPr>
        <w:t xml:space="preserve">Rojas Rodríguez, L. A. (2024). Análisis descriptivo sobre la aplicación de herramientas de Inteligencia Artificial (IA) para la carrera de Comunicación Social de la Universidad Cooperativa de Colombia para el año 2024 [Trabajo de grado]. Universidad Cooperativa de Colombia.</w:t>
      </w:r>
      <w:r w:rsidDel="00000000" w:rsidR="00000000" w:rsidRPr="00000000">
        <w:rPr>
          <w:rtl w:val="0"/>
        </w:rPr>
      </w:r>
    </w:p>
    <w:p w:rsidR="00000000" w:rsidDel="00000000" w:rsidP="00000000" w:rsidRDefault="00000000" w:rsidRPr="00000000" w14:paraId="00000228">
      <w:pPr>
        <w:spacing w:after="80" w:before="80" w:line="280" w:lineRule="auto"/>
        <w:ind w:left="720" w:hanging="720"/>
        <w:jc w:val="both"/>
        <w:rPr/>
      </w:pPr>
      <w:r w:rsidDel="00000000" w:rsidR="00000000" w:rsidRPr="00000000">
        <w:rPr>
          <w:sz w:val="21"/>
          <w:szCs w:val="21"/>
          <w:rtl w:val="0"/>
        </w:rPr>
        <w:t xml:space="preserve">Romero-Gomez, A. F., &amp; Orjuela-Cañón, Á. D. (s.f.). Natural language processing approach for learning process analysis in a bioinformatics course. Universidad del Rosario.</w:t>
      </w:r>
      <w:r w:rsidDel="00000000" w:rsidR="00000000" w:rsidRPr="00000000">
        <w:rPr>
          <w:rtl w:val="0"/>
        </w:rPr>
      </w:r>
    </w:p>
    <w:p w:rsidR="00000000" w:rsidDel="00000000" w:rsidP="00000000" w:rsidRDefault="00000000" w:rsidRPr="00000000" w14:paraId="00000229">
      <w:pPr>
        <w:spacing w:after="80" w:before="80" w:line="280" w:lineRule="auto"/>
        <w:ind w:left="720" w:hanging="720"/>
        <w:jc w:val="both"/>
        <w:rPr/>
      </w:pPr>
      <w:r w:rsidDel="00000000" w:rsidR="00000000" w:rsidRPr="00000000">
        <w:rPr>
          <w:sz w:val="21"/>
          <w:szCs w:val="21"/>
          <w:rtl w:val="0"/>
        </w:rPr>
        <w:t xml:space="preserve">Rubin, K. H., Coplan, R. J., &amp; Bowker, J. C. (2011). Social withdrawal in childhood. Annual Review of Psychology, 60, 141–171.</w:t>
      </w:r>
      <w:r w:rsidDel="00000000" w:rsidR="00000000" w:rsidRPr="00000000">
        <w:rPr>
          <w:rtl w:val="0"/>
        </w:rPr>
      </w:r>
    </w:p>
    <w:p w:rsidR="00000000" w:rsidDel="00000000" w:rsidP="00000000" w:rsidRDefault="00000000" w:rsidRPr="00000000" w14:paraId="0000022A">
      <w:pPr>
        <w:spacing w:after="80" w:before="80" w:line="280" w:lineRule="auto"/>
        <w:ind w:left="720" w:hanging="720"/>
        <w:jc w:val="both"/>
        <w:rPr/>
      </w:pPr>
      <w:r w:rsidDel="00000000" w:rsidR="00000000" w:rsidRPr="00000000">
        <w:rPr>
          <w:sz w:val="21"/>
          <w:szCs w:val="21"/>
          <w:rtl w:val="0"/>
        </w:rPr>
        <w:t xml:space="preserve">Serrano Gómez, J. (2025). Asistente digital para pilotos basado en IA con comandos de voz (ASR) y recuperación de información generativa (RAG) [Trabajo Fin de Máster]. Universidad de Sevilla.</w:t>
      </w:r>
      <w:r w:rsidDel="00000000" w:rsidR="00000000" w:rsidRPr="00000000">
        <w:rPr>
          <w:rtl w:val="0"/>
        </w:rPr>
      </w:r>
    </w:p>
    <w:p w:rsidR="00000000" w:rsidDel="00000000" w:rsidP="00000000" w:rsidRDefault="00000000" w:rsidRPr="00000000" w14:paraId="0000022B">
      <w:pPr>
        <w:spacing w:after="80" w:before="80" w:line="280" w:lineRule="auto"/>
        <w:ind w:left="720" w:hanging="720"/>
        <w:jc w:val="both"/>
        <w:rPr/>
      </w:pPr>
      <w:r w:rsidDel="00000000" w:rsidR="00000000" w:rsidRPr="00000000">
        <w:rPr>
          <w:sz w:val="21"/>
          <w:szCs w:val="21"/>
          <w:rtl w:val="0"/>
        </w:rPr>
        <w:t xml:space="preserve">Sowden, S. L., Schuster, B. A., &amp; Cook, J. L. (2019). The role of movement kinematics in facial emotion expression. Frontiers in Human Neuroscience Conference Abstract. https://doi.org/10.3389/conf.fnhum.2019.229.00018</w:t>
      </w:r>
      <w:r w:rsidDel="00000000" w:rsidR="00000000" w:rsidRPr="00000000">
        <w:rPr>
          <w:rtl w:val="0"/>
        </w:rPr>
      </w:r>
    </w:p>
    <w:p w:rsidR="00000000" w:rsidDel="00000000" w:rsidP="00000000" w:rsidRDefault="00000000" w:rsidRPr="00000000" w14:paraId="0000022C">
      <w:pPr>
        <w:spacing w:after="80" w:before="80" w:line="280" w:lineRule="auto"/>
        <w:ind w:left="720" w:hanging="720"/>
        <w:jc w:val="both"/>
        <w:rPr/>
      </w:pPr>
      <w:r w:rsidDel="00000000" w:rsidR="00000000" w:rsidRPr="00000000">
        <w:rPr>
          <w:sz w:val="21"/>
          <w:szCs w:val="21"/>
          <w:rtl w:val="0"/>
        </w:rPr>
        <w:t xml:space="preserve">Toledo Purguaya, R. J., Padilla Caballero, J. E., Huamán Malca, W. A., &amp; Lescano Panez, L. J. (2025). Integración de la inteligencia artificial en habilidades comunicativas en estudiantes del nivel inicial. Revista Tribunal.</w:t>
      </w:r>
      <w:r w:rsidDel="00000000" w:rsidR="00000000" w:rsidRPr="00000000">
        <w:rPr>
          <w:rtl w:val="0"/>
        </w:rPr>
      </w:r>
    </w:p>
    <w:p w:rsidR="00000000" w:rsidDel="00000000" w:rsidP="00000000" w:rsidRDefault="00000000" w:rsidRPr="00000000" w14:paraId="0000022D">
      <w:pPr>
        <w:spacing w:after="80" w:before="80" w:line="280" w:lineRule="auto"/>
        <w:ind w:left="720" w:hanging="720"/>
        <w:jc w:val="both"/>
        <w:rPr/>
      </w:pPr>
      <w:r w:rsidDel="00000000" w:rsidR="00000000" w:rsidRPr="00000000">
        <w:rPr>
          <w:sz w:val="21"/>
          <w:szCs w:val="21"/>
          <w:rtl w:val="0"/>
        </w:rPr>
        <w:t xml:space="preserve">Trillos León, N. E., &amp; Trillos León, R. D. (2025). Diseño de un asistente virtual orientado a digitalizar la atención al usuario en los consultorios jurídicos universitarios regulados por el Ministerio de Justicia y del Derecho en Colombia [Tesis de maestría]. Universidad de la Costa (CUC).</w:t>
      </w:r>
      <w:r w:rsidDel="00000000" w:rsidR="00000000" w:rsidRPr="00000000">
        <w:rPr>
          <w:rtl w:val="0"/>
        </w:rPr>
      </w:r>
    </w:p>
    <w:p w:rsidR="00000000" w:rsidDel="00000000" w:rsidP="00000000" w:rsidRDefault="00000000" w:rsidRPr="00000000" w14:paraId="0000022E">
      <w:pPr>
        <w:spacing w:after="80" w:before="80" w:line="280" w:lineRule="auto"/>
        <w:ind w:left="720" w:hanging="720"/>
        <w:jc w:val="both"/>
        <w:rPr/>
      </w:pPr>
      <w:r w:rsidDel="00000000" w:rsidR="00000000" w:rsidRPr="00000000">
        <w:rPr>
          <w:sz w:val="21"/>
          <w:szCs w:val="21"/>
          <w:rtl w:val="0"/>
        </w:rPr>
        <w:t xml:space="preserve">Turkle, S. (2011). Alone together: Why we expect more from technology and less from each other. Basic Books.</w:t>
      </w:r>
      <w:r w:rsidDel="00000000" w:rsidR="00000000" w:rsidRPr="00000000">
        <w:rPr>
          <w:rtl w:val="0"/>
        </w:rPr>
      </w:r>
    </w:p>
    <w:p w:rsidR="00000000" w:rsidDel="00000000" w:rsidP="00000000" w:rsidRDefault="00000000" w:rsidRPr="00000000" w14:paraId="0000022F">
      <w:pPr>
        <w:spacing w:after="80" w:before="80" w:line="280" w:lineRule="auto"/>
        <w:ind w:left="720" w:hanging="720"/>
        <w:jc w:val="both"/>
        <w:rPr/>
      </w:pPr>
      <w:r w:rsidDel="00000000" w:rsidR="00000000" w:rsidRPr="00000000">
        <w:rPr>
          <w:sz w:val="21"/>
          <w:szCs w:val="21"/>
          <w:rtl w:val="0"/>
        </w:rPr>
        <w:t xml:space="preserve">Wegrzyn, M., Vogt, M., Kireclioglu, B., Schneider, J., &amp; Kissler, J. (2017). Mapping the emotional face: How individual face parts contribute to successful emotion recognition. PLoS ONE, 12(5), e0177239. https://doi.org/10.1371/journal.pone.0177239</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center"/>
      <w:rPr/>
    </w:pPr>
    <w:r w:rsidDel="00000000" w:rsidR="00000000" w:rsidRPr="00000000">
      <w:rPr>
        <w:color w:val="595959"/>
        <w:sz w:val="18"/>
        <w:szCs w:val="18"/>
        <w:rtl w:val="0"/>
      </w:rPr>
      <w:t xml:space="preserve">Proyecto Filoxenia · Matriz de Variables · 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8"/>
      <w:numFmt w:val="decimal"/>
      <w:lvlText w:val="%1."/>
      <w:lvlJc w:val="left"/>
      <w:pPr>
        <w:ind w:left="1080" w:hanging="360"/>
      </w:pPr>
      <w:rPr>
        <w:b w:val="1"/>
        <w:bCs w:val="1"/>
        <w:color w:val="1f4e79"/>
        <w:sz w:val="36"/>
        <w:szCs w:val="36"/>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Q6/rFRNoYTPwZxQuppguYrfw==">CgMxLjAyDmguMzE2aGQ4Nmh2NDh6Mg5oLjltaGY1djlnbmQ4eDIOaC5uYmI5NnVuajV2YWgyDWgudTl2dTM0ZTJnNW0yDmgubDk3a2p4bWNyM3JlMg5oLmM0cThyNWNjd2x6YTIOaC55cmFnNG54djRqYXoyDmguZXhybTl2YXdiaGQxMg5oLnN6Nmx4NmJlbnI1YzIOaC51c2ZyOTZtMHc2dGUyDmguaGNieWJidmJ6ZnlsMg5oLm80ZTVuMzgxaXIweDIOaC5odGFsc3Q3azJ1cjQyDmguYndhcjlmZmYxd3psMg5oLmhodHV2cXRzMmFxMjIOaC55a3Bic25iMDY2MGQyDmgucW10MzZpd2R2bmdhMg5oLnllYWdqaGxhYXdkaTIOaC5wbGpwcmR2YXFzYnAyDmguYjFvc3c3ajduZDMzOAByITFPTDdld3JZOUtWXzZFXzlYZmZqRlA0UDhEQVNqRDdH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