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2"/>
          <w:szCs w:val="52"/>
        </w:rPr>
        <w:t xml:space="preserve">Guess Market</w:t>
      </w:r>
    </w:p>
    <w:p>
      <w:pPr>
        <w:spacing w:after="300"/>
        <w:jc w:val="center"/>
      </w:pPr>
      <w:r>
        <w:rPr>
          <w:color w:val="444444"/>
          <w:sz w:val="26"/>
          <w:szCs w:val="26"/>
        </w:rPr>
        <w:t xml:space="preserve">Exercise 1  |  Readme and documentation</w:t>
      </w:r>
    </w:p>
    <w:p>
      <w:pPr>
        <w:pBdr>
          <w:top w:val="single" w:color="BF8F00" w:sz="8"/>
          <w:bottom w:val="single" w:color="BF8F00" w:sz="8"/>
          <w:left w:val="single" w:color="BF8F00" w:sz="8"/>
          <w:right w:val="single" w:color="BF8F00" w:sz="8"/>
        </w:pBdr>
        <w:shd w:fill="FFF2CC" w:val="clear"/>
        <w:spacing w:after="200" w:before="120"/>
      </w:pPr>
      <w:r>
        <w:rPr>
          <w:b/>
          <w:bCs/>
          <w:sz w:val="24"/>
          <w:szCs w:val="24"/>
        </w:rPr>
        <w:t xml:space="preserve">IMPLEMENTED BONUS</w:t>
      </w:r>
      <w:r>
        <w:br/>
      </w:r>
      <w:r>
        <w:rPr>
          <w:b/>
          <w:bCs/>
          <w:sz w:val="28"/>
          <w:szCs w:val="28"/>
        </w:rPr>
        <w:t xml:space="preserve">Bonus 1 - Saving and Loading the System</w:t>
      </w:r>
      <w:r>
        <w:br/>
      </w:r>
      <w:r>
        <w:rPr>
          <w:sz w:val="20"/>
          <w:szCs w:val="20"/>
        </w:rPr>
        <w:t xml:space="preserve">It is available from the main menu as command 7 (save the state of the system) and command 8 (load a saved state). Section 9 of this document explains exactly how to try it.</w:t>
      </w:r>
    </w:p>
    <w:p>
      <w:pPr>
        <w:pStyle w:val="Heading1"/>
        <w:spacing w:after="160" w:before="360"/>
      </w:pPr>
      <w:r>
        <w:rPr>
          <w:b/>
          <w:bCs/>
          <w:color w:val="1F3864"/>
          <w:sz w:val="30"/>
          <w:szCs w:val="30"/>
        </w:rPr>
        <w:t xml:space="preserve">1. Submitter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D9E2F3" w:val="clear"/>
            <w:tcMar>
              <w:top w:type="dxa" w:w="60"/>
              <w:left w:type="dxa" w:w="100"/>
              <w:bottom w:type="dxa" w:w="60"/>
              <w:right w:type="dxa" w:w="100"/>
            </w:tcMar>
          </w:tcPr>
          <w:p>
            <w:pPr>
              <w:spacing w:after="0" w:line="260"/>
            </w:pPr>
            <w:r>
              <w:rPr>
                <w:b/>
                <w:bCs/>
                <w:sz w:val="20"/>
                <w:szCs w:val="20"/>
              </w:rPr>
              <w:t xml:space="preserve"/>
            </w:r>
          </w:p>
        </w:tc>
        <w:tc>
          <w:tcPr>
            <w:tcW w:type="dxa" w:w="6626"/>
            <w:shd w:fill="D9E2F3" w:val="clear"/>
            <w:tcMar>
              <w:top w:type="dxa" w:w="60"/>
              <w:left w:type="dxa" w:w="100"/>
              <w:bottom w:type="dxa" w:w="60"/>
              <w:right w:type="dxa" w:w="100"/>
            </w:tcMar>
          </w:tcPr>
          <w:p>
            <w:pPr>
              <w:spacing w:after="0" w:line="260"/>
            </w:pPr>
            <w:r>
              <w:rPr>
                <w:b/>
                <w:bCs/>
                <w:sz w:val="20"/>
                <w:szCs w:val="20"/>
              </w:rPr>
              <w:t xml:space="preserve"/>
            </w:r>
          </w:p>
        </w:tc>
      </w:tr>
      <w:tr>
        <w:tc>
          <w:tcPr>
            <w:tcW w:type="dxa" w:w="2400"/>
            <w:tcMar>
              <w:top w:type="dxa" w:w="60"/>
              <w:left w:type="dxa" w:w="100"/>
              <w:bottom w:type="dxa" w:w="60"/>
              <w:right w:type="dxa" w:w="100"/>
            </w:tcMar>
          </w:tcPr>
          <w:p>
            <w:pPr>
              <w:spacing w:after="0" w:line="260"/>
            </w:pPr>
            <w:r>
              <w:rPr>
                <w:sz w:val="20"/>
                <w:szCs w:val="20"/>
              </w:rPr>
              <w:t xml:space="preserve">Name</w:t>
            </w:r>
          </w:p>
        </w:tc>
        <w:tc>
          <w:tcPr>
            <w:tcW w:type="dxa" w:w="6626"/>
            <w:tcMar>
              <w:top w:type="dxa" w:w="60"/>
              <w:left w:type="dxa" w:w="100"/>
              <w:bottom w:type="dxa" w:w="60"/>
              <w:right w:type="dxa" w:w="100"/>
            </w:tcMar>
          </w:tcPr>
          <w:p>
            <w:pPr>
              <w:spacing w:after="0" w:line="260"/>
            </w:pPr>
            <w:r>
              <w:rPr>
                <w:sz w:val="20"/>
                <w:szCs w:val="20"/>
              </w:rPr>
              <w:t xml:space="preserve">Niv Libovitch</w:t>
            </w:r>
          </w:p>
        </w:tc>
      </w:tr>
      <w:tr>
        <w:tc>
          <w:tcPr>
            <w:tcW w:type="dxa" w:w="2400"/>
            <w:tcMar>
              <w:top w:type="dxa" w:w="60"/>
              <w:left w:type="dxa" w:w="100"/>
              <w:bottom w:type="dxa" w:w="60"/>
              <w:right w:type="dxa" w:w="100"/>
            </w:tcMar>
          </w:tcPr>
          <w:p>
            <w:pPr>
              <w:spacing w:after="0" w:line="260"/>
            </w:pPr>
            <w:r>
              <w:rPr>
                <w:sz w:val="20"/>
                <w:szCs w:val="20"/>
              </w:rPr>
              <w:t xml:space="preserve">ID number</w:t>
            </w:r>
          </w:p>
        </w:tc>
        <w:tc>
          <w:tcPr>
            <w:tcW w:type="dxa" w:w="6626"/>
            <w:tcMar>
              <w:top w:type="dxa" w:w="60"/>
              <w:left w:type="dxa" w:w="100"/>
              <w:bottom w:type="dxa" w:w="60"/>
              <w:right w:type="dxa" w:w="100"/>
            </w:tcMar>
          </w:tcPr>
          <w:p>
            <w:pPr>
              <w:spacing w:after="0" w:line="260"/>
            </w:pPr>
            <w:r>
              <w:rPr>
                <w:sz w:val="20"/>
                <w:szCs w:val="20"/>
              </w:rPr>
              <w:t xml:space="preserve">[ FILL IN YOUR ID NUMBER ]</w:t>
            </w:r>
          </w:p>
        </w:tc>
      </w:tr>
      <w:tr>
        <w:tc>
          <w:tcPr>
            <w:tcW w:type="dxa" w:w="2400"/>
            <w:tcMar>
              <w:top w:type="dxa" w:w="60"/>
              <w:left w:type="dxa" w:w="100"/>
              <w:bottom w:type="dxa" w:w="60"/>
              <w:right w:type="dxa" w:w="100"/>
            </w:tcMar>
          </w:tcPr>
          <w:p>
            <w:pPr>
              <w:spacing w:after="0" w:line="260"/>
            </w:pPr>
            <w:r>
              <w:rPr>
                <w:sz w:val="20"/>
                <w:szCs w:val="20"/>
              </w:rPr>
              <w:t xml:space="preserve">Email</w:t>
            </w:r>
          </w:p>
        </w:tc>
        <w:tc>
          <w:tcPr>
            <w:tcW w:type="dxa" w:w="6626"/>
            <w:tcMar>
              <w:top w:type="dxa" w:w="60"/>
              <w:left w:type="dxa" w:w="100"/>
              <w:bottom w:type="dxa" w:w="60"/>
              <w:right w:type="dxa" w:w="100"/>
            </w:tcMar>
          </w:tcPr>
          <w:p>
            <w:pPr>
              <w:spacing w:after="0" w:line="260"/>
            </w:pPr>
            <w:r>
              <w:rPr>
                <w:sz w:val="20"/>
                <w:szCs w:val="20"/>
              </w:rPr>
              <w:t xml:space="preserve">nivmaynoa@gmail.com</w:t>
            </w:r>
          </w:p>
        </w:tc>
      </w:tr>
      <w:tr>
        <w:tc>
          <w:tcPr>
            <w:tcW w:type="dxa" w:w="2400"/>
            <w:tcMar>
              <w:top w:type="dxa" w:w="60"/>
              <w:left w:type="dxa" w:w="100"/>
              <w:bottom w:type="dxa" w:w="60"/>
              <w:right w:type="dxa" w:w="100"/>
            </w:tcMar>
          </w:tcPr>
          <w:p>
            <w:pPr>
              <w:spacing w:after="0" w:line="260"/>
            </w:pPr>
            <w:r>
              <w:rPr>
                <w:sz w:val="20"/>
                <w:szCs w:val="20"/>
              </w:rPr>
              <w:t xml:space="preserve">GitHub repository</w:t>
            </w:r>
          </w:p>
        </w:tc>
        <w:tc>
          <w:tcPr>
            <w:tcW w:type="dxa" w:w="6626"/>
            <w:tcMar>
              <w:top w:type="dxa" w:w="60"/>
              <w:left w:type="dxa" w:w="100"/>
              <w:bottom w:type="dxa" w:w="60"/>
              <w:right w:type="dxa" w:w="100"/>
            </w:tcMar>
          </w:tcPr>
          <w:p>
            <w:pPr>
              <w:spacing w:after="0" w:line="260"/>
            </w:pPr>
            <w:r>
              <w:rPr>
                <w:sz w:val="20"/>
                <w:szCs w:val="20"/>
              </w:rPr>
              <w:t xml:space="preserve">https://github.com/Niv20/guess-market</w:t>
            </w:r>
          </w:p>
        </w:tc>
      </w:tr>
      <w:tr>
        <w:tc>
          <w:tcPr>
            <w:tcW w:type="dxa" w:w="2400"/>
            <w:tcMar>
              <w:top w:type="dxa" w:w="60"/>
              <w:left w:type="dxa" w:w="100"/>
              <w:bottom w:type="dxa" w:w="60"/>
              <w:right w:type="dxa" w:w="100"/>
            </w:tcMar>
          </w:tcPr>
          <w:p>
            <w:pPr>
              <w:spacing w:after="0" w:line="260"/>
            </w:pPr>
            <w:r>
              <w:rPr>
                <w:sz w:val="20"/>
                <w:szCs w:val="20"/>
              </w:rPr>
              <w:t xml:space="preserve">Java version</w:t>
            </w:r>
          </w:p>
        </w:tc>
        <w:tc>
          <w:tcPr>
            <w:tcW w:type="dxa" w:w="6626"/>
            <w:tcMar>
              <w:top w:type="dxa" w:w="60"/>
              <w:left w:type="dxa" w:w="100"/>
              <w:bottom w:type="dxa" w:w="60"/>
              <w:right w:type="dxa" w:w="100"/>
            </w:tcMar>
          </w:tcPr>
          <w:p>
            <w:pPr>
              <w:spacing w:after="0" w:line="260"/>
            </w:pPr>
            <w:r>
              <w:rPr>
                <w:sz w:val="20"/>
                <w:szCs w:val="20"/>
              </w:rPr>
              <w:t xml:space="preserve">Java 25</w:t>
            </w:r>
          </w:p>
        </w:tc>
      </w:tr>
    </w:tbl>
    <w:p>
      <w:pPr>
        <w:spacing w:after="120" w:line="276"/>
      </w:pPr>
      <w:r>
        <w:t xml:space="preserve"/>
      </w:r>
    </w:p>
    <w:p>
      <w:pPr>
        <w:spacing w:after="120" w:line="276"/>
      </w:pPr>
      <w:r>
        <w:rPr>
          <w:b/>
          <w:bCs/>
        </w:rPr>
        <w:t xml:space="preserve">Note: </w:t>
      </w:r>
      <w:r>
        <w:t xml:space="preserve">the GitHub repository is private. If the link asks for access, please tell me and I will add the grader as a collaborator or make the repository public straight away.</w:t>
      </w:r>
    </w:p>
    <w:p>
      <w:pPr>
        <w:pStyle w:val="Heading1"/>
        <w:spacing w:after="160" w:before="360"/>
      </w:pPr>
      <w:r>
        <w:rPr>
          <w:b/>
          <w:bCs/>
          <w:color w:val="1F3864"/>
          <w:sz w:val="30"/>
          <w:szCs w:val="30"/>
        </w:rPr>
        <w:t xml:space="preserve">2. How to run the program</w:t>
      </w:r>
    </w:p>
    <w:p>
      <w:pPr>
        <w:spacing w:after="120" w:line="276"/>
      </w:pPr>
      <w:r>
        <w:t xml:space="preserve">Java 25 or newer has to be installed and reachable from the command line. Nothing else has to be installed: the JAXB libraries the program uses travel inside the submission, in the lib folder.</w:t>
      </w:r>
    </w:p>
    <w:p>
      <w:pPr>
        <w:pStyle w:val="Heading2"/>
        <w:spacing w:after="120" w:before="240"/>
      </w:pPr>
      <w:r>
        <w:rPr>
          <w:b/>
          <w:bCs/>
          <w:color w:val="1F3864"/>
          <w:sz w:val="24"/>
          <w:szCs w:val="24"/>
        </w:rPr>
        <w:t xml:space="preserve">2.1 Running it</w:t>
      </w:r>
    </w:p>
    <w:p>
      <w:pPr>
        <w:pStyle w:val="ListParagraph"/>
        <w:numPr>
          <w:ilvl w:val="0"/>
          <w:numId w:val="2"/>
        </w:numPr>
        <w:spacing w:after="80" w:line="276"/>
      </w:pPr>
      <w:r>
        <w:t xml:space="preserve">Extract the whole zip into one folder, keeping the structure it comes with.</w:t>
      </w:r>
    </w:p>
    <w:p>
      <w:pPr>
        <w:pStyle w:val="ListParagraph"/>
        <w:numPr>
          <w:ilvl w:val="0"/>
          <w:numId w:val="2"/>
        </w:numPr>
        <w:spacing w:after="80" w:line="276"/>
      </w:pPr>
      <w:r>
        <w:t xml:space="preserve">Double-click run.bat, or open a command window in that folder and run it from there.</w:t>
      </w:r>
    </w:p>
    <w:p>
      <w:pPr>
        <w:pStyle w:val="ListParagraph"/>
        <w:numPr>
          <w:ilvl w:val="0"/>
          <w:numId w:val="2"/>
        </w:numPr>
        <w:spacing w:after="80" w:line="276"/>
      </w:pPr>
      <w:r>
        <w:t xml:space="preserve">run.bat simply runs "java -jar ui.jar", so the same command works if you prefer to type it yourself.</w:t>
      </w:r>
    </w:p>
    <w:p>
      <w:pPr>
        <w:spacing w:after="120" w:line="276"/>
      </w:pPr>
      <w:r>
        <w:t xml:space="preserve"/>
      </w:r>
    </w:p>
    <w:p>
      <w:pPr>
        <w:spacing w:after="120" w:line="276"/>
      </w:pPr>
      <w:r>
        <w:t xml:space="preserve">The folder has to keep this shape, because the jars find each other through their manifests using relative paths:</w:t>
      </w:r>
    </w:p>
    <w:p>
      <w:pPr>
        <w:pBdr>
          <w:top w:val="single" w:color="BFBFBF" w:sz="4"/>
          <w:bottom w:val="single" w:color="BFBFBF" w:sz="4"/>
          <w:left w:val="single" w:color="BFBFBF" w:sz="4"/>
          <w:right w:val="single" w:color="BFBFBF" w:sz="4"/>
        </w:pBdr>
        <w:shd w:fill="F2F2F2" w:val="clear"/>
        <w:spacing w:after="140" w:before="100"/>
      </w:pPr>
      <w:r>
        <w:rPr>
          <w:rFonts w:ascii="Consolas" w:cs="Consolas" w:eastAsia="Consolas" w:hAnsi="Consolas"/>
          <w:sz w:val="18"/>
          <w:szCs w:val="18"/>
        </w:rPr>
        <w:t xml:space="preserve">GuessMarket-Ex1\</w:t>
      </w:r>
      <w:r>
        <w:br/>
      </w:r>
      <w:r>
        <w:rPr>
          <w:rFonts w:ascii="Consolas" w:cs="Consolas" w:eastAsia="Consolas" w:hAnsi="Consolas"/>
          <w:sz w:val="18"/>
          <w:szCs w:val="18"/>
        </w:rPr>
        <w:t xml:space="preserve">    run.bat            the batch file that starts the program</w:t>
      </w:r>
      <w:r>
        <w:br/>
      </w:r>
      <w:r>
        <w:rPr>
          <w:rFonts w:ascii="Consolas" w:cs="Consolas" w:eastAsia="Consolas" w:hAnsi="Consolas"/>
          <w:sz w:val="18"/>
          <w:szCs w:val="18"/>
        </w:rPr>
        <w:t xml:space="preserve">    run.sh             the same thing for macOS and Linux</w:t>
      </w:r>
      <w:r>
        <w:br/>
      </w:r>
      <w:r>
        <w:rPr>
          <w:rFonts w:ascii="Consolas" w:cs="Consolas" w:eastAsia="Consolas" w:hAnsi="Consolas"/>
          <w:sz w:val="18"/>
          <w:szCs w:val="18"/>
        </w:rPr>
        <w:t xml:space="preserve">    ui.jar             the user interface module, holds main</w:t>
      </w:r>
      <w:r>
        <w:br/>
      </w:r>
      <w:r>
        <w:rPr>
          <w:rFonts w:ascii="Consolas" w:cs="Consolas" w:eastAsia="Consolas" w:hAnsi="Consolas"/>
          <w:sz w:val="18"/>
          <w:szCs w:val="18"/>
        </w:rPr>
        <w:t xml:space="preserve">    engine.jar         the system engine module</w:t>
      </w:r>
      <w:r>
        <w:br/>
      </w:r>
      <w:r>
        <w:rPr>
          <w:rFonts w:ascii="Consolas" w:cs="Consolas" w:eastAsia="Consolas" w:hAnsi="Consolas"/>
          <w:sz w:val="18"/>
          <w:szCs w:val="18"/>
        </w:rPr>
        <w:t xml:space="preserve">    dto.jar            the data transfer objects shared by both</w:t>
      </w:r>
      <w:r>
        <w:br/>
      </w:r>
      <w:r>
        <w:rPr>
          <w:rFonts w:ascii="Consolas" w:cs="Consolas" w:eastAsia="Consolas" w:hAnsi="Consolas"/>
          <w:sz w:val="18"/>
          <w:szCs w:val="18"/>
        </w:rPr>
        <w:t xml:space="preserve">    readme.docx        this document</w:t>
      </w:r>
      <w:r>
        <w:br/>
      </w:r>
      <w:r>
        <w:rPr>
          <w:rFonts w:ascii="Consolas" w:cs="Consolas" w:eastAsia="Consolas" w:hAnsi="Consolas"/>
          <w:sz w:val="18"/>
          <w:szCs w:val="18"/>
        </w:rPr>
        <w:t xml:space="preserve">    lib\               the JAXB jars the engine needs</w:t>
      </w:r>
    </w:p>
    <w:p>
      <w:pPr>
        <w:pStyle w:val="Heading2"/>
        <w:spacing w:after="120" w:before="240"/>
      </w:pPr>
      <w:r>
        <w:rPr>
          <w:b/>
          <w:bCs/>
          <w:color w:val="1F3864"/>
          <w:sz w:val="24"/>
          <w:szCs w:val="24"/>
        </w:rPr>
        <w:t xml:space="preserve">2.2 Building it from the source</w:t>
      </w:r>
    </w:p>
    <w:p>
      <w:pPr>
        <w:spacing w:after="120" w:line="276"/>
      </w:pPr>
      <w:r>
        <w:t xml:space="preserve">The repository builds without any build tool, using javac and jar only:</w:t>
      </w:r>
    </w:p>
    <w:p>
      <w:pPr>
        <w:pBdr>
          <w:top w:val="single" w:color="BFBFBF" w:sz="4"/>
          <w:bottom w:val="single" w:color="BFBFBF" w:sz="4"/>
          <w:left w:val="single" w:color="BFBFBF" w:sz="4"/>
          <w:right w:val="single" w:color="BFBFBF" w:sz="4"/>
        </w:pBdr>
        <w:shd w:fill="F2F2F2" w:val="clear"/>
        <w:spacing w:after="140" w:before="100"/>
      </w:pPr>
      <w:r>
        <w:rPr>
          <w:rFonts w:ascii="Consolas" w:cs="Consolas" w:eastAsia="Consolas" w:hAnsi="Consolas"/>
          <w:sz w:val="18"/>
          <w:szCs w:val="18"/>
        </w:rPr>
        <w:t xml:space="preserve">build.bat     (Windows)      compiles the three modules and writes out\artifacts</w:t>
      </w:r>
      <w:r>
        <w:br/>
      </w:r>
      <w:r>
        <w:rPr>
          <w:rFonts w:ascii="Consolas" w:cs="Consolas" w:eastAsia="Consolas" w:hAnsi="Consolas"/>
          <w:sz w:val="18"/>
          <w:szCs w:val="18"/>
        </w:rPr>
        <w:t xml:space="preserve">./build.sh    (macOS/Linux)  the same, into out/artifacts</w:t>
      </w:r>
      <w:r>
        <w:br/>
      </w:r>
      <w:r>
        <w:rPr>
          <w:rFonts w:ascii="Consolas" w:cs="Consolas" w:eastAsia="Consolas" w:hAnsi="Consolas"/>
          <w:sz w:val="18"/>
          <w:szCs w:val="18"/>
        </w:rPr>
        <w:t xml:space="preserve">./package.sh                 builds and then packs the submission zip</w:t>
      </w:r>
    </w:p>
    <w:p>
      <w:pPr>
        <w:spacing w:after="120" w:line="276"/>
      </w:pPr>
      <w:r>
        <w:t xml:space="preserve">The project also opens directly in IntelliJ IDEA as three modules: dto, engine and ui.</w:t>
      </w:r>
    </w:p>
    <w:p>
      <w:pPr>
        <w:pStyle w:val="Heading1"/>
        <w:spacing w:after="160" w:before="360"/>
      </w:pPr>
      <w:r>
        <w:rPr>
          <w:b/>
          <w:bCs/>
          <w:color w:val="1F3864"/>
          <w:sz w:val="30"/>
          <w:szCs w:val="30"/>
        </w:rPr>
        <w:t xml:space="preserve">3. What the system does</w:t>
      </w:r>
    </w:p>
    <w:p>
      <w:pPr>
        <w:spacing w:after="120" w:line="276"/>
      </w:pPr>
      <w:r>
        <w:t xml:space="preserve">Guess Market runs prediction events. Each event has exactly two possible outcomes, and anybody may buy shares of the outcome they believe in. There is no need for somebody else to sell those shares, because the purchase is made against the event itself, which is what the LMSR method makes possible. When the event ends it is closed with one winning outcome, and every share of that outcome is worth one dollar.</w:t>
      </w:r>
    </w:p>
    <w:p>
      <w:pPr>
        <w:spacing w:after="120" w:line="276"/>
      </w:pPr>
      <w:r>
        <w:t xml:space="preserve">The program is driven from a menu that is shown again after every command: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726"/>
      </w:tblGrid>
      <w:tr>
        <w:trPr>
          <w:tblHeader/>
        </w:trPr>
        <w:tc>
          <w:tcPr>
            <w:tcW w:type="dxa" w:w="900"/>
            <w:shd w:fill="D9E2F3" w:val="clear"/>
            <w:tcMar>
              <w:top w:type="dxa" w:w="60"/>
              <w:left w:type="dxa" w:w="100"/>
              <w:bottom w:type="dxa" w:w="60"/>
              <w:right w:type="dxa" w:w="100"/>
            </w:tcMar>
          </w:tcPr>
          <w:p>
            <w:pPr>
              <w:spacing w:after="0" w:line="260"/>
            </w:pPr>
            <w:r>
              <w:rPr>
                <w:b/>
                <w:bCs/>
                <w:sz w:val="20"/>
                <w:szCs w:val="20"/>
              </w:rPr>
              <w:t xml:space="preserve">#</w:t>
            </w:r>
          </w:p>
        </w:tc>
        <w:tc>
          <w:tcPr>
            <w:tcW w:type="dxa" w:w="3400"/>
            <w:shd w:fill="D9E2F3" w:val="clear"/>
            <w:tcMar>
              <w:top w:type="dxa" w:w="60"/>
              <w:left w:type="dxa" w:w="100"/>
              <w:bottom w:type="dxa" w:w="60"/>
              <w:right w:type="dxa" w:w="100"/>
            </w:tcMar>
          </w:tcPr>
          <w:p>
            <w:pPr>
              <w:spacing w:after="0" w:line="260"/>
            </w:pPr>
            <w:r>
              <w:rPr>
                <w:b/>
                <w:bCs/>
                <w:sz w:val="20"/>
                <w:szCs w:val="20"/>
              </w:rPr>
              <w:t xml:space="preserve">Command</w:t>
            </w:r>
          </w:p>
        </w:tc>
        <w:tc>
          <w:tcPr>
            <w:tcW w:type="dxa" w:w="4726"/>
            <w:shd w:fill="D9E2F3" w:val="clear"/>
            <w:tcMar>
              <w:top w:type="dxa" w:w="60"/>
              <w:left w:type="dxa" w:w="100"/>
              <w:bottom w:type="dxa" w:w="60"/>
              <w:right w:type="dxa" w:w="100"/>
            </w:tcMar>
          </w:tcPr>
          <w:p>
            <w:pPr>
              <w:spacing w:after="0" w:line="260"/>
            </w:pPr>
            <w:r>
              <w:rPr>
                <w:b/>
                <w:bCs/>
                <w:sz w:val="20"/>
                <w:szCs w:val="20"/>
              </w:rPr>
              <w:t xml:space="preserve">What it does</w:t>
            </w:r>
          </w:p>
        </w:tc>
      </w:tr>
      <w:tr>
        <w:tc>
          <w:tcPr>
            <w:tcW w:type="dxa" w:w="900"/>
            <w:tcMar>
              <w:top w:type="dxa" w:w="60"/>
              <w:left w:type="dxa" w:w="100"/>
              <w:bottom w:type="dxa" w:w="60"/>
              <w:right w:type="dxa" w:w="100"/>
            </w:tcMar>
          </w:tcPr>
          <w:p>
            <w:pPr>
              <w:spacing w:after="0" w:line="260"/>
            </w:pPr>
            <w:r>
              <w:rPr>
                <w:sz w:val="20"/>
                <w:szCs w:val="20"/>
              </w:rPr>
              <w:t xml:space="preserve">1</w:t>
            </w:r>
          </w:p>
        </w:tc>
        <w:tc>
          <w:tcPr>
            <w:tcW w:type="dxa" w:w="3400"/>
            <w:tcMar>
              <w:top w:type="dxa" w:w="60"/>
              <w:left w:type="dxa" w:w="100"/>
              <w:bottom w:type="dxa" w:w="60"/>
              <w:right w:type="dxa" w:w="100"/>
            </w:tcMar>
          </w:tcPr>
          <w:p>
            <w:pPr>
              <w:spacing w:after="0" w:line="260"/>
            </w:pPr>
            <w:r>
              <w:rPr>
                <w:sz w:val="20"/>
                <w:szCs w:val="20"/>
              </w:rPr>
              <w:t xml:space="preserve">Load a system details file</w:t>
            </w:r>
          </w:p>
        </w:tc>
        <w:tc>
          <w:tcPr>
            <w:tcW w:type="dxa" w:w="4726"/>
            <w:tcMar>
              <w:top w:type="dxa" w:w="60"/>
              <w:left w:type="dxa" w:w="100"/>
              <w:bottom w:type="dxa" w:w="60"/>
              <w:right w:type="dxa" w:w="100"/>
            </w:tcMar>
          </w:tcPr>
          <w:p>
            <w:pPr>
              <w:spacing w:after="0" w:line="260"/>
            </w:pPr>
            <w:r>
              <w:rPr>
                <w:sz w:val="20"/>
                <w:szCs w:val="20"/>
              </w:rPr>
              <w:t xml:space="preserve">Reads an XML file, checks it, and replaces everything that was loaded before it. Always available.</w:t>
            </w:r>
          </w:p>
        </w:tc>
      </w:tr>
      <w:tr>
        <w:tc>
          <w:tcPr>
            <w:tcW w:type="dxa" w:w="900"/>
            <w:tcMar>
              <w:top w:type="dxa" w:w="60"/>
              <w:left w:type="dxa" w:w="100"/>
              <w:bottom w:type="dxa" w:w="60"/>
              <w:right w:type="dxa" w:w="100"/>
            </w:tcMar>
          </w:tcPr>
          <w:p>
            <w:pPr>
              <w:spacing w:after="0" w:line="260"/>
            </w:pPr>
            <w:r>
              <w:rPr>
                <w:sz w:val="20"/>
                <w:szCs w:val="20"/>
              </w:rPr>
              <w:t xml:space="preserve">2</w:t>
            </w:r>
          </w:p>
        </w:tc>
        <w:tc>
          <w:tcPr>
            <w:tcW w:type="dxa" w:w="3400"/>
            <w:tcMar>
              <w:top w:type="dxa" w:w="60"/>
              <w:left w:type="dxa" w:w="100"/>
              <w:bottom w:type="dxa" w:w="60"/>
              <w:right w:type="dxa" w:w="100"/>
            </w:tcMar>
          </w:tcPr>
          <w:p>
            <w:pPr>
              <w:spacing w:after="0" w:line="260"/>
            </w:pPr>
            <w:r>
              <w:rPr>
                <w:sz w:val="20"/>
                <w:szCs w:val="20"/>
              </w:rPr>
              <w:t xml:space="preserve">Display all the events</w:t>
            </w:r>
          </w:p>
        </w:tc>
        <w:tc>
          <w:tcPr>
            <w:tcW w:type="dxa" w:w="4726"/>
            <w:tcMar>
              <w:top w:type="dxa" w:w="60"/>
              <w:left w:type="dxa" w:w="100"/>
              <w:bottom w:type="dxa" w:w="60"/>
              <w:right w:type="dxa" w:w="100"/>
            </w:tcMar>
          </w:tcPr>
          <w:p>
            <w:pPr>
              <w:spacing w:after="0" w:line="260"/>
            </w:pPr>
            <w:r>
              <w:rPr>
                <w:sz w:val="20"/>
                <w:szCs w:val="20"/>
              </w:rPr>
              <w:t xml:space="preserve">Shows every event with its number, name, description, commission and collection method, options and status.</w:t>
            </w:r>
          </w:p>
        </w:tc>
      </w:tr>
      <w:tr>
        <w:tc>
          <w:tcPr>
            <w:tcW w:type="dxa" w:w="900"/>
            <w:tcMar>
              <w:top w:type="dxa" w:w="60"/>
              <w:left w:type="dxa" w:w="100"/>
              <w:bottom w:type="dxa" w:w="60"/>
              <w:right w:type="dxa" w:w="100"/>
            </w:tcMar>
          </w:tcPr>
          <w:p>
            <w:pPr>
              <w:spacing w:after="0" w:line="260"/>
            </w:pPr>
            <w:r>
              <w:rPr>
                <w:sz w:val="20"/>
                <w:szCs w:val="20"/>
              </w:rPr>
              <w:t xml:space="preserve">3</w:t>
            </w:r>
          </w:p>
        </w:tc>
        <w:tc>
          <w:tcPr>
            <w:tcW w:type="dxa" w:w="3400"/>
            <w:tcMar>
              <w:top w:type="dxa" w:w="60"/>
              <w:left w:type="dxa" w:w="100"/>
              <w:bottom w:type="dxa" w:w="60"/>
              <w:right w:type="dxa" w:w="100"/>
            </w:tcMar>
          </w:tcPr>
          <w:p>
            <w:pPr>
              <w:spacing w:after="0" w:line="260"/>
            </w:pPr>
            <w:r>
              <w:rPr>
                <w:sz w:val="20"/>
                <w:szCs w:val="20"/>
              </w:rPr>
              <w:t xml:space="preserve">Show the trading status of an event</w:t>
            </w:r>
          </w:p>
        </w:tc>
        <w:tc>
          <w:tcPr>
            <w:tcW w:type="dxa" w:w="4726"/>
            <w:tcMar>
              <w:top w:type="dxa" w:w="60"/>
              <w:left w:type="dxa" w:w="100"/>
              <w:bottom w:type="dxa" w:w="60"/>
              <w:right w:type="dxa" w:w="100"/>
            </w:tcMar>
          </w:tcPr>
          <w:p>
            <w:pPr>
              <w:spacing w:after="0" w:line="260"/>
            </w:pPr>
            <w:r>
              <w:rPr>
                <w:sz w:val="20"/>
                <w:szCs w:val="20"/>
              </w:rPr>
              <w:t xml:space="preserve">Option values and holdings, the money in the event account, the commission collected, and the trading history newest first.</w:t>
            </w:r>
          </w:p>
        </w:tc>
      </w:tr>
      <w:tr>
        <w:tc>
          <w:tcPr>
            <w:tcW w:type="dxa" w:w="900"/>
            <w:tcMar>
              <w:top w:type="dxa" w:w="60"/>
              <w:left w:type="dxa" w:w="100"/>
              <w:bottom w:type="dxa" w:w="60"/>
              <w:right w:type="dxa" w:w="100"/>
            </w:tcMar>
          </w:tcPr>
          <w:p>
            <w:pPr>
              <w:spacing w:after="0" w:line="260"/>
            </w:pPr>
            <w:r>
              <w:rPr>
                <w:sz w:val="20"/>
                <w:szCs w:val="20"/>
              </w:rPr>
              <w:t xml:space="preserve">4</w:t>
            </w:r>
          </w:p>
        </w:tc>
        <w:tc>
          <w:tcPr>
            <w:tcW w:type="dxa" w:w="3400"/>
            <w:tcMar>
              <w:top w:type="dxa" w:w="60"/>
              <w:left w:type="dxa" w:w="100"/>
              <w:bottom w:type="dxa" w:w="60"/>
              <w:right w:type="dxa" w:w="100"/>
            </w:tcMar>
          </w:tcPr>
          <w:p>
            <w:pPr>
              <w:spacing w:after="0" w:line="260"/>
            </w:pPr>
            <w:r>
              <w:rPr>
                <w:sz w:val="20"/>
                <w:szCs w:val="20"/>
              </w:rPr>
              <w:t xml:space="preserve">Participate by buying shares</w:t>
            </w:r>
          </w:p>
        </w:tc>
        <w:tc>
          <w:tcPr>
            <w:tcW w:type="dxa" w:w="4726"/>
            <w:tcMar>
              <w:top w:type="dxa" w:w="60"/>
              <w:left w:type="dxa" w:w="100"/>
              <w:bottom w:type="dxa" w:w="60"/>
              <w:right w:type="dxa" w:w="100"/>
            </w:tcMar>
          </w:tcPr>
          <w:p>
            <w:pPr>
              <w:spacing w:after="0" w:line="260"/>
            </w:pPr>
            <w:r>
              <w:rPr>
                <w:sz w:val="20"/>
                <w:szCs w:val="20"/>
              </w:rPr>
              <w:t xml:space="preserve">Lists the active events only, shows the current state, then buys the chosen number of shares of the chosen option.</w:t>
            </w:r>
          </w:p>
        </w:tc>
      </w:tr>
      <w:tr>
        <w:tc>
          <w:tcPr>
            <w:tcW w:type="dxa" w:w="900"/>
            <w:tcMar>
              <w:top w:type="dxa" w:w="60"/>
              <w:left w:type="dxa" w:w="100"/>
              <w:bottom w:type="dxa" w:w="60"/>
              <w:right w:type="dxa" w:w="100"/>
            </w:tcMar>
          </w:tcPr>
          <w:p>
            <w:pPr>
              <w:spacing w:after="0" w:line="260"/>
            </w:pPr>
            <w:r>
              <w:rPr>
                <w:sz w:val="20"/>
                <w:szCs w:val="20"/>
              </w:rPr>
              <w:t xml:space="preserve">5</w:t>
            </w:r>
          </w:p>
        </w:tc>
        <w:tc>
          <w:tcPr>
            <w:tcW w:type="dxa" w:w="3400"/>
            <w:tcMar>
              <w:top w:type="dxa" w:w="60"/>
              <w:left w:type="dxa" w:w="100"/>
              <w:bottom w:type="dxa" w:w="60"/>
              <w:right w:type="dxa" w:w="100"/>
            </w:tcMar>
          </w:tcPr>
          <w:p>
            <w:pPr>
              <w:spacing w:after="0" w:line="260"/>
            </w:pPr>
            <w:r>
              <w:rPr>
                <w:sz w:val="20"/>
                <w:szCs w:val="20"/>
              </w:rPr>
              <w:t xml:space="preserve">Close an event</w:t>
            </w:r>
          </w:p>
        </w:tc>
        <w:tc>
          <w:tcPr>
            <w:tcW w:type="dxa" w:w="4726"/>
            <w:tcMar>
              <w:top w:type="dxa" w:w="60"/>
              <w:left w:type="dxa" w:w="100"/>
              <w:bottom w:type="dxa" w:w="60"/>
              <w:right w:type="dxa" w:w="100"/>
            </w:tcMar>
          </w:tcPr>
          <w:p>
            <w:pPr>
              <w:spacing w:after="0" w:line="260"/>
            </w:pPr>
            <w:r>
              <w:rPr>
                <w:sz w:val="20"/>
                <w:szCs w:val="20"/>
              </w:rPr>
              <w:t xml:space="preserve">Lists the active events only, shows the full status, then resolves the event with the chosen winning option and pays the winners.</w:t>
            </w:r>
          </w:p>
        </w:tc>
      </w:tr>
      <w:tr>
        <w:tc>
          <w:tcPr>
            <w:tcW w:type="dxa" w:w="900"/>
            <w:tcMar>
              <w:top w:type="dxa" w:w="60"/>
              <w:left w:type="dxa" w:w="100"/>
              <w:bottom w:type="dxa" w:w="60"/>
              <w:right w:type="dxa" w:w="100"/>
            </w:tcMar>
          </w:tcPr>
          <w:p>
            <w:pPr>
              <w:spacing w:after="0" w:line="260"/>
            </w:pPr>
            <w:r>
              <w:rPr>
                <w:sz w:val="20"/>
                <w:szCs w:val="20"/>
              </w:rPr>
              <w:t xml:space="preserve">6</w:t>
            </w:r>
          </w:p>
        </w:tc>
        <w:tc>
          <w:tcPr>
            <w:tcW w:type="dxa" w:w="3400"/>
            <w:tcMar>
              <w:top w:type="dxa" w:w="60"/>
              <w:left w:type="dxa" w:w="100"/>
              <w:bottom w:type="dxa" w:w="60"/>
              <w:right w:type="dxa" w:w="100"/>
            </w:tcMar>
          </w:tcPr>
          <w:p>
            <w:pPr>
              <w:spacing w:after="0" w:line="260"/>
            </w:pPr>
            <w:r>
              <w:rPr>
                <w:sz w:val="20"/>
                <w:szCs w:val="20"/>
              </w:rPr>
              <w:t xml:space="preserve">Exit</w:t>
            </w:r>
          </w:p>
        </w:tc>
        <w:tc>
          <w:tcPr>
            <w:tcW w:type="dxa" w:w="4726"/>
            <w:tcMar>
              <w:top w:type="dxa" w:w="60"/>
              <w:left w:type="dxa" w:w="100"/>
              <w:bottom w:type="dxa" w:w="60"/>
              <w:right w:type="dxa" w:w="100"/>
            </w:tcMar>
          </w:tcPr>
          <w:p>
            <w:pPr>
              <w:spacing w:after="0" w:line="260"/>
            </w:pPr>
            <w:r>
              <w:rPr>
                <w:sz w:val="20"/>
                <w:szCs w:val="20"/>
              </w:rPr>
              <w:t xml:space="preserve">Ends the program.</w:t>
            </w:r>
          </w:p>
        </w:tc>
      </w:tr>
      <w:tr>
        <w:tc>
          <w:tcPr>
            <w:tcW w:type="dxa" w:w="900"/>
            <w:tcMar>
              <w:top w:type="dxa" w:w="60"/>
              <w:left w:type="dxa" w:w="100"/>
              <w:bottom w:type="dxa" w:w="60"/>
              <w:right w:type="dxa" w:w="100"/>
            </w:tcMar>
          </w:tcPr>
          <w:p>
            <w:pPr>
              <w:spacing w:after="0" w:line="260"/>
            </w:pPr>
            <w:r>
              <w:rPr>
                <w:sz w:val="20"/>
                <w:szCs w:val="20"/>
              </w:rPr>
              <w:t xml:space="preserve">7</w:t>
            </w:r>
          </w:p>
        </w:tc>
        <w:tc>
          <w:tcPr>
            <w:tcW w:type="dxa" w:w="3400"/>
            <w:tcMar>
              <w:top w:type="dxa" w:w="60"/>
              <w:left w:type="dxa" w:w="100"/>
              <w:bottom w:type="dxa" w:w="60"/>
              <w:right w:type="dxa" w:w="100"/>
            </w:tcMar>
          </w:tcPr>
          <w:p>
            <w:pPr>
              <w:spacing w:after="0" w:line="260"/>
            </w:pPr>
            <w:r>
              <w:rPr>
                <w:sz w:val="20"/>
                <w:szCs w:val="20"/>
              </w:rPr>
              <w:t xml:space="preserve">Save the state of the system</w:t>
            </w:r>
          </w:p>
        </w:tc>
        <w:tc>
          <w:tcPr>
            <w:tcW w:type="dxa" w:w="4726"/>
            <w:tcMar>
              <w:top w:type="dxa" w:w="60"/>
              <w:left w:type="dxa" w:w="100"/>
              <w:bottom w:type="dxa" w:w="60"/>
              <w:right w:type="dxa" w:w="100"/>
            </w:tcMar>
          </w:tcPr>
          <w:p>
            <w:pPr>
              <w:spacing w:after="0" w:line="260"/>
            </w:pPr>
            <w:r>
              <w:rPr>
                <w:sz w:val="20"/>
                <w:szCs w:val="20"/>
              </w:rPr>
              <w:t xml:space="preserve">Bonus. Writes everything, including the trading history, to a file.</w:t>
            </w:r>
          </w:p>
        </w:tc>
      </w:tr>
      <w:tr>
        <w:tc>
          <w:tcPr>
            <w:tcW w:type="dxa" w:w="900"/>
            <w:tcMar>
              <w:top w:type="dxa" w:w="60"/>
              <w:left w:type="dxa" w:w="100"/>
              <w:bottom w:type="dxa" w:w="60"/>
              <w:right w:type="dxa" w:w="100"/>
            </w:tcMar>
          </w:tcPr>
          <w:p>
            <w:pPr>
              <w:spacing w:after="0" w:line="260"/>
            </w:pPr>
            <w:r>
              <w:rPr>
                <w:sz w:val="20"/>
                <w:szCs w:val="20"/>
              </w:rPr>
              <w:t xml:space="preserve">8</w:t>
            </w:r>
          </w:p>
        </w:tc>
        <w:tc>
          <w:tcPr>
            <w:tcW w:type="dxa" w:w="3400"/>
            <w:tcMar>
              <w:top w:type="dxa" w:w="60"/>
              <w:left w:type="dxa" w:w="100"/>
              <w:bottom w:type="dxa" w:w="60"/>
              <w:right w:type="dxa" w:w="100"/>
            </w:tcMar>
          </w:tcPr>
          <w:p>
            <w:pPr>
              <w:spacing w:after="0" w:line="260"/>
            </w:pPr>
            <w:r>
              <w:rPr>
                <w:sz w:val="20"/>
                <w:szCs w:val="20"/>
              </w:rPr>
              <w:t xml:space="preserve">Load a state of the system</w:t>
            </w:r>
          </w:p>
        </w:tc>
        <w:tc>
          <w:tcPr>
            <w:tcW w:type="dxa" w:w="4726"/>
            <w:tcMar>
              <w:top w:type="dxa" w:w="60"/>
              <w:left w:type="dxa" w:w="100"/>
              <w:bottom w:type="dxa" w:w="60"/>
              <w:right w:type="dxa" w:w="100"/>
            </w:tcMar>
          </w:tcPr>
          <w:p>
            <w:pPr>
              <w:spacing w:after="0" w:line="260"/>
            </w:pPr>
            <w:r>
              <w:rPr>
                <w:sz w:val="20"/>
                <w:szCs w:val="20"/>
              </w:rPr>
              <w:t xml:space="preserve">Bonus. Reads such a file back and carries on from exactly where it was saved.</w:t>
            </w:r>
          </w:p>
        </w:tc>
      </w:tr>
    </w:tbl>
    <w:p>
      <w:pPr>
        <w:spacing w:after="120" w:line="276"/>
      </w:pPr>
      <w:r>
        <w:t xml:space="preserve"/>
      </w:r>
    </w:p>
    <w:p>
      <w:pPr>
        <w:spacing w:after="120" w:line="276"/>
      </w:pPr>
      <w:r>
        <w:t xml:space="preserve">Commands 2 to 5, 7 and 8 need a loaded system. If none has been loaded they explain that clearly and point at command 1, and the program keeps running.</w:t>
      </w:r>
    </w:p>
    <w:p>
      <w:pPr>
        <w:pStyle w:val="Heading1"/>
        <w:spacing w:after="160" w:before="360"/>
      </w:pPr>
      <w:r>
        <w:rPr>
          <w:b/>
          <w:bCs/>
          <w:color w:val="1F3864"/>
          <w:sz w:val="30"/>
          <w:szCs w:val="30"/>
        </w:rPr>
        <w:t xml:space="preserve">4. How the system is built</w:t>
      </w:r>
    </w:p>
    <w:p>
      <w:pPr>
        <w:spacing w:after="120" w:line="276"/>
      </w:pPr>
      <w:r>
        <w:t xml:space="preserve">The project is split into three modules, each of which becomes its own jar:</w:t>
      </w:r>
    </w:p>
    <w:p>
      <w:pPr>
        <w:pBdr>
          <w:top w:val="single" w:color="BFBFBF" w:sz="4"/>
          <w:bottom w:val="single" w:color="BFBFBF" w:sz="4"/>
          <w:left w:val="single" w:color="BFBFBF" w:sz="4"/>
          <w:right w:val="single" w:color="BFBFBF" w:sz="4"/>
        </w:pBdr>
        <w:shd w:fill="F2F2F2" w:val="clear"/>
        <w:spacing w:after="140" w:before="100"/>
      </w:pPr>
      <w:r>
        <w:rPr>
          <w:rFonts w:ascii="Consolas" w:cs="Consolas" w:eastAsia="Consolas" w:hAnsi="Consolas"/>
          <w:sz w:val="18"/>
          <w:szCs w:val="18"/>
        </w:rPr>
        <w:t xml:space="preserve">                dto.jar</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ui.jar --&gt; engine.jar</w:t>
      </w:r>
    </w:p>
    <w:p>
      <w:pPr>
        <w:pStyle w:val="ListParagraph"/>
        <w:numPr>
          <w:ilvl w:val="0"/>
          <w:numId w:val="2"/>
        </w:numPr>
        <w:spacing w:after="80" w:line="276"/>
      </w:pPr>
      <w:r>
        <w:rPr>
          <w:rFonts w:ascii="Consolas" w:cs="Consolas" w:eastAsia="Consolas" w:hAnsi="Consolas"/>
          <w:sz w:val="18"/>
          <w:szCs w:val="18"/>
        </w:rPr>
        <w:t xml:space="preserve">ui </w:t>
      </w:r>
      <w:r>
        <w:t xml:space="preserve">is the active side. It shows the menus, reads what the user types, calls the engine and prints what comes back. It holds main, and it is the only module in which System.out and Scanner appear at all.</w:t>
      </w:r>
    </w:p>
    <w:p>
      <w:pPr>
        <w:pStyle w:val="ListParagraph"/>
        <w:numPr>
          <w:ilvl w:val="0"/>
          <w:numId w:val="2"/>
        </w:numPr>
        <w:spacing w:after="80" w:line="276"/>
      </w:pPr>
      <w:r>
        <w:rPr>
          <w:rFonts w:ascii="Consolas" w:cs="Consolas" w:eastAsia="Consolas" w:hAnsi="Consolas"/>
          <w:sz w:val="18"/>
          <w:szCs w:val="18"/>
        </w:rPr>
        <w:t xml:space="preserve">engine </w:t>
      </w:r>
      <w:r>
        <w:t xml:space="preserve">is the passive side. It answers requests and knows nothing about who is asking. It never prints anything and it never asks for anything.</w:t>
      </w:r>
    </w:p>
    <w:p>
      <w:pPr>
        <w:pStyle w:val="ListParagraph"/>
        <w:numPr>
          <w:ilvl w:val="0"/>
          <w:numId w:val="2"/>
        </w:numPr>
        <w:spacing w:after="80" w:line="276"/>
      </w:pPr>
      <w:r>
        <w:rPr>
          <w:rFonts w:ascii="Consolas" w:cs="Consolas" w:eastAsia="Consolas" w:hAnsi="Consolas"/>
          <w:sz w:val="18"/>
          <w:szCs w:val="18"/>
        </w:rPr>
        <w:t xml:space="preserve">dto </w:t>
      </w:r>
      <w:r>
        <w:t xml:space="preserve">is what the two of them speak in: small read-only objects carrying data in both directions.</w:t>
      </w:r>
    </w:p>
    <w:p>
      <w:pPr>
        <w:spacing w:after="120" w:line="276"/>
      </w:pPr>
      <w:r>
        <w:t xml:space="preserve"/>
      </w:r>
    </w:p>
    <w:p>
      <w:pPr>
        <w:spacing w:after="120" w:line="276"/>
      </w:pPr>
      <w:r>
        <w:t xml:space="preserve">Four rules were followed throughout, and they are the reason the exercise 2 user interface should be able to sit on this same engine without changing it:</w:t>
      </w:r>
    </w:p>
    <w:p>
      <w:pPr>
        <w:pStyle w:val="ListParagraph"/>
        <w:numPr>
          <w:ilvl w:val="0"/>
          <w:numId w:val="2"/>
        </w:numPr>
        <w:spacing w:after="80" w:line="276"/>
      </w:pPr>
      <w:r>
        <w:t xml:space="preserve">The user interface knows the engine only as the GuessMarketEngine interface. The one place a concrete engine is created is GuessMarketEngineFactory, called once from main.</w:t>
      </w:r>
    </w:p>
    <w:p>
      <w:pPr>
        <w:pStyle w:val="ListParagraph"/>
        <w:numPr>
          <w:ilvl w:val="0"/>
          <w:numId w:val="2"/>
        </w:numPr>
        <w:spacing w:after="80" w:line="276"/>
      </w:pPr>
      <w:r>
        <w:t xml:space="preserve">The engine never returns formatted text. It returns data, and the user interface decides how that data looks on the screen.</w:t>
      </w:r>
    </w:p>
    <w:p>
      <w:pPr>
        <w:pStyle w:val="ListParagraph"/>
        <w:numPr>
          <w:ilvl w:val="0"/>
          <w:numId w:val="2"/>
        </w:numPr>
        <w:spacing w:after="80" w:line="276"/>
      </w:pPr>
      <w:r>
        <w:t xml:space="preserve">The engine never returns its own objects. Every answer is a fresh DTO built for that request, and the conversion goes all the way down, so no DTO holds an engine object anywhere inside it.</w:t>
      </w:r>
    </w:p>
    <w:p>
      <w:pPr>
        <w:pStyle w:val="ListParagraph"/>
        <w:numPr>
          <w:ilvl w:val="0"/>
          <w:numId w:val="2"/>
        </w:numPr>
        <w:spacing w:after="80" w:line="276"/>
      </w:pPr>
      <w:r>
        <w:t xml:space="preserve">The engine validates every request even when the user interface has already validated it, because the engine cannot know which caller it is talking to.</w:t>
      </w:r>
    </w:p>
    <w:p>
      <w:pPr>
        <w:pStyle w:val="Heading1"/>
        <w:spacing w:after="160" w:before="360"/>
      </w:pPr>
      <w:r>
        <w:rPr>
          <w:b/>
          <w:bCs/>
          <w:color w:val="1F3864"/>
          <w:sz w:val="30"/>
          <w:szCs w:val="30"/>
        </w:rPr>
        <w:t xml:space="preserve">5. The major classes</w:t>
      </w:r>
    </w:p>
    <w:p>
      <w:pPr>
        <w:pStyle w:val="Heading2"/>
        <w:spacing w:after="120" w:before="240"/>
      </w:pPr>
      <w:r>
        <w:rPr>
          <w:b/>
          <w:bCs/>
          <w:color w:val="1F3864"/>
          <w:sz w:val="24"/>
          <w:szCs w:val="24"/>
        </w:rPr>
        <w:t xml:space="preserve">5.1 The dto module   (package guessmarket.dto)</w:t>
      </w:r>
    </w:p>
    <w:p>
      <w:pPr>
        <w:spacing w:after="120" w:line="276"/>
      </w:pPr>
      <w:r>
        <w:t xml:space="preserve">All of these are Java records: final fields, accessor methods, no logic and no way to change them once they exist. Lists inside them are copied when they are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What it carries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EventDto</w:t>
            </w:r>
          </w:p>
        </w:tc>
        <w:tc>
          <w:tcPr>
            <w:tcW w:type="dxa" w:w="6126"/>
            <w:tcMar>
              <w:top w:type="dxa" w:w="60"/>
              <w:left w:type="dxa" w:w="100"/>
              <w:bottom w:type="dxa" w:w="60"/>
              <w:right w:type="dxa" w:w="100"/>
            </w:tcMar>
          </w:tcPr>
          <w:p>
            <w:pPr>
              <w:spacing w:after="0" w:line="260"/>
            </w:pPr>
            <w:r>
              <w:rPr>
                <w:sz w:val="20"/>
                <w:szCs w:val="20"/>
              </w:rPr>
              <w:t xml:space="preserve">The identifying details of one event: id, name, description, commission percentage and type, option names, status and the LMSR liquidity parameter.</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OptionStateDto</w:t>
            </w:r>
          </w:p>
        </w:tc>
        <w:tc>
          <w:tcPr>
            <w:tcW w:type="dxa" w:w="6126"/>
            <w:tcMar>
              <w:top w:type="dxa" w:w="60"/>
              <w:left w:type="dxa" w:w="100"/>
              <w:bottom w:type="dxa" w:w="60"/>
              <w:right w:type="dxa" w:w="100"/>
            </w:tcMar>
          </w:tcPr>
          <w:p>
            <w:pPr>
              <w:spacing w:after="0" w:line="260"/>
            </w:pPr>
            <w:r>
              <w:rPr>
                <w:sz w:val="20"/>
                <w:szCs w:val="20"/>
              </w:rPr>
              <w:t xml:space="preserve">One option of an event: its name, its current value between 0 and 1, and how many of its shares have been bought.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TradeRecordDto</w:t>
            </w:r>
          </w:p>
        </w:tc>
        <w:tc>
          <w:tcPr>
            <w:tcW w:type="dxa" w:w="6126"/>
            <w:tcMar>
              <w:top w:type="dxa" w:w="60"/>
              <w:left w:type="dxa" w:w="100"/>
              <w:bottom w:type="dxa" w:w="60"/>
              <w:right w:type="dxa" w:w="100"/>
            </w:tcMar>
          </w:tcPr>
          <w:p>
            <w:pPr>
              <w:spacing w:after="0" w:line="260"/>
            </w:pPr>
            <w:r>
              <w:rPr>
                <w:sz w:val="20"/>
                <w:szCs w:val="20"/>
              </w:rPr>
              <w:t xml:space="preserve">One purchase: its serial number, the option, the number of shares, what the shares cost, the commission and the total.</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EventTradingStatusDto</w:t>
            </w:r>
          </w:p>
        </w:tc>
        <w:tc>
          <w:tcPr>
            <w:tcW w:type="dxa" w:w="6126"/>
            <w:tcMar>
              <w:top w:type="dxa" w:w="60"/>
              <w:left w:type="dxa" w:w="100"/>
              <w:bottom w:type="dxa" w:w="60"/>
              <w:right w:type="dxa" w:w="100"/>
            </w:tcMar>
          </w:tcPr>
          <w:p>
            <w:pPr>
              <w:spacing w:after="0" w:line="260"/>
            </w:pPr>
            <w:r>
              <w:rPr>
                <w:sz w:val="20"/>
                <w:szCs w:val="20"/>
              </w:rPr>
              <w:t xml:space="preserve">The whole picture of one event, used by commands 3, 4 and 5: the event, the state of every option, the account figures, the trading history newest first, and the winner once it has one.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PurchaseRequestDto</w:t>
            </w:r>
          </w:p>
        </w:tc>
        <w:tc>
          <w:tcPr>
            <w:tcW w:type="dxa" w:w="6126"/>
            <w:tcMar>
              <w:top w:type="dxa" w:w="60"/>
              <w:left w:type="dxa" w:w="100"/>
              <w:bottom w:type="dxa" w:w="60"/>
              <w:right w:type="dxa" w:w="100"/>
            </w:tcMar>
          </w:tcPr>
          <w:p>
            <w:pPr>
              <w:spacing w:after="0" w:line="260"/>
            </w:pPr>
            <w:r>
              <w:rPr>
                <w:sz w:val="20"/>
                <w:szCs w:val="20"/>
              </w:rPr>
              <w:t xml:space="preserve">Input for a purchase: which event, which option, how many shares.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PurchaseResultDto</w:t>
            </w:r>
          </w:p>
        </w:tc>
        <w:tc>
          <w:tcPr>
            <w:tcW w:type="dxa" w:w="6126"/>
            <w:tcMar>
              <w:top w:type="dxa" w:w="60"/>
              <w:left w:type="dxa" w:w="100"/>
              <w:bottom w:type="dxa" w:w="60"/>
              <w:right w:type="dxa" w:w="100"/>
            </w:tcMar>
          </w:tcPr>
          <w:p>
            <w:pPr>
              <w:spacing w:after="0" w:line="260"/>
            </w:pPr>
            <w:r>
              <w:rPr>
                <w:sz w:val="20"/>
                <w:szCs w:val="20"/>
              </w:rPr>
              <w:t xml:space="preserve">What a purchase cost, split into shares and commission, and the state of the event straight after it.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CloseEventRequestDto</w:t>
            </w:r>
          </w:p>
        </w:tc>
        <w:tc>
          <w:tcPr>
            <w:tcW w:type="dxa" w:w="6126"/>
            <w:tcMar>
              <w:top w:type="dxa" w:w="60"/>
              <w:left w:type="dxa" w:w="100"/>
              <w:bottom w:type="dxa" w:w="60"/>
              <w:right w:type="dxa" w:w="100"/>
            </w:tcMar>
          </w:tcPr>
          <w:p>
            <w:pPr>
              <w:spacing w:after="0" w:line="260"/>
            </w:pPr>
            <w:r>
              <w:rPr>
                <w:sz w:val="20"/>
                <w:szCs w:val="20"/>
              </w:rPr>
              <w:t xml:space="preserve">Input for closing: which event, and which option won.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CloseEventResultDto</w:t>
            </w:r>
          </w:p>
        </w:tc>
        <w:tc>
          <w:tcPr>
            <w:tcW w:type="dxa" w:w="6126"/>
            <w:tcMar>
              <w:top w:type="dxa" w:w="60"/>
              <w:left w:type="dxa" w:w="100"/>
              <w:bottom w:type="dxa" w:w="60"/>
              <w:right w:type="dxa" w:w="100"/>
            </w:tcMar>
          </w:tcPr>
          <w:p>
            <w:pPr>
              <w:spacing w:after="0" w:line="260"/>
            </w:pPr>
            <w:r>
              <w:rPr>
                <w:sz w:val="20"/>
                <w:szCs w:val="20"/>
              </w:rPr>
              <w:t xml:space="preserve">The settlement: the pot, the commission taken from it, what the winners were paid, and what one winning share ended up being worth.</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LoadResultDto</w:t>
            </w:r>
          </w:p>
        </w:tc>
        <w:tc>
          <w:tcPr>
            <w:tcW w:type="dxa" w:w="6126"/>
            <w:tcMar>
              <w:top w:type="dxa" w:w="60"/>
              <w:left w:type="dxa" w:w="100"/>
              <w:bottom w:type="dxa" w:w="60"/>
              <w:right w:type="dxa" w:w="100"/>
            </w:tcMar>
          </w:tcPr>
          <w:p>
            <w:pPr>
              <w:spacing w:after="0" w:line="260"/>
            </w:pPr>
            <w:r>
              <w:rPr>
                <w:sz w:val="20"/>
                <w:szCs w:val="20"/>
              </w:rPr>
              <w:t xml:space="preserve">What a successful load produced: the file, the number of events and the subsidy that was deposited.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StateFileResultDto</w:t>
            </w:r>
          </w:p>
        </w:tc>
        <w:tc>
          <w:tcPr>
            <w:tcW w:type="dxa" w:w="6126"/>
            <w:tcMar>
              <w:top w:type="dxa" w:w="60"/>
              <w:left w:type="dxa" w:w="100"/>
              <w:bottom w:type="dxa" w:w="60"/>
              <w:right w:type="dxa" w:w="100"/>
            </w:tcMar>
          </w:tcPr>
          <w:p>
            <w:pPr>
              <w:spacing w:after="0" w:line="260"/>
            </w:pPr>
            <w:r>
              <w:rPr>
                <w:sz w:val="20"/>
                <w:szCs w:val="20"/>
              </w:rPr>
              <w:t xml:space="preserve">Bonus. The saved state file that was written or read, and how many events it holds.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CommissionType, EventStatus</w:t>
            </w:r>
          </w:p>
        </w:tc>
        <w:tc>
          <w:tcPr>
            <w:tcW w:type="dxa" w:w="6126"/>
            <w:tcMar>
              <w:top w:type="dxa" w:w="60"/>
              <w:left w:type="dxa" w:w="100"/>
              <w:bottom w:type="dxa" w:w="60"/>
              <w:right w:type="dxa" w:w="100"/>
            </w:tcMar>
          </w:tcPr>
          <w:p>
            <w:pPr>
              <w:spacing w:after="0" w:line="260"/>
            </w:pPr>
            <w:r>
              <w:rPr>
                <w:sz w:val="20"/>
                <w:szCs w:val="20"/>
              </w:rPr>
              <w:t xml:space="preserve">The two enumerations both layers share, each with a display name for the screen.</w:t>
            </w:r>
          </w:p>
        </w:tc>
      </w:tr>
    </w:tbl>
    <w:p>
      <w:pPr>
        <w:pStyle w:val="Heading2"/>
        <w:spacing w:after="120" w:before="240"/>
      </w:pPr>
      <w:r>
        <w:rPr>
          <w:b/>
          <w:bCs/>
          <w:color w:val="1F3864"/>
          <w:sz w:val="24"/>
          <w:szCs w:val="24"/>
        </w:rPr>
        <w:t xml:space="preserve">5.2 The engine module   (package guessmarket.engine)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Role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GuessMarketEngine</w:t>
            </w:r>
          </w:p>
        </w:tc>
        <w:tc>
          <w:tcPr>
            <w:tcW w:type="dxa" w:w="6126"/>
            <w:tcMar>
              <w:top w:type="dxa" w:w="60"/>
              <w:left w:type="dxa" w:w="100"/>
              <w:bottom w:type="dxa" w:w="60"/>
              <w:right w:type="dxa" w:w="100"/>
            </w:tcMar>
          </w:tcPr>
          <w:p>
            <w:pPr>
              <w:spacing w:after="0" w:line="260"/>
            </w:pPr>
            <w:r>
              <w:rPr>
                <w:sz w:val="20"/>
                <w:szCs w:val="20"/>
              </w:rPr>
              <w:t xml:space="preserve">The interface. Every menu command corresponds to one method on it, and it is the only engine type the user interface ever names.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GuessMarketEngineFactory</w:t>
            </w:r>
          </w:p>
        </w:tc>
        <w:tc>
          <w:tcPr>
            <w:tcW w:type="dxa" w:w="6126"/>
            <w:tcMar>
              <w:top w:type="dxa" w:w="60"/>
              <w:left w:type="dxa" w:w="100"/>
              <w:bottom w:type="dxa" w:w="60"/>
              <w:right w:type="dxa" w:w="100"/>
            </w:tcMar>
          </w:tcPr>
          <w:p>
            <w:pPr>
              <w:spacing w:after="0" w:line="260"/>
            </w:pPr>
            <w:r>
              <w:rPr>
                <w:sz w:val="20"/>
                <w:szCs w:val="20"/>
              </w:rPr>
              <w:t xml:space="preserve">The single place a concrete engine is created.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GuessMarketEngineImpl</w:t>
            </w:r>
          </w:p>
        </w:tc>
        <w:tc>
          <w:tcPr>
            <w:tcW w:type="dxa" w:w="6126"/>
            <w:tcMar>
              <w:top w:type="dxa" w:w="60"/>
              <w:left w:type="dxa" w:w="100"/>
              <w:bottom w:type="dxa" w:w="60"/>
              <w:right w:type="dxa" w:w="100"/>
            </w:tcMar>
          </w:tcPr>
          <w:p>
            <w:pPr>
              <w:spacing w:after="0" w:line="260"/>
            </w:pPr>
            <w:r>
              <w:rPr>
                <w:sz w:val="20"/>
                <w:szCs w:val="20"/>
              </w:rPr>
              <w:t xml:space="preserve">The implementation. It owns the loaded system, decides whether a request may reach it, lets the domain objects carry it out, and converts the answer into DTOs. None of the trading arithmetic lives here.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EventDtoFactory</w:t>
            </w:r>
          </w:p>
        </w:tc>
        <w:tc>
          <w:tcPr>
            <w:tcW w:type="dxa" w:w="6126"/>
            <w:tcMar>
              <w:top w:type="dxa" w:w="60"/>
              <w:left w:type="dxa" w:w="100"/>
              <w:bottom w:type="dxa" w:w="60"/>
              <w:right w:type="dxa" w:w="100"/>
            </w:tcMar>
          </w:tcPr>
          <w:p>
            <w:pPr>
              <w:spacing w:after="0" w:line="260"/>
            </w:pPr>
            <w:r>
              <w:rPr>
                <w:sz w:val="20"/>
                <w:szCs w:val="20"/>
              </w:rPr>
              <w:t xml:space="preserve">Copies domain objects into DTOs, all the way down the object graph.</w:t>
            </w:r>
          </w:p>
        </w:tc>
      </w:tr>
    </w:tbl>
    <w:p>
      <w:pPr>
        <w:spacing w:after="120" w:line="276"/>
      </w:pPr>
      <w:r>
        <w:t xml:space="preserve"/>
      </w:r>
    </w:p>
    <w:p>
      <w:pPr>
        <w:spacing w:after="120" w:line="276"/>
      </w:pPr>
      <w:r>
        <w:t xml:space="preserve">The domain itself, in guessmarket.engine.market: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Role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GuessMarketSystem</w:t>
            </w:r>
          </w:p>
        </w:tc>
        <w:tc>
          <w:tcPr>
            <w:tcW w:type="dxa" w:w="6126"/>
            <w:tcMar>
              <w:top w:type="dxa" w:w="60"/>
              <w:left w:type="dxa" w:w="100"/>
              <w:bottom w:type="dxa" w:w="60"/>
              <w:right w:type="dxa" w:w="100"/>
            </w:tcMar>
          </w:tcPr>
          <w:p>
            <w:pPr>
              <w:spacing w:after="0" w:line="260"/>
            </w:pPr>
            <w:r>
              <w:rPr>
                <w:sz w:val="20"/>
                <w:szCs w:val="20"/>
              </w:rPr>
              <w:t xml:space="preserve">Everything that was loaded from the last valid file, kept in file order and reachable by id. A new one is built for every successful load, which is what makes a load replace the previous data completely.</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w:t>
            </w:r>
          </w:p>
        </w:tc>
        <w:tc>
          <w:tcPr>
            <w:tcW w:type="dxa" w:w="6126"/>
            <w:tcMar>
              <w:top w:type="dxa" w:w="60"/>
              <w:left w:type="dxa" w:w="100"/>
              <w:bottom w:type="dxa" w:w="60"/>
              <w:right w:type="dxa" w:w="100"/>
            </w:tcMar>
          </w:tcPr>
          <w:p>
            <w:pPr>
              <w:spacing w:after="0" w:line="260"/>
            </w:pPr>
            <w:r>
              <w:rPr>
                <w:sz w:val="20"/>
                <w:szCs w:val="20"/>
              </w:rPr>
              <w:t xml:space="preserve">One event: its details, its options, its account, its trades and its status. It is the only class allowed to change its own state, and both buyShares and close validate everything before they touch anything, so a rejected request leaves the event exactly as it was.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EventOption</w:t>
            </w:r>
          </w:p>
        </w:tc>
        <w:tc>
          <w:tcPr>
            <w:tcW w:type="dxa" w:w="6126"/>
            <w:tcMar>
              <w:top w:type="dxa" w:w="60"/>
              <w:left w:type="dxa" w:w="100"/>
              <w:bottom w:type="dxa" w:w="60"/>
              <w:right w:type="dxa" w:w="100"/>
            </w:tcMar>
          </w:tcPr>
          <w:p>
            <w:pPr>
              <w:spacing w:after="0" w:line="260"/>
            </w:pPr>
            <w:r>
              <w:rPr>
                <w:sz w:val="20"/>
                <w:szCs w:val="20"/>
              </w:rPr>
              <w:t xml:space="preserve">One possible outcome, and how many of its shares have been bought.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Commission</w:t>
            </w:r>
          </w:p>
        </w:tc>
        <w:tc>
          <w:tcPr>
            <w:tcW w:type="dxa" w:w="6126"/>
            <w:tcMar>
              <w:top w:type="dxa" w:w="60"/>
              <w:left w:type="dxa" w:w="100"/>
              <w:bottom w:type="dxa" w:w="60"/>
              <w:right w:type="dxa" w:w="100"/>
            </w:tcMar>
          </w:tcPr>
          <w:p>
            <w:pPr>
              <w:spacing w:after="0" w:line="260"/>
            </w:pPr>
            <w:r>
              <w:rPr>
                <w:sz w:val="20"/>
                <w:szCs w:val="20"/>
              </w:rPr>
              <w:t xml:space="preserve">The commission rule: a percentage plus the moment it is collected. It answers how much is due on a purchase and how much is due when the event closes, returning zero for the moment that is not the chargeable one, so no other class has to ask which kind of commission an event uses.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EventAccount</w:t>
            </w:r>
          </w:p>
        </w:tc>
        <w:tc>
          <w:tcPr>
            <w:tcW w:type="dxa" w:w="6126"/>
            <w:tcMar>
              <w:top w:type="dxa" w:w="60"/>
              <w:left w:type="dxa" w:w="100"/>
              <w:bottom w:type="dxa" w:w="60"/>
              <w:right w:type="dxa" w:w="100"/>
            </w:tcMar>
          </w:tcPr>
          <w:p>
            <w:pPr>
              <w:spacing w:after="0" w:line="260"/>
            </w:pPr>
            <w:r>
              <w:rPr>
                <w:sz w:val="20"/>
                <w:szCs w:val="20"/>
              </w:rPr>
              <w:t xml:space="preserve">The money of one event: its balance, the subsidy it was opened with, and the commission it has collected.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Trade</w:t>
            </w:r>
          </w:p>
        </w:tc>
        <w:tc>
          <w:tcPr>
            <w:tcW w:type="dxa" w:w="6126"/>
            <w:tcMar>
              <w:top w:type="dxa" w:w="60"/>
              <w:left w:type="dxa" w:w="100"/>
              <w:bottom w:type="dxa" w:w="60"/>
              <w:right w:type="dxa" w:w="100"/>
            </w:tcMar>
          </w:tcPr>
          <w:p>
            <w:pPr>
              <w:spacing w:after="0" w:line="260"/>
            </w:pPr>
            <w:r>
              <w:rPr>
                <w:sz w:val="20"/>
                <w:szCs w:val="20"/>
              </w:rPr>
              <w:t xml:space="preserve">One immutable purchase record.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Settlement</w:t>
            </w:r>
          </w:p>
        </w:tc>
        <w:tc>
          <w:tcPr>
            <w:tcW w:type="dxa" w:w="6126"/>
            <w:tcMar>
              <w:top w:type="dxa" w:w="60"/>
              <w:left w:type="dxa" w:w="100"/>
              <w:bottom w:type="dxa" w:w="60"/>
              <w:right w:type="dxa" w:w="100"/>
            </w:tcMar>
          </w:tcPr>
          <w:p>
            <w:pPr>
              <w:spacing w:after="0" w:line="260"/>
            </w:pPr>
            <w:r>
              <w:rPr>
                <w:sz w:val="20"/>
                <w:szCs w:val="20"/>
              </w:rPr>
              <w:t xml:space="preserve">What closing an event paid and collected.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TradingMechanism</w:t>
            </w:r>
          </w:p>
        </w:tc>
        <w:tc>
          <w:tcPr>
            <w:tcW w:type="dxa" w:w="6126"/>
            <w:tcMar>
              <w:top w:type="dxa" w:w="60"/>
              <w:left w:type="dxa" w:w="100"/>
              <w:bottom w:type="dxa" w:w="60"/>
              <w:right w:type="dxa" w:w="100"/>
            </w:tcMar>
          </w:tcPr>
          <w:p>
            <w:pPr>
              <w:spacing w:after="0" w:line="260"/>
            </w:pPr>
            <w:r>
              <w:rPr>
                <w:sz w:val="20"/>
                <w:szCs w:val="20"/>
              </w:rPr>
              <w:t xml:space="preserve">An abstract pricing rule: what a share is worth, what a purchase costs, and what subsidy opens the market. This is the seam the Order Book method of exercise 2 will slot into without Event changing.</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LmsrMechanism</w:t>
            </w:r>
          </w:p>
        </w:tc>
        <w:tc>
          <w:tcPr>
            <w:tcW w:type="dxa" w:w="6126"/>
            <w:tcMar>
              <w:top w:type="dxa" w:w="60"/>
              <w:left w:type="dxa" w:w="100"/>
              <w:bottom w:type="dxa" w:w="60"/>
              <w:right w:type="dxa" w:w="100"/>
            </w:tcMar>
          </w:tcPr>
          <w:p>
            <w:pPr>
              <w:spacing w:after="0" w:line="260"/>
            </w:pPr>
            <w:r>
              <w:rPr>
                <w:sz w:val="20"/>
                <w:szCs w:val="20"/>
              </w:rPr>
              <w:t xml:space="preserve">The LMSR implementation of that abstraction.</w:t>
            </w:r>
          </w:p>
        </w:tc>
      </w:tr>
    </w:tbl>
    <w:p>
      <w:pPr>
        <w:spacing w:after="120" w:line="276"/>
      </w:pPr>
      <w:r>
        <w:t xml:space="preserve"/>
      </w:r>
    </w:p>
    <w:p>
      <w:pPr>
        <w:spacing w:after="120" w:line="276"/>
      </w:pPr>
      <w:r>
        <w:t xml:space="preserve">Reading files, in guessmarket.engine.xml: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Role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SystemFileLoader</w:t>
            </w:r>
          </w:p>
        </w:tc>
        <w:tc>
          <w:tcPr>
            <w:tcW w:type="dxa" w:w="6126"/>
            <w:tcMar>
              <w:top w:type="dxa" w:w="60"/>
              <w:left w:type="dxa" w:w="100"/>
              <w:bottom w:type="dxa" w:w="60"/>
              <w:right w:type="dxa" w:w="100"/>
            </w:tcMar>
          </w:tcPr>
          <w:p>
            <w:pPr>
              <w:spacing w:after="0" w:line="260"/>
            </w:pPr>
            <w:r>
              <w:rPr>
                <w:sz w:val="20"/>
                <w:szCs w:val="20"/>
              </w:rPr>
              <w:t xml:space="preserve">Runs the load in three separate steps that can each fail in their own way: check the path, read the XML, validate what was read. A system is built only once all three succeeded.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LoadedFileValidator</w:t>
            </w:r>
          </w:p>
        </w:tc>
        <w:tc>
          <w:tcPr>
            <w:tcW w:type="dxa" w:w="6126"/>
            <w:tcMar>
              <w:top w:type="dxa" w:w="60"/>
              <w:left w:type="dxa" w:w="100"/>
              <w:bottom w:type="dxa" w:w="60"/>
              <w:right w:type="dxa" w:w="100"/>
            </w:tcMar>
          </w:tcPr>
          <w:p>
            <w:pPr>
              <w:spacing w:after="0" w:line="260"/>
            </w:pPr>
            <w:r>
              <w:rPr>
                <w:sz w:val="20"/>
                <w:szCs w:val="20"/>
              </w:rPr>
              <w:t xml:space="preserve">Checks that a file which was read successfully actually describes a system that can be run, and collects every problem instead of stopping at the first.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ReaderProblemCollector</w:t>
            </w:r>
          </w:p>
        </w:tc>
        <w:tc>
          <w:tcPr>
            <w:tcW w:type="dxa" w:w="6126"/>
            <w:tcMar>
              <w:top w:type="dxa" w:w="60"/>
              <w:left w:type="dxa" w:w="100"/>
              <w:bottom w:type="dxa" w:w="60"/>
              <w:right w:type="dxa" w:w="100"/>
            </w:tcMar>
          </w:tcPr>
          <w:p>
            <w:pPr>
              <w:spacing w:after="0" w:line="260"/>
            </w:pPr>
            <w:r>
              <w:rPr>
                <w:sz w:val="20"/>
                <w:szCs w:val="20"/>
              </w:rPr>
              <w:t xml:space="preserve">Collects everything the XML reader itself could not convert, together with the line it happened on.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CommissionTypeParser</w:t>
            </w:r>
          </w:p>
        </w:tc>
        <w:tc>
          <w:tcPr>
            <w:tcW w:type="dxa" w:w="6126"/>
            <w:tcMar>
              <w:top w:type="dxa" w:w="60"/>
              <w:left w:type="dxa" w:w="100"/>
              <w:bottom w:type="dxa" w:w="60"/>
              <w:right w:type="dxa" w:w="100"/>
            </w:tcMar>
          </w:tcPr>
          <w:p>
            <w:pPr>
              <w:spacing w:after="0" w:line="260"/>
            </w:pPr>
            <w:r>
              <w:rPr>
                <w:sz w:val="20"/>
                <w:szCs w:val="20"/>
              </w:rPr>
              <w:t xml:space="preserve">Translates the type attribute of a commission into the enumeration.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XmlGuessMarket and friends</w:t>
            </w:r>
          </w:p>
        </w:tc>
        <w:tc>
          <w:tcPr>
            <w:tcW w:type="dxa" w:w="6126"/>
            <w:tcMar>
              <w:top w:type="dxa" w:w="60"/>
              <w:left w:type="dxa" w:w="100"/>
              <w:bottom w:type="dxa" w:w="60"/>
              <w:right w:type="dxa" w:w="100"/>
            </w:tcMar>
          </w:tcPr>
          <w:p>
            <w:pPr>
              <w:spacing w:after="0" w:line="260"/>
            </w:pPr>
            <w:r>
              <w:rPr>
                <w:sz w:val="20"/>
                <w:szCs w:val="20"/>
              </w:rPr>
              <w:t xml:space="preserve">The JAXB classes that mirror the file structure one to one and hold only raw values. Numbers are bound to wrapper types on purpose, so that something missing arrives as null and can be reported as missing rather than quietly becoming a zero.</w:t>
            </w:r>
          </w:p>
        </w:tc>
      </w:tr>
    </w:tbl>
    <w:p>
      <w:pPr>
        <w:spacing w:after="120" w:line="276"/>
      </w:pPr>
      <w:r>
        <w:t xml:space="preserve"/>
      </w:r>
    </w:p>
    <w:p>
      <w:pPr>
        <w:spacing w:after="120" w:line="276"/>
      </w:pPr>
      <w:r>
        <w:t xml:space="preserve">Errors, in guessmarket.engine.exception. All of them are unchecked, as the lecturer suggested, and each message says what happened and how to put it 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Thrown when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GuessMarketException</w:t>
            </w:r>
          </w:p>
        </w:tc>
        <w:tc>
          <w:tcPr>
            <w:tcW w:type="dxa" w:w="6126"/>
            <w:tcMar>
              <w:top w:type="dxa" w:w="60"/>
              <w:left w:type="dxa" w:w="100"/>
              <w:bottom w:type="dxa" w:w="60"/>
              <w:right w:type="dxa" w:w="100"/>
            </w:tcMar>
          </w:tcPr>
          <w:p>
            <w:pPr>
              <w:spacing w:after="0" w:line="260"/>
            </w:pPr>
            <w:r>
              <w:rPr>
                <w:sz w:val="20"/>
                <w:szCs w:val="20"/>
              </w:rPr>
              <w:t xml:space="preserve">The base class of the whole family.</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FileLoadException</w:t>
            </w:r>
          </w:p>
        </w:tc>
        <w:tc>
          <w:tcPr>
            <w:tcW w:type="dxa" w:w="6126"/>
            <w:tcMar>
              <w:top w:type="dxa" w:w="60"/>
              <w:left w:type="dxa" w:w="100"/>
              <w:bottom w:type="dxa" w:w="60"/>
              <w:right w:type="dxa" w:w="100"/>
            </w:tcMar>
          </w:tcPr>
          <w:p>
            <w:pPr>
              <w:spacing w:after="0" w:line="260"/>
            </w:pPr>
            <w:r>
              <w:rPr>
                <w:sz w:val="20"/>
                <w:szCs w:val="20"/>
              </w:rPr>
              <w:t xml:space="preserve">The base class of everything that can go wrong while loading a file.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FileAccessException</w:t>
            </w:r>
          </w:p>
        </w:tc>
        <w:tc>
          <w:tcPr>
            <w:tcW w:type="dxa" w:w="6126"/>
            <w:tcMar>
              <w:top w:type="dxa" w:w="60"/>
              <w:left w:type="dxa" w:w="100"/>
              <w:bottom w:type="dxa" w:w="60"/>
              <w:right w:type="dxa" w:w="100"/>
            </w:tcMar>
          </w:tcPr>
          <w:p>
            <w:pPr>
              <w:spacing w:after="0" w:line="260"/>
            </w:pPr>
            <w:r>
              <w:rPr>
                <w:sz w:val="20"/>
                <w:szCs w:val="20"/>
              </w:rPr>
              <w:t xml:space="preserve">The path is not usable at all: nothing is there, it is a folder, it cannot be read, or it is not an .xml file.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XmlParseException</w:t>
            </w:r>
          </w:p>
        </w:tc>
        <w:tc>
          <w:tcPr>
            <w:tcW w:type="dxa" w:w="6126"/>
            <w:tcMar>
              <w:top w:type="dxa" w:w="60"/>
              <w:left w:type="dxa" w:w="100"/>
              <w:bottom w:type="dxa" w:w="60"/>
              <w:right w:type="dxa" w:w="100"/>
            </w:tcMar>
          </w:tcPr>
          <w:p>
            <w:pPr>
              <w:spacing w:after="0" w:line="260"/>
            </w:pPr>
            <w:r>
              <w:rPr>
                <w:sz w:val="20"/>
                <w:szCs w:val="20"/>
              </w:rPr>
              <w:t xml:space="preserve">The file cannot be read as XML, or its root element is not Guess-Market.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InvalidFileContentException</w:t>
            </w:r>
          </w:p>
        </w:tc>
        <w:tc>
          <w:tcPr>
            <w:tcW w:type="dxa" w:w="6126"/>
            <w:tcMar>
              <w:top w:type="dxa" w:w="60"/>
              <w:left w:type="dxa" w:w="100"/>
              <w:bottom w:type="dxa" w:w="60"/>
              <w:right w:type="dxa" w:w="100"/>
            </w:tcMar>
          </w:tcPr>
          <w:p>
            <w:pPr>
              <w:spacing w:after="0" w:line="260"/>
            </w:pPr>
            <w:r>
              <w:rPr>
                <w:sz w:val="20"/>
                <w:szCs w:val="20"/>
              </w:rPr>
              <w:t xml:space="preserve">The file was read but does not describe a runnable system. It carries the full list of problems that were found.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SystemNotLoadedException</w:t>
            </w:r>
          </w:p>
        </w:tc>
        <w:tc>
          <w:tcPr>
            <w:tcW w:type="dxa" w:w="6126"/>
            <w:tcMar>
              <w:top w:type="dxa" w:w="60"/>
              <w:left w:type="dxa" w:w="100"/>
              <w:bottom w:type="dxa" w:w="60"/>
              <w:right w:type="dxa" w:w="100"/>
            </w:tcMar>
          </w:tcPr>
          <w:p>
            <w:pPr>
              <w:spacing w:after="0" w:line="260"/>
            </w:pPr>
            <w:r>
              <w:rPr>
                <w:sz w:val="20"/>
                <w:szCs w:val="20"/>
              </w:rPr>
              <w:t xml:space="preserve">A command that needs events was used before any file was loaded.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EventNotFoundException</w:t>
            </w:r>
          </w:p>
        </w:tc>
        <w:tc>
          <w:tcPr>
            <w:tcW w:type="dxa" w:w="6126"/>
            <w:tcMar>
              <w:top w:type="dxa" w:w="60"/>
              <w:left w:type="dxa" w:w="100"/>
              <w:bottom w:type="dxa" w:w="60"/>
              <w:right w:type="dxa" w:w="100"/>
            </w:tcMar>
          </w:tcPr>
          <w:p>
            <w:pPr>
              <w:spacing w:after="0" w:line="260"/>
            </w:pPr>
            <w:r>
              <w:rPr>
                <w:sz w:val="20"/>
                <w:szCs w:val="20"/>
              </w:rPr>
              <w:t xml:space="preserve">No event carries the requested id.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EventNotActiveException</w:t>
            </w:r>
          </w:p>
        </w:tc>
        <w:tc>
          <w:tcPr>
            <w:tcW w:type="dxa" w:w="6126"/>
            <w:tcMar>
              <w:top w:type="dxa" w:w="60"/>
              <w:left w:type="dxa" w:w="100"/>
              <w:bottom w:type="dxa" w:w="60"/>
              <w:right w:type="dxa" w:w="100"/>
            </w:tcMar>
          </w:tcPr>
          <w:p>
            <w:pPr>
              <w:spacing w:after="0" w:line="260"/>
            </w:pPr>
            <w:r>
              <w:rPr>
                <w:sz w:val="20"/>
                <w:szCs w:val="20"/>
              </w:rPr>
              <w:t xml:space="preserve">A closed event was traded in or closed again.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InvalidOptionSelectionException</w:t>
            </w:r>
          </w:p>
        </w:tc>
        <w:tc>
          <w:tcPr>
            <w:tcW w:type="dxa" w:w="6126"/>
            <w:tcMar>
              <w:top w:type="dxa" w:w="60"/>
              <w:left w:type="dxa" w:w="100"/>
              <w:bottom w:type="dxa" w:w="60"/>
              <w:right w:type="dxa" w:w="100"/>
            </w:tcMar>
          </w:tcPr>
          <w:p>
            <w:pPr>
              <w:spacing w:after="0" w:line="260"/>
            </w:pPr>
            <w:r>
              <w:rPr>
                <w:sz w:val="20"/>
                <w:szCs w:val="20"/>
              </w:rPr>
              <w:t xml:space="preserve">The chosen option does not exist in that event.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InvalidShareQuantityException</w:t>
            </w:r>
          </w:p>
        </w:tc>
        <w:tc>
          <w:tcPr>
            <w:tcW w:type="dxa" w:w="6126"/>
            <w:tcMar>
              <w:top w:type="dxa" w:w="60"/>
              <w:left w:type="dxa" w:w="100"/>
              <w:bottom w:type="dxa" w:w="60"/>
              <w:right w:type="dxa" w:w="100"/>
            </w:tcMar>
          </w:tcPr>
          <w:p>
            <w:pPr>
              <w:spacing w:after="0" w:line="260"/>
            </w:pPr>
            <w:r>
              <w:rPr>
                <w:sz w:val="20"/>
                <w:szCs w:val="20"/>
              </w:rPr>
              <w:t xml:space="preserve">Fewer than one share was requested.</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SystemStateFileException</w:t>
            </w:r>
          </w:p>
        </w:tc>
        <w:tc>
          <w:tcPr>
            <w:tcW w:type="dxa" w:w="6126"/>
            <w:tcMar>
              <w:top w:type="dxa" w:w="60"/>
              <w:left w:type="dxa" w:w="100"/>
              <w:bottom w:type="dxa" w:w="60"/>
              <w:right w:type="dxa" w:w="100"/>
            </w:tcMar>
          </w:tcPr>
          <w:p>
            <w:pPr>
              <w:spacing w:after="0" w:line="260"/>
            </w:pPr>
            <w:r>
              <w:rPr>
                <w:sz w:val="20"/>
                <w:szCs w:val="20"/>
              </w:rPr>
              <w:t xml:space="preserve">Bonus. A saved state could not be written or read.</w:t>
            </w:r>
          </w:p>
        </w:tc>
      </w:tr>
    </w:tbl>
    <w:p>
      <w:pPr>
        <w:pStyle w:val="Heading2"/>
        <w:spacing w:after="120" w:before="240"/>
      </w:pPr>
      <w:r>
        <w:rPr>
          <w:b/>
          <w:bCs/>
          <w:color w:val="1F3864"/>
          <w:sz w:val="24"/>
          <w:szCs w:val="24"/>
        </w:rPr>
        <w:t xml:space="preserve">5.3 The ui module   (packages guessmarket.ui and guessmarket.ui.console)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pPr>
              <w:spacing w:after="0" w:line="260"/>
            </w:pPr>
            <w:r>
              <w:rPr>
                <w:b/>
                <w:bCs/>
                <w:sz w:val="20"/>
                <w:szCs w:val="20"/>
              </w:rPr>
              <w:t xml:space="preserve">Class</w:t>
            </w:r>
          </w:p>
        </w:tc>
        <w:tc>
          <w:tcPr>
            <w:tcW w:type="dxa" w:w="6126"/>
            <w:shd w:fill="D9E2F3" w:val="clear"/>
            <w:tcMar>
              <w:top w:type="dxa" w:w="60"/>
              <w:left w:type="dxa" w:w="100"/>
              <w:bottom w:type="dxa" w:w="60"/>
              <w:right w:type="dxa" w:w="100"/>
            </w:tcMar>
          </w:tcPr>
          <w:p>
            <w:pPr>
              <w:spacing w:after="0" w:line="260"/>
            </w:pPr>
            <w:r>
              <w:rPr>
                <w:b/>
                <w:bCs/>
                <w:sz w:val="20"/>
                <w:szCs w:val="20"/>
              </w:rPr>
              <w:t xml:space="preserve">Role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GuessMarketApplication</w:t>
            </w:r>
          </w:p>
        </w:tc>
        <w:tc>
          <w:tcPr>
            <w:tcW w:type="dxa" w:w="6126"/>
            <w:tcMar>
              <w:top w:type="dxa" w:w="60"/>
              <w:left w:type="dxa" w:w="100"/>
              <w:bottom w:type="dxa" w:w="60"/>
              <w:right w:type="dxa" w:w="100"/>
            </w:tcMar>
          </w:tcPr>
          <w:p>
            <w:pPr>
              <w:spacing w:after="0" w:line="260"/>
            </w:pPr>
            <w:r>
              <w:rPr>
                <w:sz w:val="20"/>
                <w:szCs w:val="20"/>
              </w:rPr>
              <w:t xml:space="preserve">Where the program starts. It asks the factory for an engine and hands it to the session. This is the one place the two halves of the system meet.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ConsoleSession</w:t>
            </w:r>
          </w:p>
        </w:tc>
        <w:tc>
          <w:tcPr>
            <w:tcW w:type="dxa" w:w="6126"/>
            <w:tcMar>
              <w:top w:type="dxa" w:w="60"/>
              <w:left w:type="dxa" w:w="100"/>
              <w:bottom w:type="dxa" w:w="60"/>
              <w:right w:type="dxa" w:w="100"/>
            </w:tcMar>
          </w:tcPr>
          <w:p>
            <w:pPr>
              <w:spacing w:after="0" w:line="260"/>
            </w:pPr>
            <w:r>
              <w:rPr>
                <w:sz w:val="20"/>
                <w:szCs w:val="20"/>
              </w:rPr>
              <w:t xml:space="preserve">The menu loop and the flow of every command. Each command runs inside the same guard, so a rejected request, a bad file and an unexpected failure all end the same way: an explanation, and then the menu again.</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ConsolePrinter</w:t>
            </w:r>
          </w:p>
        </w:tc>
        <w:tc>
          <w:tcPr>
            <w:tcW w:type="dxa" w:w="6126"/>
            <w:tcMar>
              <w:top w:type="dxa" w:w="60"/>
              <w:left w:type="dxa" w:w="100"/>
              <w:bottom w:type="dxa" w:w="60"/>
              <w:right w:type="dxa" w:w="100"/>
            </w:tcMar>
          </w:tcPr>
          <w:p>
            <w:pPr>
              <w:spacing w:after="0" w:line="260"/>
            </w:pPr>
            <w:r>
              <w:rPr>
                <w:sz w:val="20"/>
                <w:szCs w:val="20"/>
              </w:rPr>
              <w:t xml:space="preserve">Every line the program prints. Gathering it here means the whole appearance can be changed in one file.</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ConsoleInput</w:t>
            </w:r>
          </w:p>
        </w:tc>
        <w:tc>
          <w:tcPr>
            <w:tcW w:type="dxa" w:w="6126"/>
            <w:tcMar>
              <w:top w:type="dxa" w:w="60"/>
              <w:left w:type="dxa" w:w="100"/>
              <w:bottom w:type="dxa" w:w="60"/>
              <w:right w:type="dxa" w:w="100"/>
            </w:tcMar>
          </w:tcPr>
          <w:p>
            <w:pPr>
              <w:spacing w:after="0" w:line="260"/>
            </w:pPr>
            <w:r>
              <w:rPr>
                <w:sz w:val="20"/>
                <w:szCs w:val="20"/>
              </w:rPr>
              <w:t xml:space="preserve">Everything the program reads. A value that cannot be used is explained and asked for again, so a typo can never stop the program.</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ConsoleFormat</w:t>
            </w:r>
          </w:p>
        </w:tc>
        <w:tc>
          <w:tcPr>
            <w:tcW w:type="dxa" w:w="6126"/>
            <w:tcMar>
              <w:top w:type="dxa" w:w="60"/>
              <w:left w:type="dxa" w:w="100"/>
              <w:bottom w:type="dxa" w:w="60"/>
              <w:right w:type="dxa" w:w="100"/>
            </w:tcMar>
          </w:tcPr>
          <w:p>
            <w:pPr>
              <w:spacing w:after="0" w:line="260"/>
            </w:pPr>
            <w:r>
              <w:rPr>
                <w:sz w:val="20"/>
                <w:szCs w:val="20"/>
              </w:rPr>
              <w:t xml:space="preserve">Formats money, share values and counts.</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MenuCommand</w:t>
            </w:r>
          </w:p>
        </w:tc>
        <w:tc>
          <w:tcPr>
            <w:tcW w:type="dxa" w:w="6126"/>
            <w:tcMar>
              <w:top w:type="dxa" w:w="60"/>
              <w:left w:type="dxa" w:w="100"/>
              <w:bottom w:type="dxa" w:w="60"/>
              <w:right w:type="dxa" w:w="100"/>
            </w:tcMar>
          </w:tcPr>
          <w:p>
            <w:pPr>
              <w:spacing w:after="0" w:line="260"/>
            </w:pPr>
            <w:r>
              <w:rPr>
                <w:sz w:val="20"/>
                <w:szCs w:val="20"/>
              </w:rPr>
              <w:t xml:space="preserve">The menu entries, so that the menu that is printed and the menu that is acted upon cannot drift apart.</w:t>
            </w:r>
          </w:p>
        </w:tc>
      </w:tr>
      <w:tr>
        <w:tc>
          <w:tcPr>
            <w:tcW w:type="dxa" w:w="2900"/>
            <w:tcMar>
              <w:top w:type="dxa" w:w="60"/>
              <w:left w:type="dxa" w:w="100"/>
              <w:bottom w:type="dxa" w:w="60"/>
              <w:right w:type="dxa" w:w="100"/>
            </w:tcMar>
          </w:tcPr>
          <w:p>
            <w:pPr>
              <w:spacing w:after="0" w:line="260"/>
            </w:pPr>
            <w:r>
              <w:rPr>
                <w:rFonts w:ascii="Consolas" w:cs="Consolas" w:eastAsia="Consolas" w:hAnsi="Consolas"/>
                <w:sz w:val="18"/>
                <w:szCs w:val="18"/>
              </w:rPr>
              <w:t xml:space="preserve">InputClosedException</w:t>
            </w:r>
          </w:p>
        </w:tc>
        <w:tc>
          <w:tcPr>
            <w:tcW w:type="dxa" w:w="6126"/>
            <w:tcMar>
              <w:top w:type="dxa" w:w="60"/>
              <w:left w:type="dxa" w:w="100"/>
              <w:bottom w:type="dxa" w:w="60"/>
              <w:right w:type="dxa" w:w="100"/>
            </w:tcMar>
          </w:tcPr>
          <w:p>
            <w:pPr>
              <w:spacing w:after="0" w:line="260"/>
            </w:pPr>
            <w:r>
              <w:rPr>
                <w:sz w:val="20"/>
                <w:szCs w:val="20"/>
              </w:rPr>
              <w:t xml:space="preserve">Signals that there is no more input, which shuts the program down tidily.</w:t>
            </w:r>
          </w:p>
        </w:tc>
      </w:tr>
    </w:tbl>
    <w:p>
      <w:pPr>
        <w:pStyle w:val="Heading1"/>
        <w:spacing w:after="160" w:before="360"/>
      </w:pPr>
      <w:r>
        <w:rPr>
          <w:b/>
          <w:bCs/>
          <w:color w:val="1F3864"/>
          <w:sz w:val="30"/>
          <w:szCs w:val="30"/>
        </w:rPr>
        <w:t xml:space="preserve">6. How LMSR is implemented</w:t>
      </w:r>
    </w:p>
    <w:p>
      <w:pPr>
        <w:spacing w:after="120" w:line="276"/>
      </w:pPr>
      <w:r>
        <w:t xml:space="preserve">With q1 and q2 the number of shares bought so far in each option, and b the liquidity parameter of the event:</w:t>
      </w:r>
    </w:p>
    <w:p>
      <w:pPr>
        <w:pBdr>
          <w:top w:val="single" w:color="BFBFBF" w:sz="4"/>
          <w:bottom w:val="single" w:color="BFBFBF" w:sz="4"/>
          <w:left w:val="single" w:color="BFBFBF" w:sz="4"/>
          <w:right w:val="single" w:color="BFBFBF" w:sz="4"/>
        </w:pBdr>
        <w:shd w:fill="F2F2F2" w:val="clear"/>
        <w:spacing w:after="140" w:before="100"/>
      </w:pPr>
      <w:r>
        <w:rPr>
          <w:rFonts w:ascii="Consolas" w:cs="Consolas" w:eastAsia="Consolas" w:hAnsi="Consolas"/>
          <w:sz w:val="18"/>
          <w:szCs w:val="18"/>
        </w:rPr>
        <w:t xml:space="preserve">cost of the pool        C(q1, q2) = b * ln( e^(q1/b) + e^(q2/b) )</w:t>
      </w:r>
      <w:r>
        <w:br/>
      </w:r>
      <w:r>
        <w:rPr>
          <w:rFonts w:ascii="Consolas" w:cs="Consolas" w:eastAsia="Consolas" w:hAnsi="Consolas"/>
          <w:sz w:val="18"/>
          <w:szCs w:val="18"/>
        </w:rPr>
        <w:t xml:space="preserve">value of one share      p(i)      = e^(qi/b) / ( e^(q1/b) + e^(q2/b) )</w:t>
      </w:r>
    </w:p>
    <w:p>
      <w:pPr>
        <w:pStyle w:val="ListParagraph"/>
        <w:numPr>
          <w:ilvl w:val="0"/>
          <w:numId w:val="2"/>
        </w:numPr>
        <w:spacing w:after="80" w:line="276"/>
      </w:pPr>
      <w:r>
        <w:t xml:space="preserve">The price of buying n shares of an option is the cost function after the purchase minus the cost function before it, so the price paid sits between the value before and the value after.</w:t>
      </w:r>
    </w:p>
    <w:p>
      <w:pPr>
        <w:pStyle w:val="ListParagraph"/>
        <w:numPr>
          <w:ilvl w:val="0"/>
          <w:numId w:val="2"/>
        </w:numPr>
        <w:spacing w:after="80" w:line="276"/>
      </w:pPr>
      <w:r>
        <w:t xml:space="preserve">The subsidy that opens an event is the cost function of an empty market, C(0,0) = b * ln 2.</w:t>
      </w:r>
    </w:p>
    <w:p>
      <w:pPr>
        <w:pStyle w:val="ListParagraph"/>
        <w:numPr>
          <w:ilvl w:val="0"/>
          <w:numId w:val="2"/>
        </w:numPr>
        <w:spacing w:after="80" w:line="276"/>
      </w:pPr>
      <w:r>
        <w:t xml:space="preserve">The two option values always add up to 1.</w:t>
      </w:r>
    </w:p>
    <w:p>
      <w:pPr>
        <w:spacing w:after="120" w:line="276"/>
      </w:pPr>
      <w:r>
        <w:t xml:space="preserve"/>
      </w:r>
    </w:p>
    <w:p>
      <w:pPr>
        <w:spacing w:after="120" w:line="276"/>
      </w:pPr>
      <w:r>
        <w:rPr>
          <w:b/>
          <w:bCs/>
        </w:rPr>
        <w:t xml:space="preserve">Both formulas are evaluated with the exponents shifted by their maximum. </w:t>
      </w:r>
      <w:r>
        <w:t xml:space="preserve">That is mathematically identical to the plain formulas, but it keeps Math.exp away from the value at which a double overflows to infinity. Written naively, an event with a small b would produce infinity, and then a price of NaN, on a large purchase. Written this way it stays correct: buying 100000 shares of an event with b = 1 is priced at 99999.31.</w:t>
      </w:r>
    </w:p>
    <w:p>
      <w:pPr>
        <w:spacing w:after="120" w:line="276"/>
      </w:pPr>
      <w:r>
        <w:t xml:space="preserve"/>
      </w:r>
    </w:p>
    <w:p>
      <w:pPr>
        <w:spacing w:after="120" w:line="276"/>
      </w:pPr>
      <w:r>
        <w:t xml:space="preserve">The worked example from Appendix A, reproduced exactly by this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13"/>
        <w:gridCol w:w="2713"/>
      </w:tblGrid>
      <w:tr>
        <w:trPr>
          <w:tblHeader/>
        </w:trPr>
        <w:tc>
          <w:tcPr>
            <w:tcW w:type="dxa" w:w="3600"/>
            <w:shd w:fill="D9E2F3" w:val="clear"/>
            <w:tcMar>
              <w:top w:type="dxa" w:w="60"/>
              <w:left w:type="dxa" w:w="100"/>
              <w:bottom w:type="dxa" w:w="60"/>
              <w:right w:type="dxa" w:w="100"/>
            </w:tcMar>
          </w:tcPr>
          <w:p>
            <w:pPr>
              <w:spacing w:after="0" w:line="260"/>
            </w:pPr>
            <w:r>
              <w:rPr>
                <w:b/>
                <w:bCs/>
                <w:sz w:val="20"/>
                <w:szCs w:val="20"/>
              </w:rPr>
              <w:t xml:space="preserve">Step</w:t>
            </w:r>
          </w:p>
        </w:tc>
        <w:tc>
          <w:tcPr>
            <w:tcW w:type="dxa" w:w="2713"/>
            <w:shd w:fill="D9E2F3" w:val="clear"/>
            <w:tcMar>
              <w:top w:type="dxa" w:w="60"/>
              <w:left w:type="dxa" w:w="100"/>
              <w:bottom w:type="dxa" w:w="60"/>
              <w:right w:type="dxa" w:w="100"/>
            </w:tcMar>
          </w:tcPr>
          <w:p>
            <w:pPr>
              <w:spacing w:after="0" w:line="260"/>
            </w:pPr>
            <w:r>
              <w:rPr>
                <w:b/>
                <w:bCs/>
                <w:sz w:val="20"/>
                <w:szCs w:val="20"/>
              </w:rPr>
              <w:t xml:space="preserve">Appendix A</w:t>
            </w:r>
          </w:p>
        </w:tc>
        <w:tc>
          <w:tcPr>
            <w:tcW w:type="dxa" w:w="2713"/>
            <w:shd w:fill="D9E2F3" w:val="clear"/>
            <w:tcMar>
              <w:top w:type="dxa" w:w="60"/>
              <w:left w:type="dxa" w:w="100"/>
              <w:bottom w:type="dxa" w:w="60"/>
              <w:right w:type="dxa" w:w="100"/>
            </w:tcMar>
          </w:tcPr>
          <w:p>
            <w:pPr>
              <w:spacing w:after="0" w:line="260"/>
            </w:pPr>
            <w:r>
              <w:rPr>
                <w:b/>
                <w:bCs/>
                <w:sz w:val="20"/>
                <w:szCs w:val="20"/>
              </w:rPr>
              <w:t xml:space="preserve">This program</w:t>
            </w:r>
          </w:p>
        </w:tc>
      </w:tr>
      <w:tr>
        <w:tc>
          <w:tcPr>
            <w:tcW w:type="dxa" w:w="3600"/>
            <w:tcMar>
              <w:top w:type="dxa" w:w="60"/>
              <w:left w:type="dxa" w:w="100"/>
              <w:bottom w:type="dxa" w:w="60"/>
              <w:right w:type="dxa" w:w="100"/>
            </w:tcMar>
          </w:tcPr>
          <w:p>
            <w:pPr>
              <w:spacing w:after="0" w:line="260"/>
            </w:pPr>
            <w:r>
              <w:rPr>
                <w:sz w:val="20"/>
                <w:szCs w:val="20"/>
              </w:rPr>
              <w:t xml:space="preserve">Subsidy of an event with b = 100</w:t>
            </w:r>
          </w:p>
        </w:tc>
        <w:tc>
          <w:tcPr>
            <w:tcW w:type="dxa" w:w="2713"/>
            <w:tcMar>
              <w:top w:type="dxa" w:w="60"/>
              <w:left w:type="dxa" w:w="100"/>
              <w:bottom w:type="dxa" w:w="60"/>
              <w:right w:type="dxa" w:w="100"/>
            </w:tcMar>
          </w:tcPr>
          <w:p>
            <w:pPr>
              <w:spacing w:after="0" w:line="260"/>
            </w:pPr>
            <w:r>
              <w:rPr>
                <w:sz w:val="20"/>
                <w:szCs w:val="20"/>
              </w:rPr>
              <w:t xml:space="preserve">69.31</w:t>
            </w:r>
          </w:p>
        </w:tc>
        <w:tc>
          <w:tcPr>
            <w:tcW w:type="dxa" w:w="2713"/>
            <w:tcMar>
              <w:top w:type="dxa" w:w="60"/>
              <w:left w:type="dxa" w:w="100"/>
              <w:bottom w:type="dxa" w:w="60"/>
              <w:right w:type="dxa" w:w="100"/>
            </w:tcMar>
          </w:tcPr>
          <w:p>
            <w:pPr>
              <w:spacing w:after="0" w:line="260"/>
            </w:pPr>
            <w:r>
              <w:rPr>
                <w:sz w:val="20"/>
                <w:szCs w:val="20"/>
              </w:rPr>
              <w:t xml:space="preserve">$69.31</w:t>
            </w:r>
          </w:p>
        </w:tc>
      </w:tr>
      <w:tr>
        <w:tc>
          <w:tcPr>
            <w:tcW w:type="dxa" w:w="3600"/>
            <w:tcMar>
              <w:top w:type="dxa" w:w="60"/>
              <w:left w:type="dxa" w:w="100"/>
              <w:bottom w:type="dxa" w:w="60"/>
              <w:right w:type="dxa" w:w="100"/>
            </w:tcMar>
          </w:tcPr>
          <w:p>
            <w:pPr>
              <w:spacing w:after="0" w:line="260"/>
            </w:pPr>
            <w:r>
              <w:rPr>
                <w:sz w:val="20"/>
                <w:szCs w:val="20"/>
              </w:rPr>
              <w:t xml:space="preserve">Values at the start</w:t>
            </w:r>
          </w:p>
        </w:tc>
        <w:tc>
          <w:tcPr>
            <w:tcW w:type="dxa" w:w="2713"/>
            <w:tcMar>
              <w:top w:type="dxa" w:w="60"/>
              <w:left w:type="dxa" w:w="100"/>
              <w:bottom w:type="dxa" w:w="60"/>
              <w:right w:type="dxa" w:w="100"/>
            </w:tcMar>
          </w:tcPr>
          <w:p>
            <w:pPr>
              <w:spacing w:after="0" w:line="260"/>
            </w:pPr>
            <w:r>
              <w:rPr>
                <w:sz w:val="20"/>
                <w:szCs w:val="20"/>
              </w:rPr>
              <w:t xml:space="preserve">0.50 / 0.50</w:t>
            </w:r>
          </w:p>
        </w:tc>
        <w:tc>
          <w:tcPr>
            <w:tcW w:type="dxa" w:w="2713"/>
            <w:tcMar>
              <w:top w:type="dxa" w:w="60"/>
              <w:left w:type="dxa" w:w="100"/>
              <w:bottom w:type="dxa" w:w="60"/>
              <w:right w:type="dxa" w:w="100"/>
            </w:tcMar>
          </w:tcPr>
          <w:p>
            <w:pPr>
              <w:spacing w:after="0" w:line="260"/>
            </w:pPr>
            <w:r>
              <w:rPr>
                <w:sz w:val="20"/>
                <w:szCs w:val="20"/>
              </w:rPr>
              <w:t xml:space="preserve">0.50 / 0.50</w:t>
            </w:r>
          </w:p>
        </w:tc>
      </w:tr>
      <w:tr>
        <w:tc>
          <w:tcPr>
            <w:tcW w:type="dxa" w:w="3600"/>
            <w:tcMar>
              <w:top w:type="dxa" w:w="60"/>
              <w:left w:type="dxa" w:w="100"/>
              <w:bottom w:type="dxa" w:w="60"/>
              <w:right w:type="dxa" w:w="100"/>
            </w:tcMar>
          </w:tcPr>
          <w:p>
            <w:pPr>
              <w:spacing w:after="0" w:line="260"/>
            </w:pPr>
            <w:r>
              <w:rPr>
                <w:sz w:val="20"/>
                <w:szCs w:val="20"/>
              </w:rPr>
              <w:t xml:space="preserve">Price of buying 100 shares</w:t>
            </w:r>
          </w:p>
        </w:tc>
        <w:tc>
          <w:tcPr>
            <w:tcW w:type="dxa" w:w="2713"/>
            <w:tcMar>
              <w:top w:type="dxa" w:w="60"/>
              <w:left w:type="dxa" w:w="100"/>
              <w:bottom w:type="dxa" w:w="60"/>
              <w:right w:type="dxa" w:w="100"/>
            </w:tcMar>
          </w:tcPr>
          <w:p>
            <w:pPr>
              <w:spacing w:after="0" w:line="260"/>
            </w:pPr>
            <w:r>
              <w:rPr>
                <w:sz w:val="20"/>
                <w:szCs w:val="20"/>
              </w:rPr>
              <w:t xml:space="preserve">62</w:t>
            </w:r>
          </w:p>
        </w:tc>
        <w:tc>
          <w:tcPr>
            <w:tcW w:type="dxa" w:w="2713"/>
            <w:tcMar>
              <w:top w:type="dxa" w:w="60"/>
              <w:left w:type="dxa" w:w="100"/>
              <w:bottom w:type="dxa" w:w="60"/>
              <w:right w:type="dxa" w:w="100"/>
            </w:tcMar>
          </w:tcPr>
          <w:p>
            <w:pPr>
              <w:spacing w:after="0" w:line="260"/>
            </w:pPr>
            <w:r>
              <w:rPr>
                <w:sz w:val="20"/>
                <w:szCs w:val="20"/>
              </w:rPr>
              <w:t xml:space="preserve">$62.01</w:t>
            </w:r>
          </w:p>
        </w:tc>
      </w:tr>
      <w:tr>
        <w:tc>
          <w:tcPr>
            <w:tcW w:type="dxa" w:w="3600"/>
            <w:tcMar>
              <w:top w:type="dxa" w:w="60"/>
              <w:left w:type="dxa" w:w="100"/>
              <w:bottom w:type="dxa" w:w="60"/>
              <w:right w:type="dxa" w:w="100"/>
            </w:tcMar>
          </w:tcPr>
          <w:p>
            <w:pPr>
              <w:spacing w:after="0" w:line="260"/>
            </w:pPr>
            <w:r>
              <w:rPr>
                <w:sz w:val="20"/>
                <w:szCs w:val="20"/>
              </w:rPr>
              <w:t xml:space="preserve">Values after that purchase</w:t>
            </w:r>
          </w:p>
        </w:tc>
        <w:tc>
          <w:tcPr>
            <w:tcW w:type="dxa" w:w="2713"/>
            <w:tcMar>
              <w:top w:type="dxa" w:w="60"/>
              <w:left w:type="dxa" w:w="100"/>
              <w:bottom w:type="dxa" w:w="60"/>
              <w:right w:type="dxa" w:w="100"/>
            </w:tcMar>
          </w:tcPr>
          <w:p>
            <w:pPr>
              <w:spacing w:after="0" w:line="260"/>
            </w:pPr>
            <w:r>
              <w:rPr>
                <w:sz w:val="20"/>
                <w:szCs w:val="20"/>
              </w:rPr>
              <w:t xml:space="preserve">0.73 / 0.27</w:t>
            </w:r>
          </w:p>
        </w:tc>
        <w:tc>
          <w:tcPr>
            <w:tcW w:type="dxa" w:w="2713"/>
            <w:tcMar>
              <w:top w:type="dxa" w:w="60"/>
              <w:left w:type="dxa" w:w="100"/>
              <w:bottom w:type="dxa" w:w="60"/>
              <w:right w:type="dxa" w:w="100"/>
            </w:tcMar>
          </w:tcPr>
          <w:p>
            <w:pPr>
              <w:spacing w:after="0" w:line="260"/>
            </w:pPr>
            <w:r>
              <w:rPr>
                <w:sz w:val="20"/>
                <w:szCs w:val="20"/>
              </w:rPr>
              <w:t xml:space="preserve">0.73 / 0.27</w:t>
            </w:r>
          </w:p>
        </w:tc>
      </w:tr>
      <w:tr>
        <w:tc>
          <w:tcPr>
            <w:tcW w:type="dxa" w:w="3600"/>
            <w:tcMar>
              <w:top w:type="dxa" w:w="60"/>
              <w:left w:type="dxa" w:w="100"/>
              <w:bottom w:type="dxa" w:w="60"/>
              <w:right w:type="dxa" w:w="100"/>
            </w:tcMar>
          </w:tcPr>
          <w:p>
            <w:pPr>
              <w:spacing w:after="0" w:line="260"/>
            </w:pPr>
            <w:r>
              <w:rPr>
                <w:sz w:val="20"/>
                <w:szCs w:val="20"/>
              </w:rPr>
              <w:t xml:space="preserve">Pool after the purchase</w:t>
            </w:r>
          </w:p>
        </w:tc>
        <w:tc>
          <w:tcPr>
            <w:tcW w:type="dxa" w:w="2713"/>
            <w:tcMar>
              <w:top w:type="dxa" w:w="60"/>
              <w:left w:type="dxa" w:w="100"/>
              <w:bottom w:type="dxa" w:w="60"/>
              <w:right w:type="dxa" w:w="100"/>
            </w:tcMar>
          </w:tcPr>
          <w:p>
            <w:pPr>
              <w:spacing w:after="0" w:line="260"/>
            </w:pPr>
            <w:r>
              <w:rPr>
                <w:sz w:val="20"/>
                <w:szCs w:val="20"/>
              </w:rPr>
              <w:t xml:space="preserve">131.32</w:t>
            </w:r>
          </w:p>
        </w:tc>
        <w:tc>
          <w:tcPr>
            <w:tcW w:type="dxa" w:w="2713"/>
            <w:tcMar>
              <w:top w:type="dxa" w:w="60"/>
              <w:left w:type="dxa" w:w="100"/>
              <w:bottom w:type="dxa" w:w="60"/>
              <w:right w:type="dxa" w:w="100"/>
            </w:tcMar>
          </w:tcPr>
          <w:p>
            <w:pPr>
              <w:spacing w:after="0" w:line="260"/>
            </w:pPr>
            <w:r>
              <w:rPr>
                <w:sz w:val="20"/>
                <w:szCs w:val="20"/>
              </w:rPr>
              <w:t xml:space="preserve">$131.33</w:t>
            </w:r>
          </w:p>
        </w:tc>
      </w:tr>
      <w:tr>
        <w:tc>
          <w:tcPr>
            <w:tcW w:type="dxa" w:w="3600"/>
            <w:tcMar>
              <w:top w:type="dxa" w:w="60"/>
              <w:left w:type="dxa" w:w="100"/>
              <w:bottom w:type="dxa" w:w="60"/>
              <w:right w:type="dxa" w:w="100"/>
            </w:tcMar>
          </w:tcPr>
          <w:p>
            <w:pPr>
              <w:spacing w:after="0" w:line="260"/>
            </w:pPr>
            <w:r>
              <w:rPr>
                <w:sz w:val="20"/>
                <w:szCs w:val="20"/>
              </w:rPr>
              <w:t xml:space="preserve">Paid out if that option wins</w:t>
            </w:r>
          </w:p>
        </w:tc>
        <w:tc>
          <w:tcPr>
            <w:tcW w:type="dxa" w:w="2713"/>
            <w:tcMar>
              <w:top w:type="dxa" w:w="60"/>
              <w:left w:type="dxa" w:w="100"/>
              <w:bottom w:type="dxa" w:w="60"/>
              <w:right w:type="dxa" w:w="100"/>
            </w:tcMar>
          </w:tcPr>
          <w:p>
            <w:pPr>
              <w:spacing w:after="0" w:line="260"/>
            </w:pPr>
            <w:r>
              <w:rPr>
                <w:sz w:val="20"/>
                <w:szCs w:val="20"/>
              </w:rPr>
              <w:t xml:space="preserve">100</w:t>
            </w:r>
          </w:p>
        </w:tc>
        <w:tc>
          <w:tcPr>
            <w:tcW w:type="dxa" w:w="2713"/>
            <w:tcMar>
              <w:top w:type="dxa" w:w="60"/>
              <w:left w:type="dxa" w:w="100"/>
              <w:bottom w:type="dxa" w:w="60"/>
              <w:right w:type="dxa" w:w="100"/>
            </w:tcMar>
          </w:tcPr>
          <w:p>
            <w:pPr>
              <w:spacing w:after="0" w:line="260"/>
            </w:pPr>
            <w:r>
              <w:rPr>
                <w:sz w:val="20"/>
                <w:szCs w:val="20"/>
              </w:rPr>
              <w:t xml:space="preserve">$100.00</w:t>
            </w:r>
          </w:p>
        </w:tc>
      </w:tr>
      <w:tr>
        <w:tc>
          <w:tcPr>
            <w:tcW w:type="dxa" w:w="3600"/>
            <w:tcMar>
              <w:top w:type="dxa" w:w="60"/>
              <w:left w:type="dxa" w:w="100"/>
              <w:bottom w:type="dxa" w:w="60"/>
              <w:right w:type="dxa" w:w="100"/>
            </w:tcMar>
          </w:tcPr>
          <w:p>
            <w:pPr>
              <w:spacing w:after="0" w:line="260"/>
            </w:pPr>
            <w:r>
              <w:rPr>
                <w:sz w:val="20"/>
                <w:szCs w:val="20"/>
              </w:rPr>
              <w:t xml:space="preserve">Left in the account afterwards</w:t>
            </w:r>
          </w:p>
        </w:tc>
        <w:tc>
          <w:tcPr>
            <w:tcW w:type="dxa" w:w="2713"/>
            <w:tcMar>
              <w:top w:type="dxa" w:w="60"/>
              <w:left w:type="dxa" w:w="100"/>
              <w:bottom w:type="dxa" w:w="60"/>
              <w:right w:type="dxa" w:w="100"/>
            </w:tcMar>
          </w:tcPr>
          <w:p>
            <w:pPr>
              <w:spacing w:after="0" w:line="260"/>
            </w:pPr>
            <w:r>
              <w:rPr>
                <w:sz w:val="20"/>
                <w:szCs w:val="20"/>
              </w:rPr>
              <w:t xml:space="preserve">31.32</w:t>
            </w:r>
          </w:p>
        </w:tc>
        <w:tc>
          <w:tcPr>
            <w:tcW w:type="dxa" w:w="2713"/>
            <w:tcMar>
              <w:top w:type="dxa" w:w="60"/>
              <w:left w:type="dxa" w:w="100"/>
              <w:bottom w:type="dxa" w:w="60"/>
              <w:right w:type="dxa" w:w="100"/>
            </w:tcMar>
          </w:tcPr>
          <w:p>
            <w:pPr>
              <w:spacing w:after="0" w:line="260"/>
            </w:pPr>
            <w:r>
              <w:rPr>
                <w:sz w:val="20"/>
                <w:szCs w:val="20"/>
              </w:rPr>
              <w:t xml:space="preserve">$31.33</w:t>
            </w:r>
          </w:p>
        </w:tc>
      </w:tr>
    </w:tbl>
    <w:p>
      <w:pPr>
        <w:spacing w:after="120" w:line="276"/>
      </w:pPr>
      <w:r>
        <w:t xml:space="preserve"/>
      </w:r>
    </w:p>
    <w:p>
      <w:pPr>
        <w:spacing w:after="120" w:line="276"/>
      </w:pPr>
      <w:r>
        <w:t xml:space="preserve">The small differences are only rounding: Appendix A rounds partway through the calculation, while the program keeps full precision and rounds once, when it prints.</w:t>
      </w:r>
    </w:p>
    <w:p>
      <w:pPr>
        <w:pStyle w:val="Heading1"/>
        <w:spacing w:after="160" w:before="360"/>
      </w:pPr>
      <w:r>
        <w:rPr>
          <w:b/>
          <w:bCs/>
          <w:color w:val="1F3864"/>
          <w:sz w:val="30"/>
          <w:szCs w:val="30"/>
        </w:rPr>
        <w:t xml:space="preserve">7. Decisions and assumptions</w:t>
      </w:r>
    </w:p>
    <w:p>
      <w:pPr>
        <w:spacing w:after="120" w:line="276"/>
      </w:pPr>
      <w:r>
        <w:t xml:space="preserve">Everywhere the exercise left a choice open, this is what was chosen and why.</w:t>
      </w:r>
    </w:p>
    <w:p>
      <w:pPr>
        <w:pStyle w:val="Heading2"/>
        <w:spacing w:after="120" w:before="240"/>
      </w:pPr>
      <w:r>
        <w:rPr>
          <w:b/>
          <w:bCs/>
          <w:color w:val="1F3864"/>
          <w:sz w:val="24"/>
          <w:szCs w:val="24"/>
        </w:rPr>
        <w:t xml:space="preserve">7.1 The event account and the subsidy</w:t>
      </w:r>
    </w:p>
    <w:p>
      <w:pPr>
        <w:spacing w:after="120" w:line="276"/>
      </w:pPr>
      <w:r>
        <w:t xml:space="preserve">The account of an event is the LMSR pool itself. Loading a file resets it and deposits the subsidy C(0,0) into it, purchases and on-purchase commissions flow into it, and the winners are paid out of it. This follows Appendix A directly, where the pool already holds $69.31 before anybody has traded, and where the money left after the payout stays with the event creator.</w:t>
      </w:r>
    </w:p>
    <w:p>
      <w:pPr>
        <w:spacing w:after="120" w:line="276"/>
      </w:pPr>
      <w:r>
        <w:t xml:space="preserve">One consequence is worth pointing out, because the exercise says the resulting balance may be negative. Under LMSR the pool on its own can never go negative, because C(q) is never smaller than the number of shares held in any single option. The figure that does go negative, and that means "the market maker paid for this event out of their own pocket", is the balance without the subsidy. The program therefore shows four figures rather than two, so that both readings are visible and neither has to be guessed at:</w:t>
      </w:r>
    </w:p>
    <w:p>
      <w:pPr>
        <w:pStyle w:val="ListParagraph"/>
        <w:numPr>
          <w:ilvl w:val="0"/>
          <w:numId w:val="2"/>
        </w:numPr>
        <w:spacing w:after="80" w:line="276"/>
      </w:pPr>
      <w:r>
        <w:t xml:space="preserve">Event account balance - the money the account holds.</w:t>
      </w:r>
    </w:p>
    <w:p>
      <w:pPr>
        <w:pStyle w:val="ListParagraph"/>
        <w:numPr>
          <w:ilvl w:val="0"/>
          <w:numId w:val="2"/>
        </w:numPr>
        <w:spacing w:after="80" w:line="276"/>
      </w:pPr>
      <w:r>
        <w:t xml:space="preserve">Total commission collected.</w:t>
      </w:r>
    </w:p>
    <w:p>
      <w:pPr>
        <w:pStyle w:val="ListParagraph"/>
        <w:numPr>
          <w:ilvl w:val="0"/>
          <w:numId w:val="2"/>
        </w:numPr>
        <w:spacing w:after="80" w:line="276"/>
      </w:pPr>
      <w:r>
        <w:t xml:space="preserve">Subsidy deposited to open the event.</w:t>
      </w:r>
    </w:p>
    <w:p>
      <w:pPr>
        <w:pStyle w:val="ListParagraph"/>
        <w:numPr>
          <w:ilvl w:val="0"/>
          <w:numId w:val="2"/>
        </w:numPr>
        <w:spacing w:after="80" w:line="276"/>
      </w:pPr>
      <w:r>
        <w:t xml:space="preserve">Market maker result (without subsidy) - the balance minus the subsidy. When this is negative the market maker has subsidised the event, which is exactly the case the exercise describes.</w:t>
      </w:r>
    </w:p>
    <w:p>
      <w:pPr>
        <w:pStyle w:val="Heading2"/>
        <w:spacing w:after="120" w:before="240"/>
      </w:pPr>
      <w:r>
        <w:rPr>
          <w:b/>
          <w:bCs/>
          <w:color w:val="1F3864"/>
          <w:sz w:val="24"/>
          <w:szCs w:val="24"/>
        </w:rPr>
        <w:t xml:space="preserve">7.2 How each commission is calculated</w:t>
      </w:r>
    </w:p>
    <w:p>
      <w:pPr>
        <w:pStyle w:val="ListParagraph"/>
        <w:numPr>
          <w:ilvl w:val="0"/>
          <w:numId w:val="2"/>
        </w:numPr>
        <w:spacing w:after="80" w:line="276"/>
      </w:pPr>
      <w:r>
        <w:rPr>
          <w:b/>
          <w:bCs/>
        </w:rPr>
        <w:t xml:space="preserve">On purchase: </w:t>
      </w:r>
      <w:r>
        <w:t xml:space="preserve">the commission is a percentage of the price of the shares and is added on top of it. The buyer pays price plus commission, and the whole amount goes into the event account.</w:t>
      </w:r>
    </w:p>
    <w:p>
      <w:pPr>
        <w:pStyle w:val="ListParagraph"/>
        <w:numPr>
          <w:ilvl w:val="0"/>
          <w:numId w:val="2"/>
        </w:numPr>
        <w:spacing w:after="80" w:line="276"/>
      </w:pPr>
      <w:r>
        <w:rPr>
          <w:b/>
          <w:bCs/>
        </w:rPr>
        <w:t xml:space="preserve">On close: </w:t>
      </w:r>
      <w:r>
        <w:t xml:space="preserve">the pot owed to the winners is the number of winning shares times one dollar. The commission is that percentage of the pot, it stays in the account, and the winners share what is left in proportion to the shares they hold. This matches the LMSR simulation supplied with the course, in which the closing fee is taken from the payout.</w:t>
      </w:r>
    </w:p>
    <w:p>
      <w:pPr>
        <w:pStyle w:val="ListParagraph"/>
        <w:numPr>
          <w:ilvl w:val="0"/>
          <w:numId w:val="2"/>
        </w:numPr>
        <w:spacing w:after="80" w:line="276"/>
      </w:pPr>
      <w:r>
        <w:t xml:space="preserve">An event uses one method or the other, never both, so the commission on a purchase in an on-close event is shown as zero and stated in words rather than left blank.</w:t>
      </w:r>
    </w:p>
    <w:p>
      <w:pPr>
        <w:pStyle w:val="ListParagraph"/>
        <w:numPr>
          <w:ilvl w:val="0"/>
          <w:numId w:val="2"/>
        </w:numPr>
        <w:spacing w:after="80" w:line="276"/>
      </w:pPr>
      <w:r>
        <w:t xml:space="preserve">Because the winners share the pot in proportion to their holdings, one winning share is worth exactly one dollar less the commission percentage. With a 15% commission it is worth $0.85. The program prints that figure, since with a single participant it is the clearest way to see what the commission actually did.</w:t>
      </w:r>
    </w:p>
    <w:p>
      <w:pPr>
        <w:pStyle w:val="Heading2"/>
        <w:spacing w:after="120" w:before="240"/>
      </w:pPr>
      <w:r>
        <w:rPr>
          <w:b/>
          <w:bCs/>
          <w:color w:val="1F3864"/>
          <w:sz w:val="24"/>
          <w:szCs w:val="24"/>
        </w:rPr>
        <w:t xml:space="preserve">7.3 Numbers</w:t>
      </w:r>
    </w:p>
    <w:p>
      <w:pPr>
        <w:pStyle w:val="ListParagraph"/>
        <w:numPr>
          <w:ilvl w:val="0"/>
          <w:numId w:val="2"/>
        </w:numPr>
        <w:spacing w:after="80" w:line="276"/>
      </w:pPr>
      <w:r>
        <w:t xml:space="preserve">Shares are whole numbers of at least 1. Fractions of a share cannot be bought.</w:t>
      </w:r>
    </w:p>
    <w:p>
      <w:pPr>
        <w:pStyle w:val="ListParagraph"/>
        <w:numPr>
          <w:ilvl w:val="0"/>
          <w:numId w:val="2"/>
        </w:numPr>
        <w:spacing w:after="80" w:line="276"/>
      </w:pPr>
      <w:r>
        <w:t xml:space="preserve">Money and option values are kept at full precision inside the system and rounded only when they are printed, so rounding never accumulates into the balances.</w:t>
      </w:r>
    </w:p>
    <w:p>
      <w:pPr>
        <w:pStyle w:val="ListParagraph"/>
        <w:numPr>
          <w:ilvl w:val="0"/>
          <w:numId w:val="2"/>
        </w:numPr>
        <w:spacing w:after="80" w:line="276"/>
      </w:pPr>
      <w:r>
        <w:t xml:space="preserve">Every decimal is printed with exactly two digits after the point, and always with a full stop as the decimal separator regardless of the regional settings of the computer the program runs on.</w:t>
      </w:r>
    </w:p>
    <w:p>
      <w:pPr>
        <w:pStyle w:val="ListParagraph"/>
        <w:numPr>
          <w:ilvl w:val="0"/>
          <w:numId w:val="2"/>
        </w:numPr>
        <w:spacing w:after="80" w:line="276"/>
      </w:pPr>
      <w:r>
        <w:t xml:space="preserve">An amount smaller than half a cent prints as $0.00 rather than as -$0.00, which is otherwise what a value such as minus one billionth would produce.</w:t>
      </w:r>
    </w:p>
    <w:p>
      <w:pPr>
        <w:pStyle w:val="ListParagraph"/>
        <w:numPr>
          <w:ilvl w:val="0"/>
          <w:numId w:val="2"/>
        </w:numPr>
        <w:spacing w:after="80" w:line="276"/>
      </w:pPr>
      <w:r>
        <w:t xml:space="preserve">Selling shares is not part of this exercise and is not implemented.</w:t>
      </w:r>
    </w:p>
    <w:p>
      <w:pPr>
        <w:pStyle w:val="Heading2"/>
        <w:spacing w:after="120" w:before="240"/>
      </w:pPr>
      <w:r>
        <w:rPr>
          <w:b/>
          <w:bCs/>
          <w:color w:val="1F3864"/>
          <w:sz w:val="24"/>
          <w:szCs w:val="24"/>
        </w:rPr>
        <w:t xml:space="preserve">7.4 The menu</w:t>
      </w:r>
    </w:p>
    <w:p>
      <w:pPr>
        <w:pStyle w:val="ListParagraph"/>
        <w:numPr>
          <w:ilvl w:val="0"/>
          <w:numId w:val="2"/>
        </w:numPr>
        <w:spacing w:after="80" w:line="276"/>
      </w:pPr>
      <w:r>
        <w:t xml:space="preserve">The exercise numbers exit as command 6, so exit stayed at 6 and the two bonus commands were added after it as 7 and 8.</w:t>
      </w:r>
    </w:p>
    <w:p>
      <w:pPr>
        <w:pStyle w:val="ListParagraph"/>
        <w:numPr>
          <w:ilvl w:val="0"/>
          <w:numId w:val="2"/>
        </w:numPr>
        <w:spacing w:after="80" w:line="276"/>
      </w:pPr>
      <w:r>
        <w:t xml:space="preserve">The whole menu is always shown, including commands that need a loaded file. Choosing one of those before loading a file explains the situation and points at command 1, rather than hiding the command.</w:t>
      </w:r>
    </w:p>
    <w:p>
      <w:pPr>
        <w:pStyle w:val="ListParagraph"/>
        <w:numPr>
          <w:ilvl w:val="0"/>
          <w:numId w:val="2"/>
        </w:numPr>
        <w:spacing w:after="80" w:line="276"/>
      </w:pPr>
      <w:r>
        <w:t xml:space="preserve">Every list the user picks from is numbered from 1, and a choice is always made by typing that number. The number shown at the start of a line is its position in the list, while the "Event number" field is the id the event carries in the file. The two are shown separately because they are not always the same.</w:t>
      </w:r>
    </w:p>
    <w:p>
      <w:pPr>
        <w:pStyle w:val="ListParagraph"/>
        <w:numPr>
          <w:ilvl w:val="0"/>
          <w:numId w:val="2"/>
        </w:numPr>
        <w:spacing w:after="80" w:line="276"/>
      </w:pPr>
      <w:r>
        <w:t xml:space="preserve">Typing 0 at any question that offers a choice abandons the command and returns to the main menu, and leaving a path empty does the same. Without that, a user who reached a question by mistake would have no way out except closing the program.</w:t>
      </w:r>
    </w:p>
    <w:p>
      <w:pPr>
        <w:pStyle w:val="ListParagraph"/>
        <w:numPr>
          <w:ilvl w:val="0"/>
          <w:numId w:val="2"/>
        </w:numPr>
        <w:spacing w:after="80" w:line="276"/>
      </w:pPr>
      <w:r>
        <w:t xml:space="preserve">An answer that cannot be used is explained and asked for again, rather than throwing the user back to the menu and making them start the command over.</w:t>
      </w:r>
    </w:p>
    <w:p>
      <w:pPr>
        <w:pStyle w:val="Heading2"/>
        <w:spacing w:after="120" w:before="240"/>
      </w:pPr>
      <w:r>
        <w:rPr>
          <w:b/>
          <w:bCs/>
          <w:color w:val="1F3864"/>
          <w:sz w:val="24"/>
          <w:szCs w:val="24"/>
        </w:rPr>
        <w:t xml:space="preserve">7.5 Reading the file</w:t>
      </w:r>
    </w:p>
    <w:p>
      <w:pPr>
        <w:pStyle w:val="ListParagraph"/>
        <w:numPr>
          <w:ilvl w:val="0"/>
          <w:numId w:val="2"/>
        </w:numPr>
        <w:spacing w:after="80" w:line="276"/>
      </w:pPr>
      <w:r>
        <w:t xml:space="preserve">A path is trimmed, and a pair of quotation marks around it is removed, because copying a path out of a file explorer usually brings them along. Paths containing spaces work normally.</w:t>
      </w:r>
    </w:p>
    <w:p>
      <w:pPr>
        <w:pStyle w:val="ListParagraph"/>
        <w:numPr>
          <w:ilvl w:val="0"/>
          <w:numId w:val="2"/>
        </w:numPr>
        <w:spacing w:after="80" w:line="276"/>
      </w:pPr>
      <w:r>
        <w:t xml:space="preserve">The check that a file is an XML file is the one the exercise asks for: its name has to end with .xml. That test ignores letter case, so .XML is accepted too.</w:t>
      </w:r>
    </w:p>
    <w:p>
      <w:pPr>
        <w:pStyle w:val="ListParagraph"/>
        <w:numPr>
          <w:ilvl w:val="0"/>
          <w:numId w:val="2"/>
        </w:numPr>
        <w:spacing w:after="80" w:line="276"/>
      </w:pPr>
      <w:r>
        <w:t xml:space="preserve">Every problem in a file is collected and reported together, rather than stopping at the first one. Fixing a file one error per attempt would be needlessly slow, and the whole list also makes it obvious when a file is beyond saving.</w:t>
      </w:r>
    </w:p>
    <w:p>
      <w:pPr>
        <w:pStyle w:val="ListParagraph"/>
        <w:numPr>
          <w:ilvl w:val="0"/>
          <w:numId w:val="2"/>
        </w:numPr>
        <w:spacing w:after="80" w:line="276"/>
      </w:pPr>
      <w:r>
        <w:t xml:space="preserve">Values are trimmed, so the leading space in an element such as &lt;b&gt; 100&lt;/b&gt; is not a problem.</w:t>
      </w:r>
    </w:p>
    <w:p>
      <w:pPr>
        <w:pStyle w:val="ListParagraph"/>
        <w:numPr>
          <w:ilvl w:val="0"/>
          <w:numId w:val="2"/>
        </w:numPr>
        <w:spacing w:after="80" w:line="276"/>
      </w:pPr>
      <w:r>
        <w:t xml:space="preserve">The type attribute of a commission is matched ignoring letter case, since On-Purchase and on-purchase cannot sensibly mean different things.</w:t>
      </w:r>
    </w:p>
    <w:p>
      <w:pPr>
        <w:pStyle w:val="ListParagraph"/>
        <w:numPr>
          <w:ilvl w:val="0"/>
          <w:numId w:val="2"/>
        </w:numPr>
        <w:spacing w:after="80" w:line="276"/>
      </w:pPr>
      <w:r>
        <w:t xml:space="preserve">Option names are compared as they are written, letter case included, because Appendix C says comparisons are case sensitive unless stated otherwise. Two options named Yes and yes are therefore different options.</w:t>
      </w:r>
    </w:p>
    <w:p>
      <w:pPr>
        <w:pStyle w:val="ListParagraph"/>
        <w:numPr>
          <w:ilvl w:val="0"/>
          <w:numId w:val="2"/>
        </w:numPr>
        <w:spacing w:after="80" w:line="276"/>
      </w:pPr>
      <w:r>
        <w:t xml:space="preserve">A file that is rejected changes nothing. The events that were already loaded stay exactly as they were, including everything traded in them.</w:t>
      </w:r>
    </w:p>
    <w:p>
      <w:pPr>
        <w:pStyle w:val="ListParagraph"/>
        <w:numPr>
          <w:ilvl w:val="0"/>
          <w:numId w:val="2"/>
        </w:numPr>
        <w:spacing w:after="80" w:line="276"/>
      </w:pPr>
      <w:r>
        <w:t xml:space="preserve">A file may be loaded any number of times, and each valid one replaces the previous system completely.</w:t>
      </w:r>
    </w:p>
    <w:p>
      <w:pPr>
        <w:pStyle w:val="Heading2"/>
        <w:spacing w:after="120" w:before="240"/>
      </w:pPr>
      <w:r>
        <w:rPr>
          <w:b/>
          <w:bCs/>
          <w:color w:val="1F3864"/>
          <w:sz w:val="24"/>
          <w:szCs w:val="24"/>
        </w:rPr>
        <w:t xml:space="preserve">7.6 Design choices</w:t>
      </w:r>
    </w:p>
    <w:p>
      <w:pPr>
        <w:pStyle w:val="ListParagraph"/>
        <w:numPr>
          <w:ilvl w:val="0"/>
          <w:numId w:val="2"/>
        </w:numPr>
        <w:spacing w:after="80" w:line="276"/>
      </w:pPr>
      <w:r>
        <w:t xml:space="preserve">DTOs are Java records. A record is final, its fields are final, and its accessors are read-only, which is exactly what a DTO is supposed to be, and it says so in far less code than the equivalent class.</w:t>
      </w:r>
    </w:p>
    <w:p>
      <w:pPr>
        <w:pStyle w:val="ListParagraph"/>
        <w:numPr>
          <w:ilvl w:val="0"/>
          <w:numId w:val="2"/>
        </w:numPr>
        <w:spacing w:after="80" w:line="276"/>
      </w:pPr>
      <w:r>
        <w:t xml:space="preserve">The two enumerations, CommissionType and EventStatus, live in the dto module and are used by the engine as well. They are immutable value types with no state to leak, so duplicating them into a second pair of engine-only enumerations would have added conversion code and no safety.</w:t>
      </w:r>
    </w:p>
    <w:p>
      <w:pPr>
        <w:pStyle w:val="ListParagraph"/>
        <w:numPr>
          <w:ilvl w:val="0"/>
          <w:numId w:val="2"/>
        </w:numPr>
        <w:spacing w:after="80" w:line="276"/>
      </w:pPr>
      <w:r>
        <w:t xml:space="preserve">Exceptions are unchecked, which is the preference the lecturer stated, and they are gathered in one package so that everything the system can refuse to do is visible in one place.</w:t>
      </w:r>
    </w:p>
    <w:p>
      <w:pPr>
        <w:pStyle w:val="ListParagraph"/>
        <w:numPr>
          <w:ilvl w:val="0"/>
          <w:numId w:val="2"/>
        </w:numPr>
        <w:spacing w:after="80" w:line="276"/>
      </w:pPr>
      <w:r>
        <w:t xml:space="preserve">The commission percentage limits, the payout of one dollar per winning share and the number of options an event must have are named constants rather than numbers scattered through the code.</w:t>
      </w:r>
    </w:p>
    <w:p>
      <w:pPr>
        <w:pStyle w:val="ListParagraph"/>
        <w:numPr>
          <w:ilvl w:val="0"/>
          <w:numId w:val="2"/>
        </w:numPr>
        <w:spacing w:after="80" w:line="276"/>
      </w:pPr>
      <w:r>
        <w:t xml:space="preserve">Trading behaviour sits behind the TradingMechanism abstraction even though LMSR is currently the only one, so that exercise 2 can add the Order Book without reopening Event.</w:t>
      </w:r>
    </w:p>
    <w:p>
      <w:pPr>
        <w:pStyle w:val="Heading1"/>
        <w:spacing w:after="160" w:before="360"/>
      </w:pPr>
      <w:r>
        <w:rPr>
          <w:b/>
          <w:bCs/>
          <w:color w:val="1F3864"/>
          <w:sz w:val="30"/>
          <w:szCs w:val="30"/>
        </w:rPr>
        <w:t xml:space="preserve">8. What the system checks in a file</w:t>
      </w:r>
    </w:p>
    <w:p>
      <w:pPr>
        <w:spacing w:after="120" w:line="276"/>
      </w:pPr>
      <w:r>
        <w:t xml:space="preserve">The exercise guarantees that a file matches the schema but not that it makes sense, so the following are all checked, and every failure is reported in plain words: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D9E2F3" w:val="clear"/>
            <w:tcMar>
              <w:top w:type="dxa" w:w="60"/>
              <w:left w:type="dxa" w:w="100"/>
              <w:bottom w:type="dxa" w:w="60"/>
              <w:right w:type="dxa" w:w="100"/>
            </w:tcMar>
          </w:tcPr>
          <w:p>
            <w:pPr>
              <w:spacing w:after="0" w:line="260"/>
            </w:pPr>
            <w:r>
              <w:rPr>
                <w:b/>
                <w:bCs/>
                <w:sz w:val="20"/>
                <w:szCs w:val="20"/>
              </w:rPr>
              <w:t xml:space="preserve">Checked</w:t>
            </w:r>
          </w:p>
        </w:tc>
        <w:tc>
          <w:tcPr>
            <w:tcW w:type="dxa" w:w="5026"/>
            <w:shd w:fill="D9E2F3" w:val="clear"/>
            <w:tcMar>
              <w:top w:type="dxa" w:w="60"/>
              <w:left w:type="dxa" w:w="100"/>
              <w:bottom w:type="dxa" w:w="60"/>
              <w:right w:type="dxa" w:w="100"/>
            </w:tcMar>
          </w:tcPr>
          <w:p>
            <w:pPr>
              <w:spacing w:after="0" w:line="260"/>
            </w:pPr>
            <w:r>
              <w:rPr>
                <w:b/>
                <w:bCs/>
                <w:sz w:val="20"/>
                <w:szCs w:val="20"/>
              </w:rPr>
              <w:t xml:space="preserve">Reported as</w:t>
            </w:r>
          </w:p>
        </w:tc>
      </w:tr>
      <w:tr>
        <w:tc>
          <w:tcPr>
            <w:tcW w:type="dxa" w:w="4000"/>
            <w:tcMar>
              <w:top w:type="dxa" w:w="60"/>
              <w:left w:type="dxa" w:w="100"/>
              <w:bottom w:type="dxa" w:w="60"/>
              <w:right w:type="dxa" w:w="100"/>
            </w:tcMar>
          </w:tcPr>
          <w:p>
            <w:pPr>
              <w:spacing w:after="0" w:line="260"/>
            </w:pPr>
            <w:r>
              <w:rPr>
                <w:sz w:val="20"/>
                <w:szCs w:val="20"/>
              </w:rPr>
              <w:t xml:space="preserve">The path exists, is a file, can be read and ends with .xml</w:t>
            </w:r>
          </w:p>
        </w:tc>
        <w:tc>
          <w:tcPr>
            <w:tcW w:type="dxa" w:w="5026"/>
            <w:tcMar>
              <w:top w:type="dxa" w:w="60"/>
              <w:left w:type="dxa" w:w="100"/>
              <w:bottom w:type="dxa" w:w="60"/>
              <w:right w:type="dxa" w:w="100"/>
            </w:tcMar>
          </w:tcPr>
          <w:p>
            <w:pPr>
              <w:spacing w:after="0" w:line="260"/>
            </w:pPr>
            <w:r>
              <w:rPr>
                <w:sz w:val="20"/>
                <w:szCs w:val="20"/>
              </w:rPr>
              <w:t xml:space="preserve">A separate message for each of those four cases, saying what to do about it</w:t>
            </w:r>
          </w:p>
        </w:tc>
      </w:tr>
      <w:tr>
        <w:tc>
          <w:tcPr>
            <w:tcW w:type="dxa" w:w="4000"/>
            <w:tcMar>
              <w:top w:type="dxa" w:w="60"/>
              <w:left w:type="dxa" w:w="100"/>
              <w:bottom w:type="dxa" w:w="60"/>
              <w:right w:type="dxa" w:w="100"/>
            </w:tcMar>
          </w:tcPr>
          <w:p>
            <w:pPr>
              <w:spacing w:after="0" w:line="260"/>
            </w:pPr>
            <w:r>
              <w:rPr>
                <w:sz w:val="20"/>
                <w:szCs w:val="20"/>
              </w:rPr>
              <w:t xml:space="preserve">The XML can be parsed and its root is Guess-Market</w:t>
            </w:r>
          </w:p>
        </w:tc>
        <w:tc>
          <w:tcPr>
            <w:tcW w:type="dxa" w:w="5026"/>
            <w:tcMar>
              <w:top w:type="dxa" w:w="60"/>
              <w:left w:type="dxa" w:w="100"/>
              <w:bottom w:type="dxa" w:w="60"/>
              <w:right w:type="dxa" w:w="100"/>
            </w:tcMar>
          </w:tcPr>
          <w:p>
            <w:pPr>
              <w:spacing w:after="0" w:line="260"/>
            </w:pPr>
            <w:r>
              <w:rPr>
                <w:sz w:val="20"/>
                <w:szCs w:val="20"/>
              </w:rPr>
              <w:t xml:space="preserve">What the XML reader could not make sense of, and where</w:t>
            </w:r>
          </w:p>
        </w:tc>
      </w:tr>
      <w:tr>
        <w:tc>
          <w:tcPr>
            <w:tcW w:type="dxa" w:w="4000"/>
            <w:tcMar>
              <w:top w:type="dxa" w:w="60"/>
              <w:left w:type="dxa" w:w="100"/>
              <w:bottom w:type="dxa" w:w="60"/>
              <w:right w:type="dxa" w:w="100"/>
            </w:tcMar>
          </w:tcPr>
          <w:p>
            <w:pPr>
              <w:spacing w:after="0" w:line="260"/>
            </w:pPr>
            <w:r>
              <w:rPr>
                <w:sz w:val="20"/>
                <w:szCs w:val="20"/>
              </w:rPr>
              <w:t xml:space="preserve">Values that are not numbers where a number is expected</w:t>
            </w:r>
          </w:p>
        </w:tc>
        <w:tc>
          <w:tcPr>
            <w:tcW w:type="dxa" w:w="5026"/>
            <w:tcMar>
              <w:top w:type="dxa" w:w="60"/>
              <w:left w:type="dxa" w:w="100"/>
              <w:bottom w:type="dxa" w:w="60"/>
              <w:right w:type="dxa" w:w="100"/>
            </w:tcMar>
          </w:tcPr>
          <w:p>
            <w:pPr>
              <w:spacing w:after="0" w:line="260"/>
            </w:pPr>
            <w:r>
              <w:rPr>
                <w:sz w:val="20"/>
                <w:szCs w:val="20"/>
              </w:rPr>
              <w:t xml:space="preserve">The line and column, and the text that was found there</w:t>
            </w:r>
          </w:p>
        </w:tc>
      </w:tr>
      <w:tr>
        <w:tc>
          <w:tcPr>
            <w:tcW w:type="dxa" w:w="4000"/>
            <w:tcMar>
              <w:top w:type="dxa" w:w="60"/>
              <w:left w:type="dxa" w:w="100"/>
              <w:bottom w:type="dxa" w:w="60"/>
              <w:right w:type="dxa" w:w="100"/>
            </w:tcMar>
          </w:tcPr>
          <w:p>
            <w:pPr>
              <w:spacing w:after="0" w:line="260"/>
            </w:pPr>
            <w:r>
              <w:rPr>
                <w:sz w:val="20"/>
                <w:szCs w:val="20"/>
              </w:rPr>
              <w:t xml:space="preserve">The file holds at least one event</w:t>
            </w:r>
          </w:p>
        </w:tc>
        <w:tc>
          <w:tcPr>
            <w:tcW w:type="dxa" w:w="5026"/>
            <w:tcMar>
              <w:top w:type="dxa" w:w="60"/>
              <w:left w:type="dxa" w:w="100"/>
              <w:bottom w:type="dxa" w:w="60"/>
              <w:right w:type="dxa" w:w="100"/>
            </w:tcMar>
          </w:tcPr>
          <w:p>
            <w:pPr>
              <w:spacing w:after="0" w:line="260"/>
            </w:pPr>
            <w:r>
              <w:rPr>
                <w:sz w:val="20"/>
                <w:szCs w:val="20"/>
              </w:rPr>
              <w:t xml:space="preserve">The file does not contain any event</w:t>
            </w:r>
          </w:p>
        </w:tc>
      </w:tr>
      <w:tr>
        <w:tc>
          <w:tcPr>
            <w:tcW w:type="dxa" w:w="4000"/>
            <w:tcMar>
              <w:top w:type="dxa" w:w="60"/>
              <w:left w:type="dxa" w:w="100"/>
              <w:bottom w:type="dxa" w:w="60"/>
              <w:right w:type="dxa" w:w="100"/>
            </w:tcMar>
          </w:tcPr>
          <w:p>
            <w:pPr>
              <w:spacing w:after="0" w:line="260"/>
            </w:pPr>
            <w:r>
              <w:rPr>
                <w:sz w:val="20"/>
                <w:szCs w:val="20"/>
              </w:rPr>
              <w:t xml:space="preserve">Every event has a name that is not empty</w:t>
            </w:r>
          </w:p>
        </w:tc>
        <w:tc>
          <w:tcPr>
            <w:tcW w:type="dxa" w:w="5026"/>
            <w:tcMar>
              <w:top w:type="dxa" w:w="60"/>
              <w:left w:type="dxa" w:w="100"/>
              <w:bottom w:type="dxa" w:w="60"/>
              <w:right w:type="dxa" w:w="100"/>
            </w:tcMar>
          </w:tcPr>
          <w:p>
            <w:pPr>
              <w:spacing w:after="0" w:line="260"/>
            </w:pPr>
            <w:r>
              <w:rPr>
                <w:sz w:val="20"/>
                <w:szCs w:val="20"/>
              </w:rPr>
              <w:t xml:space="preserve">The event has no name</w:t>
            </w:r>
          </w:p>
        </w:tc>
      </w:tr>
      <w:tr>
        <w:tc>
          <w:tcPr>
            <w:tcW w:type="dxa" w:w="4000"/>
            <w:tcMar>
              <w:top w:type="dxa" w:w="60"/>
              <w:left w:type="dxa" w:w="100"/>
              <w:bottom w:type="dxa" w:w="60"/>
              <w:right w:type="dxa" w:w="100"/>
            </w:tcMar>
          </w:tcPr>
          <w:p>
            <w:pPr>
              <w:spacing w:after="0" w:line="260"/>
            </w:pPr>
            <w:r>
              <w:rPr>
                <w:sz w:val="20"/>
                <w:szCs w:val="20"/>
              </w:rPr>
              <w:t xml:space="preserve">Every event has an id</w:t>
            </w:r>
          </w:p>
        </w:tc>
        <w:tc>
          <w:tcPr>
            <w:tcW w:type="dxa" w:w="5026"/>
            <w:tcMar>
              <w:top w:type="dxa" w:w="60"/>
              <w:left w:type="dxa" w:w="100"/>
              <w:bottom w:type="dxa" w:w="60"/>
              <w:right w:type="dxa" w:w="100"/>
            </w:tcMar>
          </w:tcPr>
          <w:p>
            <w:pPr>
              <w:spacing w:after="0" w:line="260"/>
            </w:pPr>
            <w:r>
              <w:rPr>
                <w:sz w:val="20"/>
                <w:szCs w:val="20"/>
              </w:rPr>
              <w:t xml:space="preserve">The event has no id</w:t>
            </w:r>
          </w:p>
        </w:tc>
      </w:tr>
      <w:tr>
        <w:tc>
          <w:tcPr>
            <w:tcW w:type="dxa" w:w="4000"/>
            <w:tcMar>
              <w:top w:type="dxa" w:w="60"/>
              <w:left w:type="dxa" w:w="100"/>
              <w:bottom w:type="dxa" w:w="60"/>
              <w:right w:type="dxa" w:w="100"/>
            </w:tcMar>
          </w:tcPr>
          <w:p>
            <w:pPr>
              <w:spacing w:after="0" w:line="260"/>
            </w:pPr>
            <w:r>
              <w:rPr>
                <w:sz w:val="20"/>
                <w:szCs w:val="20"/>
              </w:rPr>
              <w:t xml:space="preserve">Event ids are unique</w:t>
            </w:r>
          </w:p>
        </w:tc>
        <w:tc>
          <w:tcPr>
            <w:tcW w:type="dxa" w:w="5026"/>
            <w:tcMar>
              <w:top w:type="dxa" w:w="60"/>
              <w:left w:type="dxa" w:w="100"/>
              <w:bottom w:type="dxa" w:w="60"/>
              <w:right w:type="dxa" w:w="100"/>
            </w:tcMar>
          </w:tcPr>
          <w:p>
            <w:pPr>
              <w:spacing w:after="0" w:line="260"/>
            </w:pPr>
            <w:r>
              <w:rPr>
                <w:sz w:val="20"/>
                <w:szCs w:val="20"/>
              </w:rPr>
              <w:t xml:space="preserve">Which earlier event already uses that id</w:t>
            </w:r>
          </w:p>
        </w:tc>
      </w:tr>
      <w:tr>
        <w:tc>
          <w:tcPr>
            <w:tcW w:type="dxa" w:w="4000"/>
            <w:tcMar>
              <w:top w:type="dxa" w:w="60"/>
              <w:left w:type="dxa" w:w="100"/>
              <w:bottom w:type="dxa" w:w="60"/>
              <w:right w:type="dxa" w:w="100"/>
            </w:tcMar>
          </w:tcPr>
          <w:p>
            <w:pPr>
              <w:spacing w:after="0" w:line="260"/>
            </w:pPr>
            <w:r>
              <w:rPr>
                <w:sz w:val="20"/>
                <w:szCs w:val="20"/>
              </w:rPr>
              <w:t xml:space="preserve">Every event has a description that is not empty</w:t>
            </w:r>
          </w:p>
        </w:tc>
        <w:tc>
          <w:tcPr>
            <w:tcW w:type="dxa" w:w="5026"/>
            <w:tcMar>
              <w:top w:type="dxa" w:w="60"/>
              <w:left w:type="dxa" w:w="100"/>
              <w:bottom w:type="dxa" w:w="60"/>
              <w:right w:type="dxa" w:w="100"/>
            </w:tcMar>
          </w:tcPr>
          <w:p>
            <w:pPr>
              <w:spacing w:after="0" w:line="260"/>
            </w:pPr>
            <w:r>
              <w:rPr>
                <w:sz w:val="20"/>
                <w:szCs w:val="20"/>
              </w:rPr>
              <w:t xml:space="preserve">The event has no description</w:t>
            </w:r>
          </w:p>
        </w:tc>
      </w:tr>
      <w:tr>
        <w:tc>
          <w:tcPr>
            <w:tcW w:type="dxa" w:w="4000"/>
            <w:tcMar>
              <w:top w:type="dxa" w:w="60"/>
              <w:left w:type="dxa" w:w="100"/>
              <w:bottom w:type="dxa" w:w="60"/>
              <w:right w:type="dxa" w:w="100"/>
            </w:tcMar>
          </w:tcPr>
          <w:p>
            <w:pPr>
              <w:spacing w:after="0" w:line="260"/>
            </w:pPr>
            <w:r>
              <w:rPr>
                <w:sz w:val="20"/>
                <w:szCs w:val="20"/>
              </w:rPr>
              <w:t xml:space="preserve">A commission exists and is between 0 and 90</w:t>
            </w:r>
          </w:p>
        </w:tc>
        <w:tc>
          <w:tcPr>
            <w:tcW w:type="dxa" w:w="5026"/>
            <w:tcMar>
              <w:top w:type="dxa" w:w="60"/>
              <w:left w:type="dxa" w:w="100"/>
              <w:bottom w:type="dxa" w:w="60"/>
              <w:right w:type="dxa" w:w="100"/>
            </w:tcMar>
          </w:tcPr>
          <w:p>
            <w:pPr>
              <w:spacing w:after="0" w:line="260"/>
            </w:pPr>
            <w:r>
              <w:rPr>
                <w:sz w:val="20"/>
                <w:szCs w:val="20"/>
              </w:rPr>
              <w:t xml:space="preserve">The value that was found, and the range it has to be in</w:t>
            </w:r>
          </w:p>
        </w:tc>
      </w:tr>
      <w:tr>
        <w:tc>
          <w:tcPr>
            <w:tcW w:type="dxa" w:w="4000"/>
            <w:tcMar>
              <w:top w:type="dxa" w:w="60"/>
              <w:left w:type="dxa" w:w="100"/>
              <w:bottom w:type="dxa" w:w="60"/>
              <w:right w:type="dxa" w:w="100"/>
            </w:tcMar>
          </w:tcPr>
          <w:p>
            <w:pPr>
              <w:spacing w:after="0" w:line="260"/>
            </w:pPr>
            <w:r>
              <w:rPr>
                <w:sz w:val="20"/>
                <w:szCs w:val="20"/>
              </w:rPr>
              <w:t xml:space="preserve">The commission type is on-purchase or on-close</w:t>
            </w:r>
          </w:p>
        </w:tc>
        <w:tc>
          <w:tcPr>
            <w:tcW w:type="dxa" w:w="5026"/>
            <w:tcMar>
              <w:top w:type="dxa" w:w="60"/>
              <w:left w:type="dxa" w:w="100"/>
              <w:bottom w:type="dxa" w:w="60"/>
              <w:right w:type="dxa" w:w="100"/>
            </w:tcMar>
          </w:tcPr>
          <w:p>
            <w:pPr>
              <w:spacing w:after="0" w:line="260"/>
            </w:pPr>
            <w:r>
              <w:rPr>
                <w:sz w:val="20"/>
                <w:szCs w:val="20"/>
              </w:rPr>
              <w:t xml:space="preserve">What was written, and the two values that are allowed</w:t>
            </w:r>
          </w:p>
        </w:tc>
      </w:tr>
      <w:tr>
        <w:tc>
          <w:tcPr>
            <w:tcW w:type="dxa" w:w="4000"/>
            <w:tcMar>
              <w:top w:type="dxa" w:w="60"/>
              <w:left w:type="dxa" w:w="100"/>
              <w:bottom w:type="dxa" w:w="60"/>
              <w:right w:type="dxa" w:w="100"/>
            </w:tcMar>
          </w:tcPr>
          <w:p>
            <w:pPr>
              <w:spacing w:after="0" w:line="260"/>
            </w:pPr>
            <w:r>
              <w:rPr>
                <w:sz w:val="20"/>
                <w:szCs w:val="20"/>
              </w:rPr>
              <w:t xml:space="preserve">An event has exactly two options</w:t>
            </w:r>
          </w:p>
        </w:tc>
        <w:tc>
          <w:tcPr>
            <w:tcW w:type="dxa" w:w="5026"/>
            <w:tcMar>
              <w:top w:type="dxa" w:w="60"/>
              <w:left w:type="dxa" w:w="100"/>
              <w:bottom w:type="dxa" w:w="60"/>
              <w:right w:type="dxa" w:w="100"/>
            </w:tcMar>
          </w:tcPr>
          <w:p>
            <w:pPr>
              <w:spacing w:after="0" w:line="260"/>
            </w:pPr>
            <w:r>
              <w:rPr>
                <w:sz w:val="20"/>
                <w:szCs w:val="20"/>
              </w:rPr>
              <w:t xml:space="preserve">How many it actually has</w:t>
            </w:r>
          </w:p>
        </w:tc>
      </w:tr>
      <w:tr>
        <w:tc>
          <w:tcPr>
            <w:tcW w:type="dxa" w:w="4000"/>
            <w:tcMar>
              <w:top w:type="dxa" w:w="60"/>
              <w:left w:type="dxa" w:w="100"/>
              <w:bottom w:type="dxa" w:w="60"/>
              <w:right w:type="dxa" w:w="100"/>
            </w:tcMar>
          </w:tcPr>
          <w:p>
            <w:pPr>
              <w:spacing w:after="0" w:line="260"/>
            </w:pPr>
            <w:r>
              <w:rPr>
                <w:sz w:val="20"/>
                <w:szCs w:val="20"/>
              </w:rPr>
              <w:t xml:space="preserve">Option names are not empty and are not repeated</w:t>
            </w:r>
          </w:p>
        </w:tc>
        <w:tc>
          <w:tcPr>
            <w:tcW w:type="dxa" w:w="5026"/>
            <w:tcMar>
              <w:top w:type="dxa" w:w="60"/>
              <w:left w:type="dxa" w:w="100"/>
              <w:bottom w:type="dxa" w:w="60"/>
              <w:right w:type="dxa" w:w="100"/>
            </w:tcMar>
          </w:tcPr>
          <w:p>
            <w:pPr>
              <w:spacing w:after="0" w:line="260"/>
            </w:pPr>
            <w:r>
              <w:rPr>
                <w:sz w:val="20"/>
                <w:szCs w:val="20"/>
              </w:rPr>
              <w:t xml:space="preserve">Which option, and why it cannot be used</w:t>
            </w:r>
          </w:p>
        </w:tc>
      </w:tr>
      <w:tr>
        <w:tc>
          <w:tcPr>
            <w:tcW w:type="dxa" w:w="4000"/>
            <w:tcMar>
              <w:top w:type="dxa" w:w="60"/>
              <w:left w:type="dxa" w:w="100"/>
              <w:bottom w:type="dxa" w:w="60"/>
              <w:right w:type="dxa" w:w="100"/>
            </w:tcMar>
          </w:tcPr>
          <w:p>
            <w:pPr>
              <w:spacing w:after="0" w:line="260"/>
            </w:pPr>
            <w:r>
              <w:rPr>
                <w:sz w:val="20"/>
                <w:szCs w:val="20"/>
              </w:rPr>
              <w:t xml:space="preserve">An LMSR method with a liquidity parameter exists</w:t>
            </w:r>
          </w:p>
        </w:tc>
        <w:tc>
          <w:tcPr>
            <w:tcW w:type="dxa" w:w="5026"/>
            <w:tcMar>
              <w:top w:type="dxa" w:w="60"/>
              <w:left w:type="dxa" w:w="100"/>
              <w:bottom w:type="dxa" w:w="60"/>
              <w:right w:type="dxa" w:w="100"/>
            </w:tcMar>
          </w:tcPr>
          <w:p>
            <w:pPr>
              <w:spacing w:after="0" w:line="260"/>
            </w:pPr>
            <w:r>
              <w:rPr>
                <w:sz w:val="20"/>
                <w:szCs w:val="20"/>
              </w:rPr>
              <w:t xml:space="preserve">The event has no LMSR trading method</w:t>
            </w:r>
          </w:p>
        </w:tc>
      </w:tr>
      <w:tr>
        <w:tc>
          <w:tcPr>
            <w:tcW w:type="dxa" w:w="4000"/>
            <w:tcMar>
              <w:top w:type="dxa" w:w="60"/>
              <w:left w:type="dxa" w:w="100"/>
              <w:bottom w:type="dxa" w:w="60"/>
              <w:right w:type="dxa" w:w="100"/>
            </w:tcMar>
          </w:tcPr>
          <w:p>
            <w:pPr>
              <w:spacing w:after="0" w:line="260"/>
            </w:pPr>
            <w:r>
              <w:rPr>
                <w:sz w:val="20"/>
                <w:szCs w:val="20"/>
              </w:rPr>
              <w:t xml:space="preserve">The liquidity parameter b is greater than 0</w:t>
            </w:r>
          </w:p>
        </w:tc>
        <w:tc>
          <w:tcPr>
            <w:tcW w:type="dxa" w:w="5026"/>
            <w:tcMar>
              <w:top w:type="dxa" w:w="60"/>
              <w:left w:type="dxa" w:w="100"/>
              <w:bottom w:type="dxa" w:w="60"/>
              <w:right w:type="dxa" w:w="100"/>
            </w:tcMar>
          </w:tcPr>
          <w:p>
            <w:pPr>
              <w:spacing w:after="0" w:line="260"/>
            </w:pPr>
            <w:r>
              <w:rPr>
                <w:sz w:val="20"/>
                <w:szCs w:val="20"/>
              </w:rPr>
              <w:t xml:space="preserve">The value that was found</w:t>
            </w:r>
          </w:p>
        </w:tc>
      </w:tr>
    </w:tbl>
    <w:p>
      <w:pPr>
        <w:spacing w:after="120" w:line="276"/>
      </w:pPr>
      <w:r>
        <w:t xml:space="preserve"/>
      </w:r>
    </w:p>
    <w:p>
      <w:pPr>
        <w:spacing w:after="120" w:line="276"/>
      </w:pPr>
      <w:r>
        <w:t xml:space="preserve">The data folder in the repository contains files for trying all of this: valid ones, one with a repeated id, one with a commission of 115, one that packs six different problems into two events, one that is not well formed, one with no events at all, and a copy inside a folder whose name contains spaces.</w:t>
      </w:r>
    </w:p>
    <w:p>
      <w:pPr>
        <w:pStyle w:val="Heading1"/>
        <w:spacing w:after="160" w:before="360"/>
      </w:pPr>
      <w:r>
        <w:rPr>
          <w:b/>
          <w:bCs/>
          <w:color w:val="1F3864"/>
          <w:sz w:val="30"/>
          <w:szCs w:val="30"/>
        </w:rPr>
        <w:t xml:space="preserve">9. The bonus, in detail</w:t>
      </w:r>
    </w:p>
    <w:p>
      <w:pPr>
        <w:spacing w:after="120" w:line="276"/>
      </w:pPr>
      <w:r>
        <w:t xml:space="preserve">Bonus 1, saving and loading the system, is implemented as menu commands 7 and 8.</w:t>
      </w:r>
    </w:p>
    <w:p>
      <w:pPr>
        <w:pStyle w:val="ListParagraph"/>
        <w:numPr>
          <w:ilvl w:val="0"/>
          <w:numId w:val="2"/>
        </w:numPr>
        <w:spacing w:after="80" w:line="276"/>
      </w:pPr>
      <w:r>
        <w:t xml:space="preserve">Command 7 writes the entire running system to a file: every event, every account, every option holding and the whole trading history, exactly as it stands.</w:t>
      </w:r>
    </w:p>
    <w:p>
      <w:pPr>
        <w:pStyle w:val="ListParagraph"/>
        <w:numPr>
          <w:ilvl w:val="0"/>
          <w:numId w:val="2"/>
        </w:numPr>
        <w:spacing w:after="80" w:line="276"/>
      </w:pPr>
      <w:r>
        <w:t xml:space="preserve">Command 8 reads such a file back and carries on from precisely that point. Like loading an XML file, it replaces whatever is loaded at the time.</w:t>
      </w:r>
    </w:p>
    <w:p>
      <w:pPr>
        <w:pStyle w:val="ListParagraph"/>
        <w:numPr>
          <w:ilvl w:val="0"/>
          <w:numId w:val="2"/>
        </w:numPr>
        <w:spacing w:after="80" w:line="276"/>
      </w:pPr>
      <w:r>
        <w:t xml:space="preserve">The user gives a full path including the file name but without an extension, as the exercise asks. The program adds .gmstate itself, which keeps saved states easy to tell apart from the XML files the system is described by. A path that already ends in .gmstate is accepted too, rather than becoming a double extension.</w:t>
      </w:r>
    </w:p>
    <w:p>
      <w:pPr>
        <w:pStyle w:val="ListParagraph"/>
        <w:numPr>
          <w:ilvl w:val="0"/>
          <w:numId w:val="2"/>
        </w:numPr>
        <w:spacing w:after="80" w:line="276"/>
      </w:pPr>
      <w:r>
        <w:t xml:space="preserve">Saving is refused, with an explanation, if there is nothing loaded yet or if the folder does not exist. Loading is refused if the file is missing or was not written by this program.</w:t>
      </w:r>
    </w:p>
    <w:p>
      <w:pPr>
        <w:spacing w:after="120" w:line="276"/>
      </w:pPr>
      <w:r>
        <w:t xml:space="preserve"/>
      </w:r>
    </w:p>
    <w:p>
      <w:pPr>
        <w:spacing w:after="120" w:line="276"/>
      </w:pPr>
      <w:r>
        <w:rPr>
          <w:b/>
          <w:bCs/>
        </w:rPr>
        <w:t xml:space="preserve">How it works: </w:t>
      </w:r>
      <w:r>
        <w:t xml:space="preserve">everything the system is made of implements Serializable, so the whole object graph travels in a single writeObject and comes back in a single readObject. That is what keeps the feature down to a handful of lines, and it is also why the object graph was kept free of anything that cannot be serialised.</w:t>
      </w:r>
    </w:p>
    <w:p>
      <w:pPr>
        <w:spacing w:after="120" w:line="276"/>
      </w:pPr>
      <w:r>
        <w:t xml:space="preserve"/>
      </w:r>
    </w:p>
    <w:p>
      <w:pPr>
        <w:spacing w:after="120" w:line="276"/>
      </w:pPr>
      <w:r>
        <w:rPr>
          <w:b/>
          <w:bCs/>
        </w:rPr>
        <w:t xml:space="preserve">A quick way to try it: </w:t>
      </w:r>
      <w:r>
        <w:t xml:space="preserve">load data\multiple-events.xml, buy some shares in an event with command 4, save with command 7, then load a different file with command 1 so the system clearly changes, and finally load the saved state with command 8. Command 3 will show the trading history and the account balances exactly as they were at the moment of saving.</w:t>
      </w:r>
    </w:p>
    <w:p>
      <w:pPr>
        <w:pStyle w:val="Heading1"/>
        <w:spacing w:after="160" w:before="360"/>
      </w:pPr>
      <w:r>
        <w:rPr>
          <w:b/>
          <w:bCs/>
          <w:color w:val="1F3864"/>
          <w:sz w:val="30"/>
          <w:szCs w:val="30"/>
        </w:rPr>
        <w:t xml:space="preserve">10. Notes for the grader</w:t>
      </w:r>
    </w:p>
    <w:p>
      <w:pPr>
        <w:pStyle w:val="ListParagraph"/>
        <w:numPr>
          <w:ilvl w:val="0"/>
          <w:numId w:val="2"/>
        </w:numPr>
        <w:spacing w:after="80" w:line="276"/>
      </w:pPr>
      <w:r>
        <w:t xml:space="preserve">The program prints in plain text only. No colours are used and the screen is never cleared, so the whole session can be scrolled back through.</w:t>
      </w:r>
    </w:p>
    <w:p>
      <w:pPr>
        <w:pStyle w:val="ListParagraph"/>
        <w:numPr>
          <w:ilvl w:val="0"/>
          <w:numId w:val="2"/>
        </w:numPr>
        <w:spacing w:after="80" w:line="276"/>
      </w:pPr>
      <w:r>
        <w:t xml:space="preserve">All input and all output are in English, and text that the user types is treated without regard to letter case.</w:t>
      </w:r>
    </w:p>
    <w:p>
      <w:pPr>
        <w:pStyle w:val="ListParagraph"/>
        <w:numPr>
          <w:ilvl w:val="0"/>
          <w:numId w:val="2"/>
        </w:numPr>
        <w:spacing w:after="80" w:line="276"/>
      </w:pPr>
      <w:r>
        <w:t xml:space="preserve">The program does not end because of bad input. Every command is guarded, and even an unexpected failure is reported and followed by the menu again.</w:t>
      </w:r>
    </w:p>
    <w:p>
      <w:pPr>
        <w:pStyle w:val="ListParagraph"/>
        <w:numPr>
          <w:ilvl w:val="0"/>
          <w:numId w:val="2"/>
        </w:numPr>
        <w:spacing w:after="80" w:line="276"/>
      </w:pPr>
      <w:r>
        <w:t xml:space="preserve">The jars were built and run outside IntelliJ, from the same folder layout as the one in the zip, before it was submitted.</w:t>
      </w:r>
    </w:p>
    <w:p>
      <w:pPr>
        <w:pStyle w:val="ListParagraph"/>
        <w:numPr>
          <w:ilvl w:val="0"/>
          <w:numId w:val="2"/>
        </w:numPr>
        <w:spacing w:after="80" w:line="276"/>
      </w:pPr>
      <w:r>
        <w:t xml:space="preserve">The three jars are separate on purpose, one per module, and they find each other through the Class-Path entries in their manifests. There is no fat jar.</w:t>
      </w:r>
    </w:p>
    <w:p>
      <w:pPr>
        <w:pStyle w:val="ListParagraph"/>
        <w:numPr>
          <w:ilvl w:val="0"/>
          <w:numId w:val="2"/>
        </w:numPr>
        <w:spacing w:after="80" w:line="276"/>
      </w:pPr>
      <w:r>
        <w:t xml:space="preserve">JAXB 4.0.5 is the only third party dependency, and its jars are inside the lib folder of the submission.</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1 - Readme</dc:title>
  <dc:creator>Niv Libovitch</dc:creator>
  <dc:description>Readme and documentation for exercise 1 of the Guess Market project</dc:description>
  <cp:lastModifiedBy>Un-named</cp:lastModifiedBy>
  <cp:revision>1</cp:revision>
  <dcterms:created xsi:type="dcterms:W3CDTF">2026-08-14T12:27:46.970Z</dcterms:created>
  <dcterms:modified xsi:type="dcterms:W3CDTF">2026-08-14T12:27:46.975Z</dcterms:modified>
</cp:coreProperties>
</file>

<file path=docProps/custom.xml><?xml version="1.0" encoding="utf-8"?>
<Properties xmlns="http://schemas.openxmlformats.org/officeDocument/2006/custom-properties" xmlns:vt="http://schemas.openxmlformats.org/officeDocument/2006/docPropsVTypes"/>
</file>