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F5BD0"/>
          <w:sz w:val="44"/>
          <w:szCs w:val="44"/>
        </w:rPr>
        <w:t xml:space="preserve">Guess Market</w:t>
      </w:r>
    </w:p>
    <w:p>
      <w:pPr>
        <w:pBdr>
          <w:bottom w:val="single" w:color="D3D7E0" w:sz="8" w:space="8"/>
        </w:pBdr>
        <w:spacing w:after="260"/>
      </w:pPr>
      <w:r>
        <w:rPr>
          <w:color w:val="595F6E"/>
          <w:sz w:val="24"/>
          <w:szCs w:val="24"/>
        </w:rPr>
        <w:t xml:space="preserve">Exercise 2  |  JavaFX application, users and the Order Book</w:t>
      </w:r>
    </w:p>
    <w:p>
      <w:pPr>
        <w:pStyle w:val="Heading1"/>
        <w:spacing w:after="140" w:before="320"/>
      </w:pPr>
      <w:r>
        <w:t xml:space="preserve">Implemented bonuses</w:t>
      </w:r>
    </w:p>
    <w:p>
      <w:pPr>
        <w:spacing w:after="120"/>
      </w:pPr>
      <w:r>
        <w:t xml:space="preserve">All four bonuses of this exercise were implemented, and the bonus of exercise 1 was kept working as well. Bonuses 1 and 2 arrive switched off, as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rPr>
          <w:tblHeader/>
        </w:trPr>
        <w:tc>
          <w:tcPr>
            <w:tcW w:type="dxa" w:w="2100"/>
            <w:shd w:fill="E3EAFB" w:val="clear"/>
            <w:tcMar>
              <w:top w:type="dxa" w:w="60"/>
              <w:left w:type="dxa" w:w="90"/>
              <w:bottom w:type="dxa" w:w="60"/>
              <w:right w:type="dxa" w:w="90"/>
            </w:tcMar>
          </w:tcPr>
          <w:p>
            <w:r>
              <w:rPr>
                <w:b/>
                <w:bCs/>
                <w:sz w:val="19"/>
                <w:szCs w:val="19"/>
              </w:rPr>
              <w:t xml:space="preserve">Bonus</w:t>
            </w:r>
          </w:p>
        </w:tc>
        <w:tc>
          <w:tcPr>
            <w:tcW w:type="dxa" w:w="2600"/>
            <w:shd w:fill="E3EAFB" w:val="clear"/>
            <w:tcMar>
              <w:top w:type="dxa" w:w="60"/>
              <w:left w:type="dxa" w:w="90"/>
              <w:bottom w:type="dxa" w:w="60"/>
              <w:right w:type="dxa" w:w="90"/>
            </w:tcMar>
          </w:tcPr>
          <w:p>
            <w:r>
              <w:rPr>
                <w:b/>
                <w:bCs/>
                <w:sz w:val="19"/>
                <w:szCs w:val="19"/>
              </w:rPr>
              <w:t xml:space="preserve">Where to find it</w:t>
            </w:r>
          </w:p>
        </w:tc>
        <w:tc>
          <w:tcPr>
            <w:tcW w:type="dxa" w:w="4660"/>
            <w:shd w:fill="E3EAFB" w:val="clear"/>
            <w:tcMar>
              <w:top w:type="dxa" w:w="60"/>
              <w:left w:type="dxa" w:w="90"/>
              <w:bottom w:type="dxa" w:w="60"/>
              <w:right w:type="dxa" w:w="90"/>
            </w:tcMar>
          </w:tcPr>
          <w:p>
            <w:r>
              <w:rPr>
                <w:b/>
                <w:bCs/>
                <w:sz w:val="19"/>
                <w:szCs w:val="19"/>
              </w:rPr>
              <w:t xml:space="preserve">Notes</w:t>
            </w:r>
          </w:p>
        </w:tc>
      </w:tr>
      <w:tr>
        <w:tc>
          <w:tcPr>
            <w:tcW w:type="dxa" w:w="2100"/>
            <w:tcMar>
              <w:top w:type="dxa" w:w="60"/>
              <w:left w:type="dxa" w:w="90"/>
              <w:bottom w:type="dxa" w:w="60"/>
              <w:right w:type="dxa" w:w="90"/>
            </w:tcMar>
          </w:tcPr>
          <w:p>
            <w:r>
              <w:rPr>
                <w:b w:val="false"/>
                <w:bCs w:val="false"/>
                <w:sz w:val="19"/>
                <w:szCs w:val="19"/>
              </w:rPr>
              <w:t xml:space="preserve">1. Changing the skin</w:t>
            </w:r>
          </w:p>
        </w:tc>
        <w:tc>
          <w:tcPr>
            <w:tcW w:type="dxa" w:w="2600"/>
            <w:tcMar>
              <w:top w:type="dxa" w:w="60"/>
              <w:left w:type="dxa" w:w="90"/>
              <w:bottom w:type="dxa" w:w="60"/>
              <w:right w:type="dxa" w:w="90"/>
            </w:tcMar>
          </w:tcPr>
          <w:p>
            <w:r>
              <w:rPr>
                <w:b w:val="false"/>
                <w:bCs w:val="false"/>
                <w:sz w:val="19"/>
                <w:szCs w:val="19"/>
              </w:rPr>
              <w:t xml:space="preserve">The "Skin" chooser at the top right of the window.</w:t>
            </w:r>
          </w:p>
        </w:tc>
        <w:tc>
          <w:tcPr>
            <w:tcW w:type="dxa" w:w="4660"/>
            <w:tcMar>
              <w:top w:type="dxa" w:w="60"/>
              <w:left w:type="dxa" w:w="90"/>
              <w:bottom w:type="dxa" w:w="60"/>
              <w:right w:type="dxa" w:w="90"/>
            </w:tcMar>
          </w:tcPr>
          <w:p>
            <w:r>
              <w:rPr>
                <w:b w:val="false"/>
                <w:bCs w:val="false"/>
                <w:sz w:val="19"/>
                <w:szCs w:val="19"/>
              </w:rPr>
              <w:t xml:space="preserve">Three schemes. Midnight is the default; Daylight and Neon are the two extra ones. Each changes the background of the whole window, the look of every button, and the font family and size of every label.</w:t>
            </w:r>
          </w:p>
        </w:tc>
      </w:tr>
      <w:tr>
        <w:tc>
          <w:tcPr>
            <w:tcW w:type="dxa" w:w="2100"/>
            <w:tcMar>
              <w:top w:type="dxa" w:w="60"/>
              <w:left w:type="dxa" w:w="90"/>
              <w:bottom w:type="dxa" w:w="60"/>
              <w:right w:type="dxa" w:w="90"/>
            </w:tcMar>
          </w:tcPr>
          <w:p>
            <w:r>
              <w:rPr>
                <w:b w:val="false"/>
                <w:bCs w:val="false"/>
                <w:sz w:val="19"/>
                <w:szCs w:val="19"/>
              </w:rPr>
              <w:t xml:space="preserve">2. Animations</w:t>
            </w:r>
          </w:p>
        </w:tc>
        <w:tc>
          <w:tcPr>
            <w:tcW w:type="dxa" w:w="2600"/>
            <w:tcMar>
              <w:top w:type="dxa" w:w="60"/>
              <w:left w:type="dxa" w:w="90"/>
              <w:bottom w:type="dxa" w:w="60"/>
              <w:right w:type="dxa" w:w="90"/>
            </w:tcMar>
          </w:tcPr>
          <w:p>
            <w:r>
              <w:rPr>
                <w:b w:val="false"/>
                <w:bCs w:val="false"/>
                <w:sz w:val="19"/>
                <w:szCs w:val="19"/>
              </w:rPr>
              <w:t xml:space="preserve">The "Animations" check box at the top right, next to the skin chooser.</w:t>
            </w:r>
          </w:p>
        </w:tc>
        <w:tc>
          <w:tcPr>
            <w:tcW w:type="dxa" w:w="4660"/>
            <w:tcMar>
              <w:top w:type="dxa" w:w="60"/>
              <w:left w:type="dxa" w:w="90"/>
              <w:bottom w:type="dxa" w:w="60"/>
              <w:right w:type="dxa" w:w="90"/>
            </w:tcMar>
          </w:tcPr>
          <w:p>
            <w:r>
              <w:rPr>
                <w:b w:val="false"/>
                <w:bCs w:val="false"/>
                <w:sz w:val="19"/>
                <w:szCs w:val="19"/>
              </w:rPr>
              <w:t xml:space="preserve">Off when the program starts. Three animations: a detail panel slides in, a panel fades in, and a figure pulses when an action has gone through. None lasts longer than half a second, and with the box unticked none of them runs at all.</w:t>
            </w:r>
          </w:p>
        </w:tc>
      </w:tr>
      <w:tr>
        <w:tc>
          <w:tcPr>
            <w:tcW w:type="dxa" w:w="2100"/>
            <w:tcMar>
              <w:top w:type="dxa" w:w="60"/>
              <w:left w:type="dxa" w:w="90"/>
              <w:bottom w:type="dxa" w:w="60"/>
              <w:right w:type="dxa" w:w="90"/>
            </w:tcMar>
          </w:tcPr>
          <w:p>
            <w:r>
              <w:rPr>
                <w:b w:val="false"/>
                <w:bCs w:val="false"/>
                <w:sz w:val="19"/>
                <w:szCs w:val="19"/>
              </w:rPr>
              <w:t xml:space="preserve">3. Graphs</w:t>
            </w:r>
          </w:p>
        </w:tc>
        <w:tc>
          <w:tcPr>
            <w:tcW w:type="dxa" w:w="2600"/>
            <w:tcMar>
              <w:top w:type="dxa" w:w="60"/>
              <w:left w:type="dxa" w:w="90"/>
              <w:bottom w:type="dxa" w:w="60"/>
              <w:right w:type="dxa" w:w="90"/>
            </w:tcMar>
          </w:tcPr>
          <w:p>
            <w:r>
              <w:rPr>
                <w:b w:val="false"/>
                <w:bCs w:val="false"/>
                <w:sz w:val="19"/>
                <w:szCs w:val="19"/>
              </w:rPr>
              <w:t xml:space="preserve">Inside the details of an event, and inside the details of a user.</w:t>
            </w:r>
          </w:p>
        </w:tc>
        <w:tc>
          <w:tcPr>
            <w:tcW w:type="dxa" w:w="4660"/>
            <w:tcMar>
              <w:top w:type="dxa" w:w="60"/>
              <w:left w:type="dxa" w:w="90"/>
              <w:bottom w:type="dxa" w:w="60"/>
              <w:right w:type="dxa" w:w="90"/>
            </w:tcMar>
          </w:tcPr>
          <w:p>
            <w:r>
              <w:rPr>
                <w:b w:val="false"/>
                <w:bCs w:val="false"/>
                <w:sz w:val="19"/>
                <w:szCs w:val="19"/>
              </w:rPr>
              <w:t xml:space="preserve">An event shows the price of each of its options after every transaction. A user shows their account balance after every action of theirs.</w:t>
            </w:r>
          </w:p>
        </w:tc>
      </w:tr>
      <w:tr>
        <w:tc>
          <w:tcPr>
            <w:tcW w:type="dxa" w:w="2100"/>
            <w:tcMar>
              <w:top w:type="dxa" w:w="60"/>
              <w:left w:type="dxa" w:w="90"/>
              <w:bottom w:type="dxa" w:w="60"/>
              <w:right w:type="dxa" w:w="90"/>
            </w:tcMar>
          </w:tcPr>
          <w:p>
            <w:r>
              <w:rPr>
                <w:b w:val="false"/>
                <w:bCs w:val="false"/>
                <w:sz w:val="19"/>
                <w:szCs w:val="19"/>
              </w:rPr>
              <w:t xml:space="preserve">4. Creating an event</w:t>
            </w:r>
          </w:p>
        </w:tc>
        <w:tc>
          <w:tcPr>
            <w:tcW w:type="dxa" w:w="2600"/>
            <w:tcMar>
              <w:top w:type="dxa" w:w="60"/>
              <w:left w:type="dxa" w:w="90"/>
              <w:bottom w:type="dxa" w:w="60"/>
              <w:right w:type="dxa" w:w="90"/>
            </w:tcMar>
          </w:tcPr>
          <w:p>
            <w:r>
              <w:rPr>
                <w:b w:val="false"/>
                <w:bCs w:val="false"/>
                <w:sz w:val="19"/>
                <w:szCs w:val="19"/>
              </w:rPr>
              <w:t xml:space="preserve">The "Create an event" button on the users screen.</w:t>
            </w:r>
          </w:p>
        </w:tc>
        <w:tc>
          <w:tcPr>
            <w:tcW w:type="dxa" w:w="4660"/>
            <w:tcMar>
              <w:top w:type="dxa" w:w="60"/>
              <w:left w:type="dxa" w:w="90"/>
              <w:bottom w:type="dxa" w:w="60"/>
              <w:right w:type="dxa" w:w="90"/>
            </w:tcMar>
          </w:tcPr>
          <w:p>
            <w:r>
              <w:rPr>
                <w:b w:val="false"/>
                <w:bCs w:val="false"/>
                <w:sz w:val="19"/>
                <w:szCs w:val="19"/>
              </w:rPr>
              <w:t xml:space="preserve">The selected user fills in the form and becomes the market maker of the new event. The event then behaves exactly like one that came out of a file: it starts not yet running and has to be opened.</w:t>
            </w:r>
          </w:p>
        </w:tc>
      </w:tr>
      <w:tr>
        <w:tc>
          <w:tcPr>
            <w:tcW w:type="dxa" w:w="2100"/>
            <w:tcMar>
              <w:top w:type="dxa" w:w="60"/>
              <w:left w:type="dxa" w:w="90"/>
              <w:bottom w:type="dxa" w:w="60"/>
              <w:right w:type="dxa" w:w="90"/>
            </w:tcMar>
          </w:tcPr>
          <w:p>
            <w:r>
              <w:rPr>
                <w:b w:val="false"/>
                <w:bCs w:val="false"/>
                <w:sz w:val="19"/>
                <w:szCs w:val="19"/>
              </w:rPr>
              <w:t xml:space="preserve">Exercise 1 bonus: saving and loading the system</w:t>
            </w:r>
          </w:p>
        </w:tc>
        <w:tc>
          <w:tcPr>
            <w:tcW w:type="dxa" w:w="2600"/>
            <w:tcMar>
              <w:top w:type="dxa" w:w="60"/>
              <w:left w:type="dxa" w:w="90"/>
              <w:bottom w:type="dxa" w:w="60"/>
              <w:right w:type="dxa" w:w="90"/>
            </w:tcMar>
          </w:tcPr>
          <w:p>
            <w:r>
              <w:rPr>
                <w:b w:val="false"/>
                <w:bCs w:val="false"/>
                <w:sz w:val="19"/>
                <w:szCs w:val="19"/>
              </w:rPr>
              <w:t xml:space="preserve">The "Save state" and "Load state" buttons at the top of the window.</w:t>
            </w:r>
          </w:p>
        </w:tc>
        <w:tc>
          <w:tcPr>
            <w:tcW w:type="dxa" w:w="4660"/>
            <w:tcMar>
              <w:top w:type="dxa" w:w="60"/>
              <w:left w:type="dxa" w:w="90"/>
              <w:bottom w:type="dxa" w:w="60"/>
              <w:right w:type="dxa" w:w="90"/>
            </w:tcMar>
          </w:tcPr>
          <w:p>
            <w:r>
              <w:rPr>
                <w:b w:val="false"/>
                <w:bCs w:val="false"/>
                <w:sz w:val="19"/>
                <w:szCs w:val="19"/>
              </w:rPr>
              <w:t xml:space="preserve">Writes the whole running system, every trade and balance included, to a .gmstate file and reads it back.</w:t>
            </w:r>
          </w:p>
        </w:tc>
      </w:tr>
    </w:tbl>
    <w:p>
      <w:pPr>
        <w:pStyle w:val="Heading1"/>
        <w:spacing w:after="140" w:before="320"/>
      </w:pPr>
      <w:r>
        <w:t xml:space="preserve">Submitter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3EAFB" w:val="clear"/>
            <w:tcMar>
              <w:top w:type="dxa" w:w="60"/>
              <w:left w:type="dxa" w:w="90"/>
              <w:bottom w:type="dxa" w:w="60"/>
              <w:right w:type="dxa" w:w="90"/>
            </w:tcMar>
          </w:tcPr>
          <w:p>
            <w:r>
              <w:rPr>
                <w:b/>
                <w:bCs/>
                <w:sz w:val="19"/>
                <w:szCs w:val="19"/>
              </w:rPr>
              <w:t xml:space="preserve"/>
            </w:r>
          </w:p>
        </w:tc>
        <w:tc>
          <w:tcPr>
            <w:tcW w:type="dxa" w:w="6960"/>
            <w:shd w:fill="E3EAFB" w:val="clear"/>
            <w:tcMar>
              <w:top w:type="dxa" w:w="60"/>
              <w:left w:type="dxa" w:w="90"/>
              <w:bottom w:type="dxa" w:w="60"/>
              <w:right w:type="dxa" w:w="90"/>
            </w:tcMar>
          </w:tcPr>
          <w:p>
            <w:r>
              <w:rPr>
                <w:b/>
                <w:bCs/>
                <w:sz w:val="19"/>
                <w:szCs w:val="19"/>
              </w:rPr>
              <w:t xml:space="preserve"/>
            </w:r>
          </w:p>
        </w:tc>
      </w:tr>
      <w:tr>
        <w:tc>
          <w:tcPr>
            <w:tcW w:type="dxa" w:w="2400"/>
            <w:tcMar>
              <w:top w:type="dxa" w:w="60"/>
              <w:left w:type="dxa" w:w="90"/>
              <w:bottom w:type="dxa" w:w="60"/>
              <w:right w:type="dxa" w:w="90"/>
            </w:tcMar>
          </w:tcPr>
          <w:p>
            <w:r>
              <w:rPr>
                <w:b w:val="false"/>
                <w:bCs w:val="false"/>
                <w:sz w:val="19"/>
                <w:szCs w:val="19"/>
              </w:rPr>
              <w:t xml:space="preserve">Name</w:t>
            </w:r>
          </w:p>
        </w:tc>
        <w:tc>
          <w:tcPr>
            <w:tcW w:type="dxa" w:w="6960"/>
            <w:tcMar>
              <w:top w:type="dxa" w:w="60"/>
              <w:left w:type="dxa" w:w="90"/>
              <w:bottom w:type="dxa" w:w="60"/>
              <w:right w:type="dxa" w:w="90"/>
            </w:tcMar>
          </w:tcPr>
          <w:p>
            <w:r>
              <w:rPr>
                <w:b w:val="false"/>
                <w:bCs w:val="false"/>
                <w:sz w:val="19"/>
                <w:szCs w:val="19"/>
              </w:rPr>
              <w:t xml:space="preserve">Niv Libovitch and Claude</w:t>
            </w:r>
          </w:p>
        </w:tc>
      </w:tr>
      <w:tr>
        <w:tc>
          <w:tcPr>
            <w:tcW w:type="dxa" w:w="2400"/>
            <w:tcMar>
              <w:top w:type="dxa" w:w="60"/>
              <w:left w:type="dxa" w:w="90"/>
              <w:bottom w:type="dxa" w:w="60"/>
              <w:right w:type="dxa" w:w="90"/>
            </w:tcMar>
          </w:tcPr>
          <w:p>
            <w:r>
              <w:rPr>
                <w:b w:val="false"/>
                <w:bCs w:val="false"/>
                <w:sz w:val="19"/>
                <w:szCs w:val="19"/>
              </w:rPr>
              <w:t xml:space="preserve">ID number</w:t>
            </w:r>
          </w:p>
        </w:tc>
        <w:tc>
          <w:tcPr>
            <w:tcW w:type="dxa" w:w="6960"/>
            <w:tcMar>
              <w:top w:type="dxa" w:w="60"/>
              <w:left w:type="dxa" w:w="90"/>
              <w:bottom w:type="dxa" w:w="60"/>
              <w:right w:type="dxa" w:w="90"/>
            </w:tcMar>
          </w:tcPr>
          <w:p>
            <w:r>
              <w:rPr>
                <w:b w:val="false"/>
                <w:bCs w:val="false"/>
                <w:sz w:val="19"/>
                <w:szCs w:val="19"/>
              </w:rPr>
              <w:t xml:space="preserve">207298514</w:t>
            </w:r>
          </w:p>
        </w:tc>
      </w:tr>
      <w:tr>
        <w:tc>
          <w:tcPr>
            <w:tcW w:type="dxa" w:w="2400"/>
            <w:tcMar>
              <w:top w:type="dxa" w:w="60"/>
              <w:left w:type="dxa" w:w="90"/>
              <w:bottom w:type="dxa" w:w="60"/>
              <w:right w:type="dxa" w:w="90"/>
            </w:tcMar>
          </w:tcPr>
          <w:p>
            <w:r>
              <w:rPr>
                <w:b w:val="false"/>
                <w:bCs w:val="false"/>
                <w:sz w:val="19"/>
                <w:szCs w:val="19"/>
              </w:rPr>
              <w:t xml:space="preserve">Email</w:t>
            </w:r>
          </w:p>
        </w:tc>
        <w:tc>
          <w:tcPr>
            <w:tcW w:type="dxa" w:w="6960"/>
            <w:tcMar>
              <w:top w:type="dxa" w:w="60"/>
              <w:left w:type="dxa" w:w="90"/>
              <w:bottom w:type="dxa" w:w="60"/>
              <w:right w:type="dxa" w:w="90"/>
            </w:tcMar>
          </w:tcPr>
          <w:p>
            <w:r>
              <w:rPr>
                <w:b w:val="false"/>
                <w:bCs w:val="false"/>
                <w:sz w:val="19"/>
                <w:szCs w:val="19"/>
              </w:rPr>
              <w:t xml:space="preserve">anivbniv@gmail.com</w:t>
            </w:r>
          </w:p>
        </w:tc>
      </w:tr>
      <w:tr>
        <w:tc>
          <w:tcPr>
            <w:tcW w:type="dxa" w:w="2400"/>
            <w:tcMar>
              <w:top w:type="dxa" w:w="60"/>
              <w:left w:type="dxa" w:w="90"/>
              <w:bottom w:type="dxa" w:w="60"/>
              <w:right w:type="dxa" w:w="90"/>
            </w:tcMar>
          </w:tcPr>
          <w:p>
            <w:r>
              <w:rPr>
                <w:b w:val="false"/>
                <w:bCs w:val="false"/>
                <w:sz w:val="19"/>
                <w:szCs w:val="19"/>
              </w:rPr>
              <w:t xml:space="preserve">GitHub repository</w:t>
            </w:r>
          </w:p>
        </w:tc>
        <w:tc>
          <w:tcPr>
            <w:tcW w:type="dxa" w:w="6960"/>
            <w:tcMar>
              <w:top w:type="dxa" w:w="60"/>
              <w:left w:type="dxa" w:w="90"/>
              <w:bottom w:type="dxa" w:w="60"/>
              <w:right w:type="dxa" w:w="90"/>
            </w:tcMar>
          </w:tcPr>
          <w:p>
            <w:r>
              <w:rPr>
                <w:b w:val="false"/>
                <w:bCs w:val="false"/>
                <w:sz w:val="19"/>
                <w:szCs w:val="19"/>
              </w:rPr>
              <w:t xml:space="preserve">https://github.com/Niv20/guess-market</w:t>
            </w:r>
          </w:p>
        </w:tc>
      </w:tr>
    </w:tbl>
    <w:p>
      <w:pPr>
        <w:spacing w:after="120" w:before="120"/>
      </w:pPr>
      <w:r>
        <w:t xml:space="preserve">The repository is private. If access is needed for grading, please write to the address above and it will be granted straight away.</w:t>
      </w:r>
    </w:p>
    <w:p>
      <w:pPr>
        <w:pStyle w:val="Heading1"/>
        <w:spacing w:after="140" w:before="320"/>
      </w:pPr>
      <w:r>
        <w:t xml:space="preserve">How to run the program</w:t>
      </w:r>
    </w:p>
    <w:p>
      <w:pPr>
        <w:spacing w:after="120"/>
      </w:pPr>
      <w:r>
        <w:t xml:space="preserve">Java 25 or newer must be installed and reachable from the command line. Nothing else has to be installed: JavaFX is not part of the JDK, so the JavaFX runtime travels inside the submission, in lib\javafx\win.</w:t>
      </w:r>
    </w:p>
    <w:p>
      <w:pPr>
        <w:pStyle w:val="ListParagraph"/>
        <w:numPr>
          <w:ilvl w:val="0"/>
          <w:numId w:val="2"/>
        </w:numPr>
        <w:spacing w:after="80"/>
      </w:pPr>
      <w:r>
        <w:t xml:space="preserve">Extract the zip anywhere. It unpacks into a single folder.</w:t>
      </w:r>
    </w:p>
    <w:p>
      <w:pPr>
        <w:pStyle w:val="ListParagraph"/>
        <w:numPr>
          <w:ilvl w:val="0"/>
          <w:numId w:val="2"/>
        </w:numPr>
        <w:spacing w:after="80"/>
      </w:pPr>
      <w:r>
        <w:t xml:space="preserve">Double click run.bat inside that folder, or run it from a command prompt.</w:t>
      </w:r>
    </w:p>
    <w:p>
      <w:pPr>
        <w:pStyle w:val="ListParagraph"/>
        <w:numPr>
          <w:ilvl w:val="0"/>
          <w:numId w:val="2"/>
        </w:numPr>
        <w:spacing w:after="80"/>
      </w:pPr>
      <w:r>
        <w:t xml:space="preserve">Press "Load File" and choose one of the XML files in the data folder, or any file of your own.</w:t>
      </w:r>
    </w:p>
    <w:p>
      <w:pPr>
        <w:spacing w:after="120"/>
      </w:pPr>
      <w:r>
        <w:t xml:space="preserve">run.bat is the command below. It can be typed by hand if preferred, from inside the extracted folder:</w:t>
      </w:r>
    </w:p>
    <w:p>
      <w:pPr>
        <w:shd w:fill="F2F3F7" w:val="clear"/>
        <w:spacing w:after="120" w:before="60"/>
        <w:ind w:left="215"/>
      </w:pPr>
      <w:r>
        <w:rPr>
          <w:rFonts w:ascii="Consolas" w:cs="Consolas" w:eastAsia="Consolas" w:hAnsi="Consolas"/>
          <w:sz w:val="19"/>
          <w:szCs w:val="19"/>
        </w:rPr>
        <w:t xml:space="preserve">java --module-path "lib\javafx\win" --add-modules javafx.controls,javafx.fxml -jar ui.jar</w:t>
      </w:r>
    </w:p>
    <w:p>
      <w:pPr>
        <w:spacing w:after="120"/>
      </w:pPr>
      <w:r>
        <w:t xml:space="preserve">If the window does not appear, run "java -version" first. Anything below 25 will refuse to start these jars.</w:t>
      </w:r>
    </w:p>
    <w:p>
      <w:pPr>
        <w:pStyle w:val="Heading2"/>
        <w:spacing w:after="100" w:before="240"/>
      </w:pPr>
      <w:r>
        <w:t xml:space="preserve">Sample files</w:t>
      </w:r>
    </w:p>
    <w:p>
      <w:pPr>
        <w:spacing w:after="120"/>
      </w:pPr>
      <w:r>
        <w:t xml:space="preserve">The data folder holds files to load. The three whose names do not start with "invalid" are valid; every other one breaks exactly one rule and is named after it, so the error message can be checked against the file. data\folder with spaces\single event.xml is there to show that a path containing spaces causes no trouble.</w:t>
      </w:r>
    </w:p>
    <w:p>
      <w:pPr>
        <w:pStyle w:val="Heading1"/>
        <w:spacing w:after="140" w:before="320"/>
      </w:pPr>
      <w:r>
        <w:t xml:space="preserve">How the system is built</w:t>
      </w:r>
    </w:p>
    <w:p>
      <w:pPr>
        <w:spacing w:after="120"/>
      </w:pPr>
      <w:r>
        <w:t xml:space="preserve">The project is split into three modules, each of which becomes its own jar. ui depends on engine and dto; engine depends on dto; engine never depends on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3EAFB" w:val="clear"/>
            <w:tcMar>
              <w:top w:type="dxa" w:w="60"/>
              <w:left w:type="dxa" w:w="90"/>
              <w:bottom w:type="dxa" w:w="60"/>
              <w:right w:type="dxa" w:w="90"/>
            </w:tcMar>
          </w:tcPr>
          <w:p>
            <w:r>
              <w:rPr>
                <w:b/>
                <w:bCs/>
                <w:sz w:val="19"/>
                <w:szCs w:val="19"/>
              </w:rPr>
              <w:t xml:space="preserve">Module</w:t>
            </w:r>
          </w:p>
        </w:tc>
        <w:tc>
          <w:tcPr>
            <w:tcW w:type="dxa" w:w="7560"/>
            <w:shd w:fill="E3EAFB" w:val="clear"/>
            <w:tcMar>
              <w:top w:type="dxa" w:w="60"/>
              <w:left w:type="dxa" w:w="90"/>
              <w:bottom w:type="dxa" w:w="60"/>
              <w:right w:type="dxa" w:w="90"/>
            </w:tcMar>
          </w:tcPr>
          <w:p>
            <w:r>
              <w:rPr>
                <w:b/>
                <w:bCs/>
                <w:sz w:val="19"/>
                <w:szCs w:val="19"/>
              </w:rPr>
              <w:t xml:space="preserve">What it is</w:t>
            </w:r>
          </w:p>
        </w:tc>
      </w:tr>
      <w:tr>
        <w:tc>
          <w:tcPr>
            <w:tcW w:type="dxa" w:w="1800"/>
            <w:tcMar>
              <w:top w:type="dxa" w:w="60"/>
              <w:left w:type="dxa" w:w="90"/>
              <w:bottom w:type="dxa" w:w="60"/>
              <w:right w:type="dxa" w:w="90"/>
            </w:tcMar>
          </w:tcPr>
          <w:p>
            <w:r>
              <w:rPr>
                <w:b w:val="false"/>
                <w:bCs w:val="false"/>
                <w:sz w:val="19"/>
                <w:szCs w:val="19"/>
              </w:rPr>
              <w:t xml:space="preserve">ui.jar</w:t>
            </w:r>
          </w:p>
        </w:tc>
        <w:tc>
          <w:tcPr>
            <w:tcW w:type="dxa" w:w="7560"/>
            <w:tcMar>
              <w:top w:type="dxa" w:w="60"/>
              <w:left w:type="dxa" w:w="90"/>
              <w:bottom w:type="dxa" w:w="60"/>
              <w:right w:type="dxa" w:w="90"/>
            </w:tcMar>
          </w:tcPr>
          <w:p>
            <w:r>
              <w:rPr>
                <w:b w:val="false"/>
                <w:bCs w:val="false"/>
                <w:sz w:val="19"/>
                <w:szCs w:val="19"/>
              </w:rPr>
              <w:t xml:space="preserve">The active side: the JavaFX window, its layout files, its stylesheets and its controllers. It holds main, it is the only module that knows JavaFX exists, and it decides how everything looks.</w:t>
            </w:r>
          </w:p>
        </w:tc>
      </w:tr>
      <w:tr>
        <w:tc>
          <w:tcPr>
            <w:tcW w:type="dxa" w:w="1800"/>
            <w:tcMar>
              <w:top w:type="dxa" w:w="60"/>
              <w:left w:type="dxa" w:w="90"/>
              <w:bottom w:type="dxa" w:w="60"/>
              <w:right w:type="dxa" w:w="90"/>
            </w:tcMar>
          </w:tcPr>
          <w:p>
            <w:r>
              <w:rPr>
                <w:b w:val="false"/>
                <w:bCs w:val="false"/>
                <w:sz w:val="19"/>
                <w:szCs w:val="19"/>
              </w:rPr>
              <w:t xml:space="preserve">engine.jar</w:t>
            </w:r>
          </w:p>
        </w:tc>
        <w:tc>
          <w:tcPr>
            <w:tcW w:type="dxa" w:w="7560"/>
            <w:tcMar>
              <w:top w:type="dxa" w:w="60"/>
              <w:left w:type="dxa" w:w="90"/>
              <w:bottom w:type="dxa" w:w="60"/>
              <w:right w:type="dxa" w:w="90"/>
            </w:tcMar>
          </w:tcPr>
          <w:p>
            <w:r>
              <w:rPr>
                <w:b w:val="false"/>
                <w:bCs w:val="false"/>
                <w:sz w:val="19"/>
                <w:szCs w:val="19"/>
              </w:rPr>
              <w:t xml:space="preserve">The passive side. It answers requests and knows nothing about who is asking. It never prints anything, never asks for anything, and never calls anybody back.</w:t>
            </w:r>
          </w:p>
        </w:tc>
      </w:tr>
      <w:tr>
        <w:tc>
          <w:tcPr>
            <w:tcW w:type="dxa" w:w="1800"/>
            <w:tcMar>
              <w:top w:type="dxa" w:w="60"/>
              <w:left w:type="dxa" w:w="90"/>
              <w:bottom w:type="dxa" w:w="60"/>
              <w:right w:type="dxa" w:w="90"/>
            </w:tcMar>
          </w:tcPr>
          <w:p>
            <w:r>
              <w:rPr>
                <w:b w:val="false"/>
                <w:bCs w:val="false"/>
                <w:sz w:val="19"/>
                <w:szCs w:val="19"/>
              </w:rPr>
              <w:t xml:space="preserve">dto.jar</w:t>
            </w:r>
          </w:p>
        </w:tc>
        <w:tc>
          <w:tcPr>
            <w:tcW w:type="dxa" w:w="7560"/>
            <w:tcMar>
              <w:top w:type="dxa" w:w="60"/>
              <w:left w:type="dxa" w:w="90"/>
              <w:bottom w:type="dxa" w:w="60"/>
              <w:right w:type="dxa" w:w="90"/>
            </w:tcMar>
          </w:tcPr>
          <w:p>
            <w:r>
              <w:rPr>
                <w:b w:val="false"/>
                <w:bCs w:val="false"/>
                <w:sz w:val="19"/>
                <w:szCs w:val="19"/>
              </w:rPr>
              <w:t xml:space="preserve">What the two of them speak in: small read only records carrying data in both directions.</w:t>
            </w:r>
          </w:p>
        </w:tc>
      </w:tr>
    </w:tbl>
    <w:p>
      <w:pPr>
        <w:pStyle w:val="Heading2"/>
        <w:spacing w:after="100" w:before="240"/>
      </w:pPr>
      <w:r>
        <w:t xml:space="preserve">Four rules that were followed throughout</w:t>
      </w:r>
    </w:p>
    <w:p>
      <w:pPr>
        <w:pStyle w:val="ListParagraph"/>
        <w:numPr>
          <w:ilvl w:val="0"/>
          <w:numId w:val="3"/>
        </w:numPr>
        <w:spacing w:after="60"/>
      </w:pPr>
      <w:r>
        <w:t xml:space="preserve">The user interface knows the engine only as the GuessMarketEngine interface. The one place a concrete engine is created is GuessMarketEngineFactory, called once at start up.</w:t>
      </w:r>
    </w:p>
    <w:p>
      <w:pPr>
        <w:pStyle w:val="ListParagraph"/>
        <w:numPr>
          <w:ilvl w:val="0"/>
          <w:numId w:val="3"/>
        </w:numPr>
        <w:spacing w:after="60"/>
      </w:pPr>
      <w:r>
        <w:t xml:space="preserve">The engine never returns formatted text and never returns one of its own objects. Every answer is a fresh record built for that request, and the conversion goes all the way down.</w:t>
      </w:r>
    </w:p>
    <w:p>
      <w:pPr>
        <w:pStyle w:val="ListParagraph"/>
        <w:numPr>
          <w:ilvl w:val="0"/>
          <w:numId w:val="3"/>
        </w:numPr>
        <w:spacing w:after="60"/>
      </w:pPr>
      <w:r>
        <w:t xml:space="preserve">The engine validates every request even when the user interface has already validated it, because it cannot know which caller it is talking to.</w:t>
      </w:r>
    </w:p>
    <w:p>
      <w:pPr>
        <w:pStyle w:val="ListParagraph"/>
        <w:numPr>
          <w:ilvl w:val="0"/>
          <w:numId w:val="3"/>
        </w:numPr>
        <w:spacing w:after="60"/>
      </w:pPr>
      <w:r>
        <w:t xml:space="preserve">There are no properties and no listeners on the engine side. The engine is asked; it never announces. That is deliberate, and it is what the design guidelines of this exercise ask for: an engine that pushes updates outwards would have to be rewritten for exercise 3, where it lives on the far end of a network.</w:t>
      </w:r>
    </w:p>
    <w:p>
      <w:pPr>
        <w:pStyle w:val="Heading2"/>
        <w:spacing w:after="100" w:before="240"/>
      </w:pPr>
      <w:r>
        <w:t xml:space="preserve">Where the JavaFX Task lives</w:t>
      </w:r>
    </w:p>
    <w:p>
      <w:pPr>
        <w:spacing w:after="120"/>
      </w:pPr>
      <w:r>
        <w:t xml:space="preserve">Loading a file is done by LoadFileTask, which lives in the ui module, not in the engine. Everything the task adds on top of the plain engine call is a progress figure and a line of text describing the current step, and both of those only mean something to something with a progress bar in it. The engine keeps the single method it always had and knows nothing about threads.</w:t>
      </w:r>
    </w:p>
    <w:p>
      <w:pPr>
        <w:pStyle w:val="Heading1"/>
        <w:spacing w:after="140" w:before="320"/>
      </w:pPr>
      <w:r>
        <w:t xml:space="preserve">Using the program</w:t>
      </w:r>
    </w:p>
    <w:p>
      <w:pPr>
        <w:pStyle w:val="Heading2"/>
        <w:spacing w:after="100" w:before="240"/>
      </w:pPr>
      <w:r>
        <w:t xml:space="preserve">The events screen</w:t>
      </w:r>
    </w:p>
    <w:p>
      <w:pPr>
        <w:spacing w:after="120"/>
      </w:pPr>
      <w:r>
        <w:t xml:space="preserve">Every event in the system, with three filters above the list: by trading method, by status, and by when the commission is collected. Each filter is a row of toggle buttons with an "All" among them, so exactly one choice is active at a time and the filters can never contradict each other.</w:t>
      </w:r>
    </w:p>
    <w:p>
      <w:pPr>
        <w:spacing w:after="120"/>
      </w:pPr>
      <w:r>
        <w:t xml:space="preserve">Choosing an event shows everything about it on the right: its account, its commission, its market maker, and then either its option values, for an LMSR event, or its two order books with the last trade, the best bid, the best ask, the mid price and the spread, for an order book event. Underneath that are its participants, everything that has happened in it, and the price graph. This screen shows; it never acts.</w:t>
      </w:r>
    </w:p>
    <w:p>
      <w:pPr>
        <w:pStyle w:val="Heading2"/>
        <w:spacing w:after="100" w:before="240"/>
      </w:pPr>
      <w:r>
        <w:t xml:space="preserve">The users screen</w:t>
      </w:r>
    </w:p>
    <w:p>
      <w:pPr>
        <w:spacing w:after="120"/>
      </w:pPr>
      <w:r>
        <w:t xml:space="preserve">Everybody in the system, with their balance and whether they are still allowed to act. Choosing a user shows their account, their balance graph, and the events they run or take part in. "Only mine" narrows that list; "All events" shows everything, so that taking part in a new event can be started.</w:t>
      </w:r>
    </w:p>
    <w:p>
      <w:pPr>
        <w:spacing w:after="120"/>
      </w:pPr>
      <w:r>
        <w:t xml:space="preserve">Choosing an event then shows three things one under the other: what this user has going on in that event, what they may do about it, and the same event details the events screen shows, so the effect of an action is visible in the same picture the rest of the system sees.</w:t>
      </w:r>
    </w:p>
    <w:p>
      <w:pPr>
        <w:spacing w:after="120"/>
      </w:pPr>
      <w:r>
        <w:t xml:space="preserve">This is the only screen that changes anything, which is deliberate: an action always belongs to somebody, and the person acting is the one selected on the left, so there is never any doubt whose money is moving.</w:t>
      </w:r>
    </w:p>
    <w:p>
      <w:pPr>
        <w:pStyle w:val="Heading2"/>
        <w:spacing w:after="100" w:before="240"/>
      </w:pPr>
      <w:r>
        <w:t xml:space="preserve">What each user may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E3EAFB" w:val="clear"/>
            <w:tcMar>
              <w:top w:type="dxa" w:w="60"/>
              <w:left w:type="dxa" w:w="90"/>
              <w:bottom w:type="dxa" w:w="60"/>
              <w:right w:type="dxa" w:w="90"/>
            </w:tcMar>
          </w:tcPr>
          <w:p>
            <w:r>
              <w:rPr>
                <w:b/>
                <w:bCs/>
                <w:sz w:val="19"/>
                <w:szCs w:val="19"/>
              </w:rPr>
              <w:t xml:space="preserve">Situation</w:t>
            </w:r>
          </w:p>
        </w:tc>
        <w:tc>
          <w:tcPr>
            <w:tcW w:type="dxa" w:w="6260"/>
            <w:shd w:fill="E3EAFB" w:val="clear"/>
            <w:tcMar>
              <w:top w:type="dxa" w:w="60"/>
              <w:left w:type="dxa" w:w="90"/>
              <w:bottom w:type="dxa" w:w="60"/>
              <w:right w:type="dxa" w:w="90"/>
            </w:tcMar>
          </w:tcPr>
          <w:p>
            <w:r>
              <w:rPr>
                <w:b/>
                <w:bCs/>
                <w:sz w:val="19"/>
                <w:szCs w:val="19"/>
              </w:rPr>
              <w:t xml:space="preserve">What is offered</w:t>
            </w:r>
          </w:p>
        </w:tc>
      </w:tr>
      <w:tr>
        <w:tc>
          <w:tcPr>
            <w:tcW w:type="dxa" w:w="3100"/>
            <w:tcMar>
              <w:top w:type="dxa" w:w="60"/>
              <w:left w:type="dxa" w:w="90"/>
              <w:bottom w:type="dxa" w:w="60"/>
              <w:right w:type="dxa" w:w="90"/>
            </w:tcMar>
          </w:tcPr>
          <w:p>
            <w:r>
              <w:rPr>
                <w:b w:val="false"/>
                <w:bCs w:val="false"/>
                <w:sz w:val="19"/>
                <w:szCs w:val="19"/>
              </w:rPr>
              <w:t xml:space="preserve">The event has not started, and this user is its market maker</w:t>
            </w:r>
          </w:p>
        </w:tc>
        <w:tc>
          <w:tcPr>
            <w:tcW w:type="dxa" w:w="6260"/>
            <w:tcMar>
              <w:top w:type="dxa" w:w="60"/>
              <w:left w:type="dxa" w:w="90"/>
              <w:bottom w:type="dxa" w:w="60"/>
              <w:right w:type="dxa" w:w="90"/>
            </w:tcMar>
          </w:tcPr>
          <w:p>
            <w:r>
              <w:rPr>
                <w:b w:val="false"/>
                <w:bCs w:val="false"/>
                <w:sz w:val="19"/>
                <w:szCs w:val="19"/>
              </w:rPr>
              <w:t xml:space="preserve">Open the event. An LMSR event takes the subsidy, b x ln 2. An order book event takes the opening investment and hands back one pair of shares for every base value of it.</w:t>
            </w:r>
          </w:p>
        </w:tc>
      </w:tr>
      <w:tr>
        <w:tc>
          <w:tcPr>
            <w:tcW w:type="dxa" w:w="3100"/>
            <w:tcMar>
              <w:top w:type="dxa" w:w="60"/>
              <w:left w:type="dxa" w:w="90"/>
              <w:bottom w:type="dxa" w:w="60"/>
              <w:right w:type="dxa" w:w="90"/>
            </w:tcMar>
          </w:tcPr>
          <w:p>
            <w:r>
              <w:rPr>
                <w:b w:val="false"/>
                <w:bCs w:val="false"/>
                <w:sz w:val="19"/>
                <w:szCs w:val="19"/>
              </w:rPr>
              <w:t xml:space="preserve">The event has not started, and this user is not its market maker</w:t>
            </w:r>
          </w:p>
        </w:tc>
        <w:tc>
          <w:tcPr>
            <w:tcW w:type="dxa" w:w="6260"/>
            <w:tcMar>
              <w:top w:type="dxa" w:w="60"/>
              <w:left w:type="dxa" w:w="90"/>
              <w:bottom w:type="dxa" w:w="60"/>
              <w:right w:type="dxa" w:w="90"/>
            </w:tcMar>
          </w:tcPr>
          <w:p>
            <w:r>
              <w:rPr>
                <w:b w:val="false"/>
                <w:bCs w:val="false"/>
                <w:sz w:val="19"/>
                <w:szCs w:val="19"/>
              </w:rPr>
              <w:t xml:space="preserve">Nothing, and the panel says who has to open it.</w:t>
            </w:r>
          </w:p>
        </w:tc>
      </w:tr>
      <w:tr>
        <w:tc>
          <w:tcPr>
            <w:tcW w:type="dxa" w:w="3100"/>
            <w:tcMar>
              <w:top w:type="dxa" w:w="60"/>
              <w:left w:type="dxa" w:w="90"/>
              <w:bottom w:type="dxa" w:w="60"/>
              <w:right w:type="dxa" w:w="90"/>
            </w:tcMar>
          </w:tcPr>
          <w:p>
            <w:r>
              <w:rPr>
                <w:b w:val="false"/>
                <w:bCs w:val="false"/>
                <w:sz w:val="19"/>
                <w:szCs w:val="19"/>
              </w:rPr>
              <w:t xml:space="preserve">The event is running and is traded by LMSR</w:t>
            </w:r>
          </w:p>
        </w:tc>
        <w:tc>
          <w:tcPr>
            <w:tcW w:type="dxa" w:w="6260"/>
            <w:tcMar>
              <w:top w:type="dxa" w:w="60"/>
              <w:left w:type="dxa" w:w="90"/>
              <w:bottom w:type="dxa" w:w="60"/>
              <w:right w:type="dxa" w:w="90"/>
            </w:tcMar>
          </w:tcPr>
          <w:p>
            <w:r>
              <w:rPr>
                <w:b w:val="false"/>
                <w:bCs w:val="false"/>
                <w:sz w:val="19"/>
                <w:szCs w:val="19"/>
              </w:rPr>
              <w:t xml:space="preserve">Buy shares of an option. The price is shown before the purchase is made, together with the commission if the event collects it on every purchase.</w:t>
            </w:r>
          </w:p>
        </w:tc>
      </w:tr>
      <w:tr>
        <w:tc>
          <w:tcPr>
            <w:tcW w:type="dxa" w:w="3100"/>
            <w:tcMar>
              <w:top w:type="dxa" w:w="60"/>
              <w:left w:type="dxa" w:w="90"/>
              <w:bottom w:type="dxa" w:w="60"/>
              <w:right w:type="dxa" w:w="90"/>
            </w:tcMar>
          </w:tcPr>
          <w:p>
            <w:r>
              <w:rPr>
                <w:b w:val="false"/>
                <w:bCs w:val="false"/>
                <w:sz w:val="19"/>
                <w:szCs w:val="19"/>
              </w:rPr>
              <w:t xml:space="preserve">The event is running and is traded by an order book</w:t>
            </w:r>
          </w:p>
        </w:tc>
        <w:tc>
          <w:tcPr>
            <w:tcW w:type="dxa" w:w="6260"/>
            <w:tcMar>
              <w:top w:type="dxa" w:w="60"/>
              <w:left w:type="dxa" w:w="90"/>
              <w:bottom w:type="dxa" w:w="60"/>
              <w:right w:type="dxa" w:w="90"/>
            </w:tcMar>
          </w:tcPr>
          <w:p>
            <w:r>
              <w:rPr>
                <w:b w:val="false"/>
                <w:bCs w:val="false"/>
                <w:sz w:val="19"/>
                <w:szCs w:val="19"/>
              </w:rPr>
              <w:t xml:space="preserve">Place an order: which option, buy or sell, how many shares and at what price. The panel says what prices are allowed and whether minting is switched on.</w:t>
            </w:r>
          </w:p>
        </w:tc>
      </w:tr>
      <w:tr>
        <w:tc>
          <w:tcPr>
            <w:tcW w:type="dxa" w:w="3100"/>
            <w:tcMar>
              <w:top w:type="dxa" w:w="60"/>
              <w:left w:type="dxa" w:w="90"/>
              <w:bottom w:type="dxa" w:w="60"/>
              <w:right w:type="dxa" w:w="90"/>
            </w:tcMar>
          </w:tcPr>
          <w:p>
            <w:r>
              <w:rPr>
                <w:b w:val="false"/>
                <w:bCs w:val="false"/>
                <w:sz w:val="19"/>
                <w:szCs w:val="19"/>
              </w:rPr>
              <w:t xml:space="preserve">The event is running and this user is its market maker</w:t>
            </w:r>
          </w:p>
        </w:tc>
        <w:tc>
          <w:tcPr>
            <w:tcW w:type="dxa" w:w="6260"/>
            <w:tcMar>
              <w:top w:type="dxa" w:w="60"/>
              <w:left w:type="dxa" w:w="90"/>
              <w:bottom w:type="dxa" w:w="60"/>
              <w:right w:type="dxa" w:w="90"/>
            </w:tcMar>
          </w:tcPr>
          <w:p>
            <w:r>
              <w:rPr>
                <w:b w:val="false"/>
                <w:bCs w:val="false"/>
                <w:sz w:val="19"/>
                <w:szCs w:val="19"/>
              </w:rPr>
              <w:t xml:space="preserve">Also close the event, choosing which option won. This asks for confirmation and cannot be undone.</w:t>
            </w:r>
          </w:p>
        </w:tc>
      </w:tr>
      <w:tr>
        <w:tc>
          <w:tcPr>
            <w:tcW w:type="dxa" w:w="3100"/>
            <w:tcMar>
              <w:top w:type="dxa" w:w="60"/>
              <w:left w:type="dxa" w:w="90"/>
              <w:bottom w:type="dxa" w:w="60"/>
              <w:right w:type="dxa" w:w="90"/>
            </w:tcMar>
          </w:tcPr>
          <w:p>
            <w:r>
              <w:rPr>
                <w:b w:val="false"/>
                <w:bCs w:val="false"/>
                <w:sz w:val="19"/>
                <w:szCs w:val="19"/>
              </w:rPr>
              <w:t xml:space="preserve">The user is blocked</w:t>
            </w:r>
          </w:p>
        </w:tc>
        <w:tc>
          <w:tcPr>
            <w:tcW w:type="dxa" w:w="6260"/>
            <w:tcMar>
              <w:top w:type="dxa" w:w="60"/>
              <w:left w:type="dxa" w:w="90"/>
              <w:bottom w:type="dxa" w:w="60"/>
              <w:right w:type="dxa" w:w="90"/>
            </w:tcMar>
          </w:tcPr>
          <w:p>
            <w:r>
              <w:rPr>
                <w:b w:val="false"/>
                <w:bCs w:val="false"/>
                <w:sz w:val="19"/>
                <w:szCs w:val="19"/>
              </w:rPr>
              <w:t xml:space="preserve">Nothing at all, and the panel says why.</w:t>
            </w:r>
          </w:p>
        </w:tc>
      </w:tr>
    </w:tbl>
    <w:p>
      <w:pPr>
        <w:pStyle w:val="Heading1"/>
        <w:spacing w:after="140" w:before="320"/>
      </w:pPr>
      <w:r>
        <w:t xml:space="preserve">The major classes</w:t>
      </w:r>
    </w:p>
    <w:p>
      <w:pPr>
        <w:pStyle w:val="Heading2"/>
        <w:spacing w:after="100" w:before="240"/>
      </w:pPr>
      <w:r>
        <w:t xml:space="preserve">dto - what the two sides speak in</w:t>
      </w:r>
    </w:p>
    <w:p>
      <w:pPr>
        <w:spacing w:after="120"/>
      </w:pPr>
      <w:r>
        <w:t xml:space="preserve">Every one of these is a Java record: final fields, no logic, and no way to change them once they exist. Lists inside them are copied when they are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3EAFB" w:val="clear"/>
            <w:tcMar>
              <w:top w:type="dxa" w:w="60"/>
              <w:left w:type="dxa" w:w="90"/>
              <w:bottom w:type="dxa" w:w="60"/>
              <w:right w:type="dxa" w:w="90"/>
            </w:tcMar>
          </w:tcPr>
          <w:p>
            <w:r>
              <w:rPr>
                <w:b/>
                <w:bCs/>
                <w:sz w:val="19"/>
                <w:szCs w:val="19"/>
              </w:rPr>
              <w:t xml:space="preserve">Record</w:t>
            </w:r>
          </w:p>
        </w:tc>
        <w:tc>
          <w:tcPr>
            <w:tcW w:type="dxa" w:w="6760"/>
            <w:shd w:fill="E3EAFB" w:val="clear"/>
            <w:tcMar>
              <w:top w:type="dxa" w:w="60"/>
              <w:left w:type="dxa" w:w="90"/>
              <w:bottom w:type="dxa" w:w="60"/>
              <w:right w:type="dxa" w:w="90"/>
            </w:tcMar>
          </w:tcPr>
          <w:p>
            <w:r>
              <w:rPr>
                <w:b/>
                <w:bCs/>
                <w:sz w:val="19"/>
                <w:szCs w:val="19"/>
              </w:rPr>
              <w:t xml:space="preserve">What it carries</w:t>
            </w:r>
          </w:p>
        </w:tc>
      </w:tr>
      <w:tr>
        <w:tc>
          <w:tcPr>
            <w:tcW w:type="dxa" w:w="2600"/>
            <w:tcMar>
              <w:top w:type="dxa" w:w="60"/>
              <w:left w:type="dxa" w:w="90"/>
              <w:bottom w:type="dxa" w:w="60"/>
              <w:right w:type="dxa" w:w="90"/>
            </w:tcMar>
          </w:tcPr>
          <w:p>
            <w:r>
              <w:rPr>
                <w:b w:val="false"/>
                <w:bCs w:val="false"/>
                <w:sz w:val="19"/>
                <w:szCs w:val="19"/>
              </w:rPr>
              <w:t xml:space="preserve">EventDto</w:t>
            </w:r>
          </w:p>
        </w:tc>
        <w:tc>
          <w:tcPr>
            <w:tcW w:type="dxa" w:w="6760"/>
            <w:tcMar>
              <w:top w:type="dxa" w:w="60"/>
              <w:left w:type="dxa" w:w="90"/>
              <w:bottom w:type="dxa" w:w="60"/>
              <w:right w:type="dxa" w:w="90"/>
            </w:tcMar>
          </w:tcPr>
          <w:p>
            <w:r>
              <w:rPr>
                <w:b w:val="false"/>
                <w:bCs w:val="false"/>
                <w:sz w:val="19"/>
                <w:szCs w:val="19"/>
              </w:rPr>
              <w:t xml:space="preserve">One event: its name, description, commission, options, status, trading method, market maker, account balance and the settings of whichever method it uses.</w:t>
            </w:r>
          </w:p>
        </w:tc>
      </w:tr>
      <w:tr>
        <w:tc>
          <w:tcPr>
            <w:tcW w:type="dxa" w:w="2600"/>
            <w:tcMar>
              <w:top w:type="dxa" w:w="60"/>
              <w:left w:type="dxa" w:w="90"/>
              <w:bottom w:type="dxa" w:w="60"/>
              <w:right w:type="dxa" w:w="90"/>
            </w:tcMar>
          </w:tcPr>
          <w:p>
            <w:r>
              <w:rPr>
                <w:b w:val="false"/>
                <w:bCs w:val="false"/>
                <w:sz w:val="19"/>
                <w:szCs w:val="19"/>
              </w:rPr>
              <w:t xml:space="preserve">EventTradingStatusDto</w:t>
            </w:r>
          </w:p>
        </w:tc>
        <w:tc>
          <w:tcPr>
            <w:tcW w:type="dxa" w:w="6760"/>
            <w:tcMar>
              <w:top w:type="dxa" w:w="60"/>
              <w:left w:type="dxa" w:w="90"/>
              <w:bottom w:type="dxa" w:w="60"/>
              <w:right w:type="dxa" w:w="90"/>
            </w:tcMar>
          </w:tcPr>
          <w:p>
            <w:r>
              <w:rPr>
                <w:b w:val="false"/>
                <w:bCs w:val="false"/>
                <w:sz w:val="19"/>
                <w:szCs w:val="19"/>
              </w:rPr>
              <w:t xml:space="preserve">The whole picture of an event: option values for LMSR, an OptionBookDto per option for an order book, its account, its history, and its participants.</w:t>
            </w:r>
          </w:p>
        </w:tc>
      </w:tr>
      <w:tr>
        <w:tc>
          <w:tcPr>
            <w:tcW w:type="dxa" w:w="2600"/>
            <w:tcMar>
              <w:top w:type="dxa" w:w="60"/>
              <w:left w:type="dxa" w:w="90"/>
              <w:bottom w:type="dxa" w:w="60"/>
              <w:right w:type="dxa" w:w="90"/>
            </w:tcMar>
          </w:tcPr>
          <w:p>
            <w:r>
              <w:rPr>
                <w:b w:val="false"/>
                <w:bCs w:val="false"/>
                <w:sz w:val="19"/>
                <w:szCs w:val="19"/>
              </w:rPr>
              <w:t xml:space="preserve">OptionBookDto / OrderDto</w:t>
            </w:r>
          </w:p>
        </w:tc>
        <w:tc>
          <w:tcPr>
            <w:tcW w:type="dxa" w:w="6760"/>
            <w:tcMar>
              <w:top w:type="dxa" w:w="60"/>
              <w:left w:type="dxa" w:w="90"/>
              <w:bottom w:type="dxa" w:w="60"/>
              <w:right w:type="dxa" w:w="90"/>
            </w:tcMar>
          </w:tcPr>
          <w:p>
            <w:r>
              <w:rPr>
                <w:b w:val="false"/>
                <w:bCs w:val="false"/>
                <w:sz w:val="19"/>
                <w:szCs w:val="19"/>
              </w:rPr>
              <w:t xml:space="preserve">One order book with its bids, its asks and the five figures a market is read by; and one order waiting inside it.</w:t>
            </w:r>
          </w:p>
        </w:tc>
      </w:tr>
      <w:tr>
        <w:tc>
          <w:tcPr>
            <w:tcW w:type="dxa" w:w="2600"/>
            <w:tcMar>
              <w:top w:type="dxa" w:w="60"/>
              <w:left w:type="dxa" w:w="90"/>
              <w:bottom w:type="dxa" w:w="60"/>
              <w:right w:type="dxa" w:w="90"/>
            </w:tcMar>
          </w:tcPr>
          <w:p>
            <w:r>
              <w:rPr>
                <w:b w:val="false"/>
                <w:bCs w:val="false"/>
                <w:sz w:val="19"/>
                <w:szCs w:val="19"/>
              </w:rPr>
              <w:t xml:space="preserve">MarketTradeDto</w:t>
            </w:r>
          </w:p>
        </w:tc>
        <w:tc>
          <w:tcPr>
            <w:tcW w:type="dxa" w:w="6760"/>
            <w:tcMar>
              <w:top w:type="dxa" w:w="60"/>
              <w:left w:type="dxa" w:w="90"/>
              <w:bottom w:type="dxa" w:w="60"/>
              <w:right w:type="dxa" w:w="90"/>
            </w:tcMar>
          </w:tcPr>
          <w:p>
            <w:r>
              <w:rPr>
                <w:b w:val="false"/>
                <w:bCs w:val="false"/>
                <w:sz w:val="19"/>
                <w:szCs w:val="19"/>
              </w:rPr>
              <w:t xml:space="preserve">One completed transaction: what kind it was, which option, how many shares, at what price, and who was on each side.</w:t>
            </w:r>
          </w:p>
        </w:tc>
      </w:tr>
      <w:tr>
        <w:tc>
          <w:tcPr>
            <w:tcW w:type="dxa" w:w="2600"/>
            <w:tcMar>
              <w:top w:type="dxa" w:w="60"/>
              <w:left w:type="dxa" w:w="90"/>
              <w:bottom w:type="dxa" w:w="60"/>
              <w:right w:type="dxa" w:w="90"/>
            </w:tcMar>
          </w:tcPr>
          <w:p>
            <w:r>
              <w:rPr>
                <w:b w:val="false"/>
                <w:bCs w:val="false"/>
                <w:sz w:val="19"/>
                <w:szCs w:val="19"/>
              </w:rPr>
              <w:t xml:space="preserve">ParticipantDto / HoldingDto</w:t>
            </w:r>
          </w:p>
        </w:tc>
        <w:tc>
          <w:tcPr>
            <w:tcW w:type="dxa" w:w="6760"/>
            <w:tcMar>
              <w:top w:type="dxa" w:w="60"/>
              <w:left w:type="dxa" w:w="90"/>
              <w:bottom w:type="dxa" w:w="60"/>
              <w:right w:type="dxa" w:w="90"/>
            </w:tcMar>
          </w:tcPr>
          <w:p>
            <w:r>
              <w:rPr>
                <w:b w:val="false"/>
                <w:bCs w:val="false"/>
                <w:sz w:val="19"/>
                <w:szCs w:val="19"/>
              </w:rPr>
              <w:t xml:space="preserve">Who is in an event, and what they hold in each option and what it cost them.</w:t>
            </w:r>
          </w:p>
        </w:tc>
      </w:tr>
      <w:tr>
        <w:tc>
          <w:tcPr>
            <w:tcW w:type="dxa" w:w="2600"/>
            <w:tcMar>
              <w:top w:type="dxa" w:w="60"/>
              <w:left w:type="dxa" w:w="90"/>
              <w:bottom w:type="dxa" w:w="60"/>
              <w:right w:type="dxa" w:w="90"/>
            </w:tcMar>
          </w:tcPr>
          <w:p>
            <w:r>
              <w:rPr>
                <w:b w:val="false"/>
                <w:bCs w:val="false"/>
                <w:sz w:val="19"/>
                <w:szCs w:val="19"/>
              </w:rPr>
              <w:t xml:space="preserve">UserDto</w:t>
            </w:r>
          </w:p>
        </w:tc>
        <w:tc>
          <w:tcPr>
            <w:tcW w:type="dxa" w:w="6760"/>
            <w:tcMar>
              <w:top w:type="dxa" w:w="60"/>
              <w:left w:type="dxa" w:w="90"/>
              <w:bottom w:type="dxa" w:w="60"/>
              <w:right w:type="dxa" w:w="90"/>
            </w:tcMar>
          </w:tcPr>
          <w:p>
            <w:r>
              <w:rPr>
                <w:b w:val="false"/>
                <w:bCs w:val="false"/>
                <w:sz w:val="19"/>
                <w:szCs w:val="19"/>
              </w:rPr>
              <w:t xml:space="preserve">One user: their balance, whether they are blocked, the events they run and the events they take part in.</w:t>
            </w:r>
          </w:p>
        </w:tc>
      </w:tr>
      <w:tr>
        <w:tc>
          <w:tcPr>
            <w:tcW w:type="dxa" w:w="2600"/>
            <w:tcMar>
              <w:top w:type="dxa" w:w="60"/>
              <w:left w:type="dxa" w:w="90"/>
              <w:bottom w:type="dxa" w:w="60"/>
              <w:right w:type="dxa" w:w="90"/>
            </w:tcMar>
          </w:tcPr>
          <w:p>
            <w:r>
              <w:rPr>
                <w:b w:val="false"/>
                <w:bCs w:val="false"/>
                <w:sz w:val="19"/>
                <w:szCs w:val="19"/>
              </w:rPr>
              <w:t xml:space="preserve">UserEventInvolvementDto</w:t>
            </w:r>
          </w:p>
        </w:tc>
        <w:tc>
          <w:tcPr>
            <w:tcW w:type="dxa" w:w="6760"/>
            <w:tcMar>
              <w:top w:type="dxa" w:w="60"/>
              <w:left w:type="dxa" w:w="90"/>
              <w:bottom w:type="dxa" w:w="60"/>
              <w:right w:type="dxa" w:w="90"/>
            </w:tcMar>
          </w:tcPr>
          <w:p>
            <w:r>
              <w:rPr>
                <w:b w:val="false"/>
                <w:bCs w:val="false"/>
                <w:sz w:val="19"/>
                <w:szCs w:val="19"/>
              </w:rPr>
              <w:t xml:space="preserve">What one user has to do with one event, in whichever of the two shapes the trading method calls for.</w:t>
            </w:r>
          </w:p>
        </w:tc>
      </w:tr>
      <w:tr>
        <w:tc>
          <w:tcPr>
            <w:tcW w:type="dxa" w:w="2600"/>
            <w:tcMar>
              <w:top w:type="dxa" w:w="60"/>
              <w:left w:type="dxa" w:w="90"/>
              <w:bottom w:type="dxa" w:w="60"/>
              <w:right w:type="dxa" w:w="90"/>
            </w:tcMar>
          </w:tcPr>
          <w:p>
            <w:r>
              <w:rPr>
                <w:b w:val="false"/>
                <w:bCs w:val="false"/>
                <w:sz w:val="19"/>
                <w:szCs w:val="19"/>
              </w:rPr>
              <w:t xml:space="preserve">Request and result records</w:t>
            </w:r>
          </w:p>
        </w:tc>
        <w:tc>
          <w:tcPr>
            <w:tcW w:type="dxa" w:w="6760"/>
            <w:tcMar>
              <w:top w:type="dxa" w:w="60"/>
              <w:left w:type="dxa" w:w="90"/>
              <w:bottom w:type="dxa" w:w="60"/>
              <w:right w:type="dxa" w:w="90"/>
            </w:tcMar>
          </w:tcPr>
          <w:p>
            <w:r>
              <w:rPr>
                <w:b w:val="false"/>
                <w:bCs w:val="false"/>
                <w:sz w:val="19"/>
                <w:szCs w:val="19"/>
              </w:rPr>
              <w:t xml:space="preserve">One pair per action: opening, buying, ordering, closing and creating an event.</w:t>
            </w:r>
          </w:p>
        </w:tc>
      </w:tr>
    </w:tbl>
    <w:p>
      <w:pPr>
        <w:pStyle w:val="Heading2"/>
        <w:spacing w:after="100" w:before="240"/>
      </w:pPr>
      <w:r>
        <w:t xml:space="preserve">engine - the system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3EAFB" w:val="clear"/>
            <w:tcMar>
              <w:top w:type="dxa" w:w="60"/>
              <w:left w:type="dxa" w:w="90"/>
              <w:bottom w:type="dxa" w:w="60"/>
              <w:right w:type="dxa" w:w="90"/>
            </w:tcMar>
          </w:tcPr>
          <w:p>
            <w:r>
              <w:rPr>
                <w:b/>
                <w:bCs/>
                <w:sz w:val="19"/>
                <w:szCs w:val="19"/>
              </w:rPr>
              <w:t xml:space="preserve">Class</w:t>
            </w:r>
          </w:p>
        </w:tc>
        <w:tc>
          <w:tcPr>
            <w:tcW w:type="dxa" w:w="6760"/>
            <w:shd w:fill="E3EAFB" w:val="clear"/>
            <w:tcMar>
              <w:top w:type="dxa" w:w="60"/>
              <w:left w:type="dxa" w:w="90"/>
              <w:bottom w:type="dxa" w:w="60"/>
              <w:right w:type="dxa" w:w="90"/>
            </w:tcMar>
          </w:tcPr>
          <w:p>
            <w:r>
              <w:rPr>
                <w:b/>
                <w:bCs/>
                <w:sz w:val="19"/>
                <w:szCs w:val="19"/>
              </w:rPr>
              <w:t xml:space="preserve">What it does</w:t>
            </w:r>
          </w:p>
        </w:tc>
      </w:tr>
      <w:tr>
        <w:tc>
          <w:tcPr>
            <w:tcW w:type="dxa" w:w="2600"/>
            <w:tcMar>
              <w:top w:type="dxa" w:w="60"/>
              <w:left w:type="dxa" w:w="90"/>
              <w:bottom w:type="dxa" w:w="60"/>
              <w:right w:type="dxa" w:w="90"/>
            </w:tcMar>
          </w:tcPr>
          <w:p>
            <w:r>
              <w:rPr>
                <w:b w:val="false"/>
                <w:bCs w:val="false"/>
                <w:sz w:val="19"/>
                <w:szCs w:val="19"/>
              </w:rPr>
              <w:t xml:space="preserve">GuessMarketEngine</w:t>
            </w:r>
          </w:p>
        </w:tc>
        <w:tc>
          <w:tcPr>
            <w:tcW w:type="dxa" w:w="6760"/>
            <w:tcMar>
              <w:top w:type="dxa" w:w="60"/>
              <w:left w:type="dxa" w:w="90"/>
              <w:bottom w:type="dxa" w:w="60"/>
              <w:right w:type="dxa" w:w="90"/>
            </w:tcMar>
          </w:tcPr>
          <w:p>
            <w:r>
              <w:rPr>
                <w:b w:val="false"/>
                <w:bCs w:val="false"/>
                <w:sz w:val="19"/>
                <w:szCs w:val="19"/>
              </w:rPr>
              <w:t xml:space="preserve">The interface. Everything the system can do, as seen from outside it.</w:t>
            </w:r>
          </w:p>
        </w:tc>
      </w:tr>
      <w:tr>
        <w:tc>
          <w:tcPr>
            <w:tcW w:type="dxa" w:w="2600"/>
            <w:tcMar>
              <w:top w:type="dxa" w:w="60"/>
              <w:left w:type="dxa" w:w="90"/>
              <w:bottom w:type="dxa" w:w="60"/>
              <w:right w:type="dxa" w:w="90"/>
            </w:tcMar>
          </w:tcPr>
          <w:p>
            <w:r>
              <w:rPr>
                <w:b w:val="false"/>
                <w:bCs w:val="false"/>
                <w:sz w:val="19"/>
                <w:szCs w:val="19"/>
              </w:rPr>
              <w:t xml:space="preserve">GuessMarketEngineImpl</w:t>
            </w:r>
          </w:p>
        </w:tc>
        <w:tc>
          <w:tcPr>
            <w:tcW w:type="dxa" w:w="6760"/>
            <w:tcMar>
              <w:top w:type="dxa" w:w="60"/>
              <w:left w:type="dxa" w:w="90"/>
              <w:bottom w:type="dxa" w:w="60"/>
              <w:right w:type="dxa" w:w="90"/>
            </w:tcMar>
          </w:tcPr>
          <w:p>
            <w:r>
              <w:rPr>
                <w:b w:val="false"/>
                <w:bCs w:val="false"/>
                <w:sz w:val="19"/>
                <w:szCs w:val="19"/>
              </w:rPr>
              <w:t xml:space="preserve">Decides whether a request may reach the system, lets the domain carry it out, and copies the answer into records. None of the arithmetic of trading is here.</w:t>
            </w:r>
          </w:p>
        </w:tc>
      </w:tr>
      <w:tr>
        <w:tc>
          <w:tcPr>
            <w:tcW w:type="dxa" w:w="2600"/>
            <w:tcMar>
              <w:top w:type="dxa" w:w="60"/>
              <w:left w:type="dxa" w:w="90"/>
              <w:bottom w:type="dxa" w:w="60"/>
              <w:right w:type="dxa" w:w="90"/>
            </w:tcMar>
          </w:tcPr>
          <w:p>
            <w:r>
              <w:rPr>
                <w:b w:val="false"/>
                <w:bCs w:val="false"/>
                <w:sz w:val="19"/>
                <w:szCs w:val="19"/>
              </w:rPr>
              <w:t xml:space="preserve">GuessMarketSystem</w:t>
            </w:r>
          </w:p>
        </w:tc>
        <w:tc>
          <w:tcPr>
            <w:tcW w:type="dxa" w:w="6760"/>
            <w:tcMar>
              <w:top w:type="dxa" w:w="60"/>
              <w:left w:type="dxa" w:w="90"/>
              <w:bottom w:type="dxa" w:w="60"/>
              <w:right w:type="dxa" w:w="90"/>
            </w:tcMar>
          </w:tcPr>
          <w:p>
            <w:r>
              <w:rPr>
                <w:b w:val="false"/>
                <w:bCs w:val="false"/>
                <w:sz w:val="19"/>
                <w:szCs w:val="19"/>
              </w:rPr>
              <w:t xml:space="preserve">The users and the events that came out of the last accepted file. A whole new one is built for every successful load, which is what makes a load replace everything while a failed load changes nothing.</w:t>
            </w:r>
          </w:p>
        </w:tc>
      </w:tr>
      <w:tr>
        <w:tc>
          <w:tcPr>
            <w:tcW w:type="dxa" w:w="2600"/>
            <w:tcMar>
              <w:top w:type="dxa" w:w="60"/>
              <w:left w:type="dxa" w:w="90"/>
              <w:bottom w:type="dxa" w:w="60"/>
              <w:right w:type="dxa" w:w="90"/>
            </w:tcMar>
          </w:tcPr>
          <w:p>
            <w:r>
              <w:rPr>
                <w:b w:val="false"/>
                <w:bCs w:val="false"/>
                <w:sz w:val="19"/>
                <w:szCs w:val="19"/>
              </w:rPr>
              <w:t xml:space="preserve">Event (abstract)</w:t>
            </w:r>
          </w:p>
        </w:tc>
        <w:tc>
          <w:tcPr>
            <w:tcW w:type="dxa" w:w="6760"/>
            <w:tcMar>
              <w:top w:type="dxa" w:w="60"/>
              <w:left w:type="dxa" w:w="90"/>
              <w:bottom w:type="dxa" w:w="60"/>
              <w:right w:type="dxa" w:w="90"/>
            </w:tcMar>
          </w:tcPr>
          <w:p>
            <w:r>
              <w:rPr>
                <w:b w:val="false"/>
                <w:bCs w:val="false"/>
                <w:sz w:val="19"/>
                <w:szCs w:val="19"/>
              </w:rPr>
              <w:t xml:space="preserve">What both kinds of event share, which is more than it first appears: being opened at the market maker’s expense, being settled by paying the base value for every winning share, handing the commission to the market maker, and giving whatever is left back at the end.</w:t>
            </w:r>
          </w:p>
        </w:tc>
      </w:tr>
      <w:tr>
        <w:tc>
          <w:tcPr>
            <w:tcW w:type="dxa" w:w="2600"/>
            <w:tcMar>
              <w:top w:type="dxa" w:w="60"/>
              <w:left w:type="dxa" w:w="90"/>
              <w:bottom w:type="dxa" w:w="60"/>
              <w:right w:type="dxa" w:w="90"/>
            </w:tcMar>
          </w:tcPr>
          <w:p>
            <w:r>
              <w:rPr>
                <w:b w:val="false"/>
                <w:bCs w:val="false"/>
                <w:sz w:val="19"/>
                <w:szCs w:val="19"/>
              </w:rPr>
              <w:t xml:space="preserve">LmsrEvent / LmsrMechanism</w:t>
            </w:r>
          </w:p>
        </w:tc>
        <w:tc>
          <w:tcPr>
            <w:tcW w:type="dxa" w:w="6760"/>
            <w:tcMar>
              <w:top w:type="dxa" w:w="60"/>
              <w:left w:type="dxa" w:w="90"/>
              <w:bottom w:type="dxa" w:w="60"/>
              <w:right w:type="dxa" w:w="90"/>
            </w:tcMar>
          </w:tcPr>
          <w:p>
            <w:r>
              <w:rPr>
                <w:b w:val="false"/>
                <w:bCs w:val="false"/>
                <w:sz w:val="19"/>
                <w:szCs w:val="19"/>
              </w:rPr>
              <w:t xml:space="preserve">Trading against the event itself. The mechanism is a pure calculator holding the two LMSR formulas; both are evaluated with the exponents shifted by their maximum, so even very large purchases are priced correctly.</w:t>
            </w:r>
          </w:p>
        </w:tc>
      </w:tr>
      <w:tr>
        <w:tc>
          <w:tcPr>
            <w:tcW w:type="dxa" w:w="2600"/>
            <w:tcMar>
              <w:top w:type="dxa" w:w="60"/>
              <w:left w:type="dxa" w:w="90"/>
              <w:bottom w:type="dxa" w:w="60"/>
              <w:right w:type="dxa" w:w="90"/>
            </w:tcMar>
          </w:tcPr>
          <w:p>
            <w:r>
              <w:rPr>
                <w:b w:val="false"/>
                <w:bCs w:val="false"/>
                <w:sz w:val="19"/>
                <w:szCs w:val="19"/>
              </w:rPr>
              <w:t xml:space="preserve">OrderBookEvent / OptionBook / Order</w:t>
            </w:r>
          </w:p>
        </w:tc>
        <w:tc>
          <w:tcPr>
            <w:tcW w:type="dxa" w:w="6760"/>
            <w:tcMar>
              <w:top w:type="dxa" w:w="60"/>
              <w:left w:type="dxa" w:w="90"/>
              <w:bottom w:type="dxa" w:w="60"/>
              <w:right w:type="dxa" w:w="90"/>
            </w:tcMar>
          </w:tcPr>
          <w:p>
            <w:r>
              <w:rPr>
                <w:b w:val="false"/>
                <w:bCs w:val="false"/>
                <w:sz w:val="19"/>
                <w:szCs w:val="19"/>
              </w:rPr>
              <w:t xml:space="preserve">Trading between participants. The event owns one book per option and runs the matching; a book keeps its two sides in the order they would be served.</w:t>
            </w:r>
          </w:p>
        </w:tc>
      </w:tr>
      <w:tr>
        <w:tc>
          <w:tcPr>
            <w:tcW w:type="dxa" w:w="2600"/>
            <w:tcMar>
              <w:top w:type="dxa" w:w="60"/>
              <w:left w:type="dxa" w:w="90"/>
              <w:bottom w:type="dxa" w:w="60"/>
              <w:right w:type="dxa" w:w="90"/>
            </w:tcMar>
          </w:tcPr>
          <w:p>
            <w:r>
              <w:rPr>
                <w:b w:val="false"/>
                <w:bCs w:val="false"/>
                <w:sz w:val="19"/>
                <w:szCs w:val="19"/>
              </w:rPr>
              <w:t xml:space="preserve">User / UserAccount / UserPosition</w:t>
            </w:r>
          </w:p>
        </w:tc>
        <w:tc>
          <w:tcPr>
            <w:tcW w:type="dxa" w:w="6760"/>
            <w:tcMar>
              <w:top w:type="dxa" w:w="60"/>
              <w:left w:type="dxa" w:w="90"/>
              <w:bottom w:type="dxa" w:w="60"/>
              <w:right w:type="dxa" w:w="90"/>
            </w:tcMar>
          </w:tcPr>
          <w:p>
            <w:r>
              <w:rPr>
                <w:b w:val="false"/>
                <w:bCs w:val="false"/>
                <w:sz w:val="19"/>
                <w:szCs w:val="19"/>
              </w:rPr>
              <w:t xml:space="preserve">A person, the money they have, and what they hold inside one event.</w:t>
            </w:r>
          </w:p>
        </w:tc>
      </w:tr>
      <w:tr>
        <w:tc>
          <w:tcPr>
            <w:tcW w:type="dxa" w:w="2600"/>
            <w:tcMar>
              <w:top w:type="dxa" w:w="60"/>
              <w:left w:type="dxa" w:w="90"/>
              <w:bottom w:type="dxa" w:w="60"/>
              <w:right w:type="dxa" w:w="90"/>
            </w:tcMar>
          </w:tcPr>
          <w:p>
            <w:r>
              <w:rPr>
                <w:b w:val="false"/>
                <w:bCs w:val="false"/>
                <w:sz w:val="19"/>
                <w:szCs w:val="19"/>
              </w:rPr>
              <w:t xml:space="preserve">SystemFileLoader / LoadedFileValidator</w:t>
            </w:r>
          </w:p>
        </w:tc>
        <w:tc>
          <w:tcPr>
            <w:tcW w:type="dxa" w:w="6760"/>
            <w:tcMar>
              <w:top w:type="dxa" w:w="60"/>
              <w:left w:type="dxa" w:w="90"/>
              <w:bottom w:type="dxa" w:w="60"/>
              <w:right w:type="dxa" w:w="90"/>
            </w:tcMar>
          </w:tcPr>
          <w:p>
            <w:r>
              <w:rPr>
                <w:b w:val="false"/>
                <w:bCs w:val="false"/>
                <w:sz w:val="19"/>
                <w:szCs w:val="19"/>
              </w:rPr>
              <w:t xml:space="preserve">Reading a file and deciding whether what it describes can be run. The validator keeps going after a failure and reports every problem at once.</w:t>
            </w:r>
          </w:p>
        </w:tc>
      </w:tr>
      <w:tr>
        <w:tc>
          <w:tcPr>
            <w:tcW w:type="dxa" w:w="2600"/>
            <w:tcMar>
              <w:top w:type="dxa" w:w="60"/>
              <w:left w:type="dxa" w:w="90"/>
              <w:bottom w:type="dxa" w:w="60"/>
              <w:right w:type="dxa" w:w="90"/>
            </w:tcMar>
          </w:tcPr>
          <w:p>
            <w:r>
              <w:rPr>
                <w:b w:val="false"/>
                <w:bCs w:val="false"/>
                <w:sz w:val="19"/>
                <w:szCs w:val="19"/>
              </w:rPr>
              <w:t xml:space="preserve">SystemStateStore</w:t>
            </w:r>
          </w:p>
        </w:tc>
        <w:tc>
          <w:tcPr>
            <w:tcW w:type="dxa" w:w="6760"/>
            <w:tcMar>
              <w:top w:type="dxa" w:w="60"/>
              <w:left w:type="dxa" w:w="90"/>
              <w:bottom w:type="dxa" w:w="60"/>
              <w:right w:type="dxa" w:w="90"/>
            </w:tcMar>
          </w:tcPr>
          <w:p>
            <w:r>
              <w:rPr>
                <w:b w:val="false"/>
                <w:bCs w:val="false"/>
                <w:sz w:val="19"/>
                <w:szCs w:val="19"/>
              </w:rPr>
              <w:t xml:space="preserve">Writing the whole running system to a file and reading it back.</w:t>
            </w:r>
          </w:p>
        </w:tc>
      </w:tr>
    </w:tbl>
    <w:p>
      <w:pPr>
        <w:pStyle w:val="Heading2"/>
        <w:spacing w:after="100" w:before="240"/>
      </w:pPr>
      <w:r>
        <w:t xml:space="preserve">ui - the window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3EAFB" w:val="clear"/>
            <w:tcMar>
              <w:top w:type="dxa" w:w="60"/>
              <w:left w:type="dxa" w:w="90"/>
              <w:bottom w:type="dxa" w:w="60"/>
              <w:right w:type="dxa" w:w="90"/>
            </w:tcMar>
          </w:tcPr>
          <w:p>
            <w:r>
              <w:rPr>
                <w:b/>
                <w:bCs/>
                <w:sz w:val="19"/>
                <w:szCs w:val="19"/>
              </w:rPr>
              <w:t xml:space="preserve">Class</w:t>
            </w:r>
          </w:p>
        </w:tc>
        <w:tc>
          <w:tcPr>
            <w:tcW w:type="dxa" w:w="6760"/>
            <w:shd w:fill="E3EAFB" w:val="clear"/>
            <w:tcMar>
              <w:top w:type="dxa" w:w="60"/>
              <w:left w:type="dxa" w:w="90"/>
              <w:bottom w:type="dxa" w:w="60"/>
              <w:right w:type="dxa" w:w="90"/>
            </w:tcMar>
          </w:tcPr>
          <w:p>
            <w:r>
              <w:rPr>
                <w:b/>
                <w:bCs/>
                <w:sz w:val="19"/>
                <w:szCs w:val="19"/>
              </w:rPr>
              <w:t xml:space="preserve">What it does</w:t>
            </w:r>
          </w:p>
        </w:tc>
      </w:tr>
      <w:tr>
        <w:tc>
          <w:tcPr>
            <w:tcW w:type="dxa" w:w="2600"/>
            <w:tcMar>
              <w:top w:type="dxa" w:w="60"/>
              <w:left w:type="dxa" w:w="90"/>
              <w:bottom w:type="dxa" w:w="60"/>
              <w:right w:type="dxa" w:w="90"/>
            </w:tcMar>
          </w:tcPr>
          <w:p>
            <w:r>
              <w:rPr>
                <w:b w:val="false"/>
                <w:bCs w:val="false"/>
                <w:sz w:val="19"/>
                <w:szCs w:val="19"/>
              </w:rPr>
              <w:t xml:space="preserve">Main / GuessMarketApplication</w:t>
            </w:r>
          </w:p>
        </w:tc>
        <w:tc>
          <w:tcPr>
            <w:tcW w:type="dxa" w:w="6760"/>
            <w:tcMar>
              <w:top w:type="dxa" w:w="60"/>
              <w:left w:type="dxa" w:w="90"/>
              <w:bottom w:type="dxa" w:w="60"/>
              <w:right w:type="dxa" w:w="90"/>
            </w:tcMar>
          </w:tcPr>
          <w:p>
            <w:r>
              <w:rPr>
                <w:b w:val="false"/>
                <w:bCs w:val="false"/>
                <w:sz w:val="19"/>
                <w:szCs w:val="19"/>
              </w:rPr>
              <w:t xml:space="preserve">The entry point, and the application that builds the window. Main exists separately on purpose: a jar whose main class extends Application refuses to start with JavaFX on the module path.</w:t>
            </w:r>
          </w:p>
        </w:tc>
      </w:tr>
      <w:tr>
        <w:tc>
          <w:tcPr>
            <w:tcW w:type="dxa" w:w="2600"/>
            <w:tcMar>
              <w:top w:type="dxa" w:w="60"/>
              <w:left w:type="dxa" w:w="90"/>
              <w:bottom w:type="dxa" w:w="60"/>
              <w:right w:type="dxa" w:w="90"/>
            </w:tcMar>
          </w:tcPr>
          <w:p>
            <w:r>
              <w:rPr>
                <w:b w:val="false"/>
                <w:bCs w:val="false"/>
                <w:sz w:val="19"/>
                <w:szCs w:val="19"/>
              </w:rPr>
              <w:t xml:space="preserve">AppController</w:t>
            </w:r>
          </w:p>
        </w:tc>
        <w:tc>
          <w:tcPr>
            <w:tcW w:type="dxa" w:w="6760"/>
            <w:tcMar>
              <w:top w:type="dxa" w:w="60"/>
              <w:left w:type="dxa" w:w="90"/>
              <w:bottom w:type="dxa" w:w="60"/>
              <w:right w:type="dxa" w:w="90"/>
            </w:tcMar>
          </w:tcPr>
          <w:p>
            <w:r>
              <w:rPr>
                <w:b w:val="false"/>
                <w:bCs w:val="false"/>
                <w:sz w:val="19"/>
                <w:szCs w:val="19"/>
              </w:rPr>
              <w:t xml:space="preserve">The thin controller of the window as a whole: the load button, the skin and the animations switch. It hands both screens the same context and, whenever anything changes, asks both of them to read the engine again.</w:t>
            </w:r>
          </w:p>
        </w:tc>
      </w:tr>
      <w:tr>
        <w:tc>
          <w:tcPr>
            <w:tcW w:type="dxa" w:w="2600"/>
            <w:tcMar>
              <w:top w:type="dxa" w:w="60"/>
              <w:left w:type="dxa" w:w="90"/>
              <w:bottom w:type="dxa" w:w="60"/>
              <w:right w:type="dxa" w:w="90"/>
            </w:tcMar>
          </w:tcPr>
          <w:p>
            <w:r>
              <w:rPr>
                <w:b w:val="false"/>
                <w:bCs w:val="false"/>
                <w:sz w:val="19"/>
                <w:szCs w:val="19"/>
              </w:rPr>
              <w:t xml:space="preserve">LoadFileTask</w:t>
            </w:r>
          </w:p>
        </w:tc>
        <w:tc>
          <w:tcPr>
            <w:tcW w:type="dxa" w:w="6760"/>
            <w:tcMar>
              <w:top w:type="dxa" w:w="60"/>
              <w:left w:type="dxa" w:w="90"/>
              <w:bottom w:type="dxa" w:w="60"/>
              <w:right w:type="dxa" w:w="90"/>
            </w:tcMar>
          </w:tcPr>
          <w:p>
            <w:r>
              <w:rPr>
                <w:b w:val="false"/>
                <w:bCs w:val="false"/>
                <w:sz w:val="19"/>
                <w:szCs w:val="19"/>
              </w:rPr>
              <w:t xml:space="preserve">The JavaFX Task that loads a file off the JavaFX thread and reports its progress.</w:t>
            </w:r>
          </w:p>
        </w:tc>
      </w:tr>
      <w:tr>
        <w:tc>
          <w:tcPr>
            <w:tcW w:type="dxa" w:w="2600"/>
            <w:tcMar>
              <w:top w:type="dxa" w:w="60"/>
              <w:left w:type="dxa" w:w="90"/>
              <w:bottom w:type="dxa" w:w="60"/>
              <w:right w:type="dxa" w:w="90"/>
            </w:tcMar>
          </w:tcPr>
          <w:p>
            <w:r>
              <w:rPr>
                <w:b w:val="false"/>
                <w:bCs w:val="false"/>
                <w:sz w:val="19"/>
                <w:szCs w:val="19"/>
              </w:rPr>
              <w:t xml:space="preserve">EventsSectionController</w:t>
            </w:r>
          </w:p>
        </w:tc>
        <w:tc>
          <w:tcPr>
            <w:tcW w:type="dxa" w:w="6760"/>
            <w:tcMar>
              <w:top w:type="dxa" w:w="60"/>
              <w:left w:type="dxa" w:w="90"/>
              <w:bottom w:type="dxa" w:w="60"/>
              <w:right w:type="dxa" w:w="90"/>
            </w:tcMar>
          </w:tcPr>
          <w:p>
            <w:r>
              <w:rPr>
                <w:b w:val="false"/>
                <w:bCs w:val="false"/>
                <w:sz w:val="19"/>
                <w:szCs w:val="19"/>
              </w:rPr>
              <w:t xml:space="preserve">The events screen and its three filters.</w:t>
            </w:r>
          </w:p>
        </w:tc>
      </w:tr>
      <w:tr>
        <w:tc>
          <w:tcPr>
            <w:tcW w:type="dxa" w:w="2600"/>
            <w:tcMar>
              <w:top w:type="dxa" w:w="60"/>
              <w:left w:type="dxa" w:w="90"/>
              <w:bottom w:type="dxa" w:w="60"/>
              <w:right w:type="dxa" w:w="90"/>
            </w:tcMar>
          </w:tcPr>
          <w:p>
            <w:r>
              <w:rPr>
                <w:b w:val="false"/>
                <w:bCs w:val="false"/>
                <w:sz w:val="19"/>
                <w:szCs w:val="19"/>
              </w:rPr>
              <w:t xml:space="preserve">EventDetailsController</w:t>
            </w:r>
          </w:p>
        </w:tc>
        <w:tc>
          <w:tcPr>
            <w:tcW w:type="dxa" w:w="6760"/>
            <w:tcMar>
              <w:top w:type="dxa" w:w="60"/>
              <w:left w:type="dxa" w:w="90"/>
              <w:bottom w:type="dxa" w:w="60"/>
              <w:right w:type="dxa" w:w="90"/>
            </w:tcMar>
          </w:tcPr>
          <w:p>
            <w:r>
              <w:rPr>
                <w:b w:val="false"/>
                <w:bCs w:val="false"/>
                <w:sz w:val="19"/>
                <w:szCs w:val="19"/>
              </w:rPr>
              <w:t xml:space="preserve">Everything there is to see about one event. Used by both screens, which is why it acts on nothing.</w:t>
            </w:r>
          </w:p>
        </w:tc>
      </w:tr>
      <w:tr>
        <w:tc>
          <w:tcPr>
            <w:tcW w:type="dxa" w:w="2600"/>
            <w:tcMar>
              <w:top w:type="dxa" w:w="60"/>
              <w:left w:type="dxa" w:w="90"/>
              <w:bottom w:type="dxa" w:w="60"/>
              <w:right w:type="dxa" w:w="90"/>
            </w:tcMar>
          </w:tcPr>
          <w:p>
            <w:r>
              <w:rPr>
                <w:b w:val="false"/>
                <w:bCs w:val="false"/>
                <w:sz w:val="19"/>
                <w:szCs w:val="19"/>
              </w:rPr>
              <w:t xml:space="preserve">OptionBookController</w:t>
            </w:r>
          </w:p>
        </w:tc>
        <w:tc>
          <w:tcPr>
            <w:tcW w:type="dxa" w:w="6760"/>
            <w:tcMar>
              <w:top w:type="dxa" w:w="60"/>
              <w:left w:type="dxa" w:w="90"/>
              <w:bottom w:type="dxa" w:w="60"/>
              <w:right w:type="dxa" w:w="90"/>
            </w:tcMar>
          </w:tcPr>
          <w:p>
            <w:r>
              <w:rPr>
                <w:b w:val="false"/>
                <w:bCs w:val="false"/>
                <w:sz w:val="19"/>
                <w:szCs w:val="19"/>
              </w:rPr>
              <w:t xml:space="preserve">One order book. The same layout file is used twice, once per option.</w:t>
            </w:r>
          </w:p>
        </w:tc>
      </w:tr>
      <w:tr>
        <w:tc>
          <w:tcPr>
            <w:tcW w:type="dxa" w:w="2600"/>
            <w:tcMar>
              <w:top w:type="dxa" w:w="60"/>
              <w:left w:type="dxa" w:w="90"/>
              <w:bottom w:type="dxa" w:w="60"/>
              <w:right w:type="dxa" w:w="90"/>
            </w:tcMar>
          </w:tcPr>
          <w:p>
            <w:r>
              <w:rPr>
                <w:b w:val="false"/>
                <w:bCs w:val="false"/>
                <w:sz w:val="19"/>
                <w:szCs w:val="19"/>
              </w:rPr>
              <w:t xml:space="preserve">UsersSectionController</w:t>
            </w:r>
          </w:p>
        </w:tc>
        <w:tc>
          <w:tcPr>
            <w:tcW w:type="dxa" w:w="6760"/>
            <w:tcMar>
              <w:top w:type="dxa" w:w="60"/>
              <w:left w:type="dxa" w:w="90"/>
              <w:bottom w:type="dxa" w:w="60"/>
              <w:right w:type="dxa" w:w="90"/>
            </w:tcMar>
          </w:tcPr>
          <w:p>
            <w:r>
              <w:rPr>
                <w:b w:val="false"/>
                <w:bCs w:val="false"/>
                <w:sz w:val="19"/>
                <w:szCs w:val="19"/>
              </w:rPr>
              <w:t xml:space="preserve">The users screen.</w:t>
            </w:r>
          </w:p>
        </w:tc>
      </w:tr>
      <w:tr>
        <w:tc>
          <w:tcPr>
            <w:tcW w:type="dxa" w:w="2600"/>
            <w:tcMar>
              <w:top w:type="dxa" w:w="60"/>
              <w:left w:type="dxa" w:w="90"/>
              <w:bottom w:type="dxa" w:w="60"/>
              <w:right w:type="dxa" w:w="90"/>
            </w:tcMar>
          </w:tcPr>
          <w:p>
            <w:r>
              <w:rPr>
                <w:b w:val="false"/>
                <w:bCs w:val="false"/>
                <w:sz w:val="19"/>
                <w:szCs w:val="19"/>
              </w:rPr>
              <w:t xml:space="preserve">UserInvolvementController</w:t>
            </w:r>
          </w:p>
        </w:tc>
        <w:tc>
          <w:tcPr>
            <w:tcW w:type="dxa" w:w="6760"/>
            <w:tcMar>
              <w:top w:type="dxa" w:w="60"/>
              <w:left w:type="dxa" w:w="90"/>
              <w:bottom w:type="dxa" w:w="60"/>
              <w:right w:type="dxa" w:w="90"/>
            </w:tcMar>
          </w:tcPr>
          <w:p>
            <w:r>
              <w:rPr>
                <w:b w:val="false"/>
                <w:bCs w:val="false"/>
                <w:sz w:val="19"/>
                <w:szCs w:val="19"/>
              </w:rPr>
              <w:t xml:space="preserve">What one user has going on in one event.</w:t>
            </w:r>
          </w:p>
        </w:tc>
      </w:tr>
      <w:tr>
        <w:tc>
          <w:tcPr>
            <w:tcW w:type="dxa" w:w="2600"/>
            <w:tcMar>
              <w:top w:type="dxa" w:w="60"/>
              <w:left w:type="dxa" w:w="90"/>
              <w:bottom w:type="dxa" w:w="60"/>
              <w:right w:type="dxa" w:w="90"/>
            </w:tcMar>
          </w:tcPr>
          <w:p>
            <w:r>
              <w:rPr>
                <w:b w:val="false"/>
                <w:bCs w:val="false"/>
                <w:sz w:val="19"/>
                <w:szCs w:val="19"/>
              </w:rPr>
              <w:t xml:space="preserve">TradePanelController</w:t>
            </w:r>
          </w:p>
        </w:tc>
        <w:tc>
          <w:tcPr>
            <w:tcW w:type="dxa" w:w="6760"/>
            <w:tcMar>
              <w:top w:type="dxa" w:w="60"/>
              <w:left w:type="dxa" w:w="90"/>
              <w:bottom w:type="dxa" w:w="60"/>
              <w:right w:type="dxa" w:w="90"/>
            </w:tcMar>
          </w:tcPr>
          <w:p>
            <w:r>
              <w:rPr>
                <w:b w:val="false"/>
                <w:bCs w:val="false"/>
                <w:sz w:val="19"/>
                <w:szCs w:val="19"/>
              </w:rPr>
              <w:t xml:space="preserve">The only place in the program where anything can be changed.</w:t>
            </w:r>
          </w:p>
        </w:tc>
      </w:tr>
      <w:tr>
        <w:tc>
          <w:tcPr>
            <w:tcW w:type="dxa" w:w="2600"/>
            <w:tcMar>
              <w:top w:type="dxa" w:w="60"/>
              <w:left w:type="dxa" w:w="90"/>
              <w:bottom w:type="dxa" w:w="60"/>
              <w:right w:type="dxa" w:w="90"/>
            </w:tcMar>
          </w:tcPr>
          <w:p>
            <w:r>
              <w:rPr>
                <w:b w:val="false"/>
                <w:bCs w:val="false"/>
                <w:sz w:val="19"/>
                <w:szCs w:val="19"/>
              </w:rPr>
              <w:t xml:space="preserve">CreateEventController</w:t>
            </w:r>
          </w:p>
        </w:tc>
        <w:tc>
          <w:tcPr>
            <w:tcW w:type="dxa" w:w="6760"/>
            <w:tcMar>
              <w:top w:type="dxa" w:w="60"/>
              <w:left w:type="dxa" w:w="90"/>
              <w:bottom w:type="dxa" w:w="60"/>
              <w:right w:type="dxa" w:w="90"/>
            </w:tcMar>
          </w:tcPr>
          <w:p>
            <w:r>
              <w:rPr>
                <w:b w:val="false"/>
                <w:bCs w:val="false"/>
                <w:sz w:val="19"/>
                <w:szCs w:val="19"/>
              </w:rPr>
              <w:t xml:space="preserve">The form for creating an event.</w:t>
            </w:r>
          </w:p>
        </w:tc>
      </w:tr>
      <w:tr>
        <w:tc>
          <w:tcPr>
            <w:tcW w:type="dxa" w:w="2600"/>
            <w:tcMar>
              <w:top w:type="dxa" w:w="60"/>
              <w:left w:type="dxa" w:w="90"/>
              <w:bottom w:type="dxa" w:w="60"/>
              <w:right w:type="dxa" w:w="90"/>
            </w:tcMar>
          </w:tcPr>
          <w:p>
            <w:r>
              <w:rPr>
                <w:b w:val="false"/>
                <w:bCs w:val="false"/>
                <w:sz w:val="19"/>
                <w:szCs w:val="19"/>
              </w:rPr>
              <w:t xml:space="preserve">Skin / Animations / Formats / Dialogs / Tables</w:t>
            </w:r>
          </w:p>
        </w:tc>
        <w:tc>
          <w:tcPr>
            <w:tcW w:type="dxa" w:w="6760"/>
            <w:tcMar>
              <w:top w:type="dxa" w:w="60"/>
              <w:left w:type="dxa" w:w="90"/>
              <w:bottom w:type="dxa" w:w="60"/>
              <w:right w:type="dxa" w:w="90"/>
            </w:tcMar>
          </w:tcPr>
          <w:p>
            <w:r>
              <w:rPr>
                <w:b w:val="false"/>
                <w:bCs w:val="false"/>
                <w:sz w:val="19"/>
                <w:szCs w:val="19"/>
              </w:rPr>
              <w:t xml:space="preserve">The colour schemes, the animations and their switch, the number formats, the message boxes and the table columns.</w:t>
            </w:r>
          </w:p>
        </w:tc>
      </w:tr>
    </w:tbl>
    <w:p>
      <w:pPr>
        <w:pStyle w:val="Heading1"/>
        <w:spacing w:after="140" w:before="320"/>
      </w:pPr>
      <w:r>
        <w:t xml:space="preserve">Assumptions and decisions</w:t>
      </w:r>
    </w:p>
    <w:p>
      <w:pPr>
        <w:spacing w:after="120"/>
      </w:pPr>
      <w:r>
        <w:t xml:space="preserve">These are the places where the assignment left a choice, or where two of the documents could be read differently. Each one says what was chosen and why.</w:t>
      </w:r>
    </w:p>
    <w:p>
      <w:pPr>
        <w:pStyle w:val="Heading2"/>
        <w:spacing w:after="100" w:before="240"/>
      </w:pPr>
      <w:r>
        <w:t xml:space="preserve">Money and commission</w:t>
      </w:r>
    </w:p>
    <w:p>
      <w:pPr>
        <w:pStyle w:val="ListParagraph"/>
        <w:numPr>
          <w:ilvl w:val="0"/>
          <w:numId w:val="4"/>
        </w:numPr>
        <w:spacing w:after="80"/>
      </w:pPr>
      <w:r>
        <w:t xml:space="preserve">Commission is paid into the market maker’s own account, not into the event account. The exercise says the market maker "receives the various commissions from the event", and Appendix B says the buyer pays the fee "into the event’s MM account". The event account therefore holds only what backs the shares, and the event separately reports how much commission it has produced. The alternative, keeping the commission in the event account as in exercise 1, would have made "receives the commissions" untrue.</w:t>
      </w:r>
    </w:p>
    <w:p>
      <w:pPr>
        <w:pStyle w:val="ListParagraph"/>
        <w:numPr>
          <w:ilvl w:val="0"/>
          <w:numId w:val="4"/>
        </w:numPr>
        <w:spacing w:after="80"/>
      </w:pPr>
      <w:r>
        <w:t xml:space="preserve">An on-purchase commission is added on top of the price, so a buyer pays the price and the commission. Exercise 1 says the commission "must be added to the user’s final payment", and the order book simulation charges it on top of the trade value. The system structure document can be read as taking it out of the payment instead; the two more specific sources were followed.</w:t>
      </w:r>
    </w:p>
    <w:p>
      <w:pPr>
        <w:pStyle w:val="ListParagraph"/>
        <w:numPr>
          <w:ilvl w:val="0"/>
          <w:numId w:val="4"/>
        </w:numPr>
        <w:spacing w:after="80"/>
      </w:pPr>
      <w:r>
        <w:t xml:space="preserve">An on-close commission is a percentage of the value of the winning holdings, as Appendix B states. The system structure document says it is taken "only from the participants who made a profit", which was read as saying that only winners pay it, not that the profit is the base.</w:t>
      </w:r>
    </w:p>
    <w:p>
      <w:pPr>
        <w:pStyle w:val="ListParagraph"/>
        <w:numPr>
          <w:ilvl w:val="0"/>
          <w:numId w:val="4"/>
        </w:numPr>
        <w:spacing w:after="80"/>
      </w:pPr>
      <w:r>
        <w:t xml:space="preserve">Money is kept at full precision and rounded only when it is shown, always to two decimals. Rounding every movement to a whole cent would have broken the invariant that an order book event’s account holds exactly one base value for every pair of shares in existence.</w:t>
      </w:r>
    </w:p>
    <w:p>
      <w:pPr>
        <w:pStyle w:val="Heading2"/>
        <w:spacing w:after="100" w:before="240"/>
      </w:pPr>
      <w:r>
        <w:t xml:space="preserve">The order book</w:t>
      </w:r>
    </w:p>
    <w:p>
      <w:pPr>
        <w:pStyle w:val="ListParagraph"/>
        <w:numPr>
          <w:ilvl w:val="0"/>
          <w:numId w:val="4"/>
        </w:numPr>
        <w:spacing w:after="80"/>
      </w:pPr>
      <w:r>
        <w:t xml:space="preserve">A new order is first matched against the other side of its own book, and only then considered for minting. Appendix B describes matching as the first step and minting after it.</w:t>
      </w:r>
    </w:p>
    <w:p>
      <w:pPr>
        <w:pStyle w:val="ListParagraph"/>
        <w:numPr>
          <w:ilvl w:val="0"/>
          <w:numId w:val="4"/>
        </w:numPr>
        <w:spacing w:after="80"/>
      </w:pPr>
      <w:r>
        <w:t xml:space="preserve">A trade goes through at the price of the order that was already waiting, not at the price of the arriving one. This is the ordinary rule of an exchange, and it is what lets somebody selling at "0.45 or better" collect 0.50 from a buyer who was already offering it, as the simulation shows.</w:t>
      </w:r>
    </w:p>
    <w:p>
      <w:pPr>
        <w:pStyle w:val="ListParagraph"/>
        <w:numPr>
          <w:ilvl w:val="0"/>
          <w:numId w:val="4"/>
        </w:numPr>
        <w:spacing w:after="80"/>
      </w:pPr>
      <w:r>
        <w:t xml:space="preserve">A large order walks the book best price first, taking each waiting order in full before moving to the next. Two orders at the same price are served in the order they arrived, which is what Appendix B’s worked example does when it fills 20 shares from the first order and 30 from the second.</w:t>
      </w:r>
    </w:p>
    <w:p>
      <w:pPr>
        <w:pStyle w:val="ListParagraph"/>
        <w:numPr>
          <w:ilvl w:val="0"/>
          <w:numId w:val="4"/>
        </w:numPr>
        <w:spacing w:after="80"/>
      </w:pPr>
      <w:r>
        <w:t xml:space="preserve">Minting happens when the two prices together reach the base value. Appendix B says "at least the base value" while the exercise text says "greater than"; the two behave identically at equality, because the arriving order then pays exactly its own price, so "at least" was used.</w:t>
      </w:r>
    </w:p>
    <w:p>
      <w:pPr>
        <w:pStyle w:val="ListParagraph"/>
        <w:numPr>
          <w:ilvl w:val="0"/>
          <w:numId w:val="4"/>
        </w:numPr>
        <w:spacing w:after="80"/>
      </w:pPr>
      <w:r>
        <w:t xml:space="preserve">In a mint the waiting order is honoured at exactly the price it named, and the arriving order pays whatever completes the base value, which can only ever be less than or equal to what it offered. Both amounts go into the event account. Only the smaller of the two quantities is minted, and the rest of the arriving order carries on through the market.</w:t>
      </w:r>
    </w:p>
    <w:p>
      <w:pPr>
        <w:pStyle w:val="ListParagraph"/>
        <w:numPr>
          <w:ilvl w:val="0"/>
          <w:numId w:val="4"/>
        </w:numPr>
        <w:spacing w:after="80"/>
      </w:pPr>
      <w:r>
        <w:t xml:space="preserve">Minting needs two buyers of opposite options, so a sell order can never cause one.</w:t>
      </w:r>
    </w:p>
    <w:p>
      <w:pPr>
        <w:pStyle w:val="ListParagraph"/>
        <w:numPr>
          <w:ilvl w:val="0"/>
          <w:numId w:val="4"/>
        </w:numPr>
        <w:spacing w:after="80"/>
      </w:pPr>
      <w:r>
        <w:t xml:space="preserve">The allow-mint setting only governs minting between two participants. The market maker’s opening allocation is a different thing, described separately in Appendix B, and still happens when allow-mint is false.</w:t>
      </w:r>
    </w:p>
    <w:p>
      <w:pPr>
        <w:pStyle w:val="ListParagraph"/>
        <w:numPr>
          <w:ilvl w:val="0"/>
          <w:numId w:val="4"/>
        </w:numPr>
        <w:spacing w:after="80"/>
      </w:pPr>
      <w:r>
        <w:t xml:space="preserve">Prices are whole cents between 0.01 and d minus 0.01. A price typed with more decimals is put onto the nearest cent.</w:t>
      </w:r>
    </w:p>
    <w:p>
      <w:pPr>
        <w:pStyle w:val="ListParagraph"/>
        <w:numPr>
          <w:ilvl w:val="0"/>
          <w:numId w:val="4"/>
        </w:numPr>
        <w:spacing w:after="80"/>
      </w:pPr>
      <w:r>
        <w:t xml:space="preserve">A sell order may not offer more shares than its owner holds, counting shares already promised by another sell order still waiting in a book. There is no short selling: shares have to exist before they can change hands.</w:t>
      </w:r>
    </w:p>
    <w:p>
      <w:pPr>
        <w:pStyle w:val="ListParagraph"/>
        <w:numPr>
          <w:ilvl w:val="0"/>
          <w:numId w:val="4"/>
        </w:numPr>
        <w:spacing w:after="80"/>
      </w:pPr>
      <w:r>
        <w:t xml:space="preserve">There is no way to cancel an order and no way to mint shares on your own. The exercise describes an order as exactly three things, an action, a quantity and a price, and neither of these is asked for anywhere.</w:t>
      </w:r>
    </w:p>
    <w:p>
      <w:pPr>
        <w:pStyle w:val="ListParagraph"/>
        <w:numPr>
          <w:ilvl w:val="0"/>
          <w:numId w:val="4"/>
        </w:numPr>
        <w:spacing w:after="80"/>
      </w:pPr>
      <w:r>
        <w:t xml:space="preserve">A user may trade in an event they run, and may cross their own waiting order. Nothing forbids it, and the market maker in the reference simulation is the largest trader in his own event.</w:t>
      </w:r>
    </w:p>
    <w:p>
      <w:pPr>
        <w:pStyle w:val="Heading2"/>
        <w:spacing w:after="100" w:before="240"/>
      </w:pPr>
      <w:r>
        <w:t xml:space="preserve">Users, balances and blocking</w:t>
      </w:r>
    </w:p>
    <w:p>
      <w:pPr>
        <w:pStyle w:val="ListParagraph"/>
        <w:numPr>
          <w:ilvl w:val="0"/>
          <w:numId w:val="4"/>
        </w:numPr>
        <w:spacing w:after="80"/>
      </w:pPr>
      <w:r>
        <w:t xml:space="preserve">An order is checked against the balance when it is placed, but the money is not reserved while the order waits. This is the one way a balance can still go below zero: an order that was affordable when it was placed can be filled later, after the money has been spent elsewhere. When that happens the person is told which user it was, and that user is blocked from then on and can do nothing further, exactly as the exercise describes. Reserving the money would have made that state unreachable.</w:t>
      </w:r>
    </w:p>
    <w:p>
      <w:pPr>
        <w:pStyle w:val="ListParagraph"/>
        <w:numPr>
          <w:ilvl w:val="0"/>
          <w:numId w:val="4"/>
        </w:numPr>
        <w:spacing w:after="80"/>
      </w:pPr>
      <w:r>
        <w:t xml:space="preserve">Opening an event is checked before it is allowed, and refused if the market maker cannot afford it, because the exercise says so explicitly.</w:t>
      </w:r>
    </w:p>
    <w:p>
      <w:pPr>
        <w:pStyle w:val="ListParagraph"/>
        <w:numPr>
          <w:ilvl w:val="0"/>
          <w:numId w:val="4"/>
        </w:numPr>
        <w:spacing w:after="80"/>
      </w:pPr>
      <w:r>
        <w:t xml:space="preserve">Taking part in an event begins the moment an order is submitted, whether or not it is filled, and an order that is refused does not count. The market maker counts as taking part from the moment they open the event.</w:t>
      </w:r>
    </w:p>
    <w:p>
      <w:pPr>
        <w:pStyle w:val="ListParagraph"/>
        <w:numPr>
          <w:ilvl w:val="0"/>
          <w:numId w:val="4"/>
        </w:numPr>
        <w:spacing w:after="80"/>
      </w:pPr>
      <w:r>
        <w:t xml:space="preserve">User names are compared without regard to letter case, both when the file is checked for two users with the same name and whenever a name is looked up afterwards.</w:t>
      </w:r>
    </w:p>
    <w:p>
      <w:pPr>
        <w:pStyle w:val="Heading2"/>
        <w:spacing w:after="100" w:before="240"/>
      </w:pPr>
      <w:r>
        <w:t xml:space="preserve">Events</w:t>
      </w:r>
    </w:p>
    <w:p>
      <w:pPr>
        <w:pStyle w:val="ListParagraph"/>
        <w:numPr>
          <w:ilvl w:val="0"/>
          <w:numId w:val="4"/>
        </w:numPr>
        <w:spacing w:after="80"/>
      </w:pPr>
      <w:r>
        <w:t xml:space="preserve">An order book event’s opening investment buys one pair of shares for every whole base value of it, and the market maker pays the whole investment. If the investment does not divide evenly, the remainder simply stays in the event account and comes back to the market maker when the event is closed.</w:t>
      </w:r>
    </w:p>
    <w:p>
      <w:pPr>
        <w:pStyle w:val="ListParagraph"/>
        <w:numPr>
          <w:ilvl w:val="0"/>
          <w:numId w:val="4"/>
        </w:numPr>
        <w:spacing w:after="80"/>
      </w:pPr>
      <w:r>
        <w:t xml:space="preserve">Whatever is left in the event account when an event is closed goes back to the market maker. For LMSR that is the part of the subsidy the event did not need, which the exercise asks for; for an order book it is normally nothing at all.</w:t>
      </w:r>
    </w:p>
    <w:p>
      <w:pPr>
        <w:pStyle w:val="ListParagraph"/>
        <w:numPr>
          <w:ilvl w:val="0"/>
          <w:numId w:val="4"/>
        </w:numPr>
        <w:spacing w:after="80"/>
      </w:pPr>
      <w:r>
        <w:t xml:space="preserve">Every order still waiting when an event is closed simply lapses.</w:t>
      </w:r>
    </w:p>
    <w:p>
      <w:pPr>
        <w:pStyle w:val="ListParagraph"/>
        <w:numPr>
          <w:ilvl w:val="0"/>
          <w:numId w:val="4"/>
        </w:numPr>
        <w:spacing w:after="80"/>
      </w:pPr>
      <w:r>
        <w:t xml:space="preserve">Holdings are still shown after an event has been decided, next to what the settlement paid, rather than being cleared. They say what somebody held when the outcome was decided, which is more useful than a column of zeroes.</w:t>
      </w:r>
    </w:p>
    <w:p>
      <w:pPr>
        <w:pStyle w:val="ListParagraph"/>
        <w:numPr>
          <w:ilvl w:val="0"/>
          <w:numId w:val="4"/>
        </w:numPr>
        <w:spacing w:after="80"/>
      </w:pPr>
      <w:r>
        <w:t xml:space="preserve">An LMSR event has no selling, as in exercise 1.</w:t>
      </w:r>
    </w:p>
    <w:p>
      <w:pPr>
        <w:pStyle w:val="ListParagraph"/>
        <w:numPr>
          <w:ilvl w:val="0"/>
          <w:numId w:val="4"/>
        </w:numPr>
        <w:spacing w:after="80"/>
      </w:pPr>
      <w:r>
        <w:t xml:space="preserve">Every event has exactly two options.</w:t>
      </w:r>
    </w:p>
    <w:p>
      <w:pPr>
        <w:pStyle w:val="Heading2"/>
        <w:spacing w:after="100" w:before="240"/>
      </w:pPr>
      <w:r>
        <w:t xml:space="preserve">The file</w:t>
      </w:r>
    </w:p>
    <w:p>
      <w:pPr>
        <w:pStyle w:val="ListParagraph"/>
        <w:numPr>
          <w:ilvl w:val="0"/>
          <w:numId w:val="4"/>
        </w:numPr>
        <w:spacing w:after="80"/>
      </w:pPr>
      <w:r>
        <w:t xml:space="preserve">Both spellings that appear in the course materials are accepted for three names, because a file written from either the schema or the appendix is a file somebody may hand the program: commission and comision, GM-market-maker and GM-mareket-maker, initial and inital.</w:t>
      </w:r>
    </w:p>
    <w:p>
      <w:pPr>
        <w:pStyle w:val="ListParagraph"/>
        <w:numPr>
          <w:ilvl w:val="0"/>
          <w:numId w:val="4"/>
        </w:numPr>
        <w:spacing w:after="80"/>
      </w:pPr>
      <w:r>
        <w:t xml:space="preserve">A file is only allowed to change anything once it has been read and found valid from end to end, so a rejected file leaves whatever was loaded before it exactly as it was.</w:t>
      </w:r>
    </w:p>
    <w:p>
      <w:pPr>
        <w:pStyle w:val="ListParagraph"/>
        <w:numPr>
          <w:ilvl w:val="0"/>
          <w:numId w:val="4"/>
        </w:numPr>
        <w:spacing w:after="80"/>
      </w:pPr>
      <w:r>
        <w:t xml:space="preserve">Every problem found in a file is reported at once, numbered, rather than stopping at the first one.</w:t>
      </w:r>
    </w:p>
    <w:p>
      <w:pPr>
        <w:pStyle w:val="Heading2"/>
        <w:spacing w:after="100" w:before="240"/>
      </w:pPr>
      <w:r>
        <w:t xml:space="preserve">The interface</w:t>
      </w:r>
    </w:p>
    <w:p>
      <w:pPr>
        <w:pStyle w:val="ListParagraph"/>
        <w:numPr>
          <w:ilvl w:val="0"/>
          <w:numId w:val="4"/>
        </w:numPr>
        <w:spacing w:after="80"/>
      </w:pPr>
      <w:r>
        <w:t xml:space="preserve">Trading happens on the users screen only, and the events screen is a read only overview. The exercise says that participation takes place from the users’ area after a specific event has been chosen there. The same event details component is used by both screens, so the sketch’s "event details and trade" region is present in both places; only the users screen adds the controls.</w:t>
      </w:r>
    </w:p>
    <w:p>
      <w:pPr>
        <w:pStyle w:val="ListParagraph"/>
        <w:numPr>
          <w:ilvl w:val="0"/>
          <w:numId w:val="4"/>
        </w:numPr>
        <w:spacing w:after="80"/>
      </w:pPr>
      <w:r>
        <w:t xml:space="preserve">The window can be resized freely and has never been made fixed. Both screens are split panes whose divider can be dragged, the details side of each one scrolls, and the rows of filters and figures wrap, so the layout stays usable down to the smallest size the window allows.</w:t>
      </w:r>
    </w:p>
    <w:p>
      <w:pPr>
        <w:pStyle w:val="ListParagraph"/>
        <w:numPr>
          <w:ilvl w:val="0"/>
          <w:numId w:val="4"/>
        </w:numPr>
        <w:spacing w:after="80"/>
      </w:pPr>
      <w:r>
        <w:t xml:space="preserve">Loading a file is deliberately paced out over about a second and a half. Reading one of these files takes almost no time, and without that the progress bar would jump straight from empty to full.</w:t>
      </w:r>
    </w:p>
    <w:p>
      <w:pPr>
        <w:pStyle w:val="Heading1"/>
        <w:spacing w:after="140" w:before="320"/>
      </w:pPr>
      <w:r>
        <w:t xml:space="preserve">How the arithmetic was checked</w:t>
      </w:r>
    </w:p>
    <w:p>
      <w:pPr>
        <w:spacing w:after="120"/>
      </w:pPr>
      <w:r>
        <w:t xml:space="preserve">The order book simulation and the LMSR appendix both produce numbers that can be checked against. The engine was driven through the whole of the order book simulation, step by step, in both commission modes, and every balance, every holding, the contract pool and the commission earned match the simulation exactly, before and after the market is resolved. The LMSR example of Appendix A was checked the same way: a subsidy of 69.31 for b = 100, a cost of 62.01 for the first 100 shares, and a share value of 0.73 afterwards.</w:t>
      </w:r>
    </w:p>
    <w:p>
      <w:pPr>
        <w:spacing w:after="120"/>
      </w:pPr>
      <w:r>
        <w:t xml:space="preserve">Two invariants are worth stating, because they are what would break first if anything were wrong. In an order book event the account holds exactly one base value for every pair of shares in existence, and settling the event empties it to nothing. In both kinds of event the total amount of money in the system never changes; trading only moves it between accounts.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abstractNum w:abstractNumId="4" w15:restartNumberingAfterBreak="0">
    <w:multiLevelType w:val="hybridMultilevel"/>
    <w:lvl w:ilvl="0" w15:tentative="1">
      <w:start w:val="1"/>
      <w:numFmt w:val="decimal"/>
      <w:lvlText w:val="%1."/>
      <w:lvlJc w:val="left"/>
      <w:pPr>
        <w:ind w:left="576" w:hanging="403"/>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2F5BD0"/>
      <w:sz w:val="30"/>
      <w:szCs w:val="30"/>
    </w:rPr>
  </w:style>
  <w:style w:type="paragraph" w:styleId="Heading2">
    <w:name w:val="Heading 2"/>
    <w:basedOn w:val="Normal"/>
    <w:next w:val="Normal"/>
    <w:qFormat/>
    <w:pPr>
      <w:spacing w:after="100" w:before="240"/>
    </w:pPr>
    <w:rPr>
      <w:rFonts w:ascii="Calibri" w:cs="Calibri" w:eastAsia="Calibri" w:hAnsi="Calibri"/>
      <w:b/>
      <w:bCs/>
      <w:color w:val="1B203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Guess Market - Exercise 2 readme</dc:title>
  <dc:creator>Niv Libovitch</dc:creator>
  <cp:lastModifiedBy>Un-named</cp:lastModifiedBy>
  <cp:revision>1</cp:revision>
  <dcterms:created xsi:type="dcterms:W3CDTF">2026-09-06T20:41:17.934Z</dcterms:created>
  <dcterms:modified xsi:type="dcterms:W3CDTF">2026-09-06T20:41:17.935Z</dcterms:modified>
</cp:coreProperties>
</file>

<file path=docProps/custom.xml><?xml version="1.0" encoding="utf-8"?>
<Properties xmlns="http://schemas.openxmlformats.org/officeDocument/2006/custom-properties" xmlns:vt="http://schemas.openxmlformats.org/officeDocument/2006/docPropsVTypes"/>
</file>