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00" w:line="240"/>
        <w:ind w:right="0" w:left="0"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SIMATS ENGINEERING</w:t>
      </w:r>
    </w:p>
    <w:p>
      <w:pPr>
        <w:spacing w:before="0" w:after="100" w:line="240"/>
        <w:ind w:right="0" w:left="0" w:firstLine="0"/>
        <w:jc w:val="center"/>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ASSESSMENT TOOL 2 </w:t>
      </w:r>
    </w:p>
    <w:p>
      <w:pPr>
        <w:spacing w:before="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Course Code: ITA 06        Course Name: Machine Learning</w:t>
      </w:r>
    </w:p>
    <w:p>
      <w:pPr>
        <w:spacing w:before="0" w:after="100" w:line="240"/>
        <w:ind w:right="0" w:left="0" w:firstLine="0"/>
        <w:jc w:val="center"/>
        <w:rPr>
          <w:rFonts w:ascii="Times New Roman" w:hAnsi="Times New Roman" w:cs="Times New Roman" w:eastAsia="Times New Roman"/>
          <w:b/>
          <w:i/>
          <w:color w:val="auto"/>
          <w:spacing w:val="0"/>
          <w:position w:val="0"/>
          <w:sz w:val="20"/>
          <w:shd w:fill="auto" w:val="clear"/>
        </w:rPr>
      </w:pPr>
      <w:r>
        <w:rPr>
          <w:rFonts w:ascii="Times New Roman" w:hAnsi="Times New Roman" w:cs="Times New Roman" w:eastAsia="Times New Roman"/>
          <w:b/>
          <w:i/>
          <w:color w:val="auto"/>
          <w:spacing w:val="0"/>
          <w:position w:val="0"/>
          <w:sz w:val="20"/>
          <w:shd w:fill="auto" w:val="clear"/>
        </w:rPr>
        <w:t xml:space="preserve">CO3: Bayes Theorem </w:t>
      </w:r>
      <w:r>
        <w:rPr>
          <w:rFonts w:ascii="Times New Roman" w:hAnsi="Times New Roman" w:cs="Times New Roman" w:eastAsia="Times New Roman"/>
          <w:b/>
          <w:i/>
          <w:color w:val="auto"/>
          <w:spacing w:val="0"/>
          <w:position w:val="0"/>
          <w:sz w:val="20"/>
          <w:shd w:fill="auto" w:val="clear"/>
        </w:rPr>
        <w:t xml:space="preserve">–</w:t>
      </w:r>
      <w:r>
        <w:rPr>
          <w:rFonts w:ascii="Times New Roman" w:hAnsi="Times New Roman" w:cs="Times New Roman" w:eastAsia="Times New Roman"/>
          <w:b/>
          <w:i/>
          <w:color w:val="auto"/>
          <w:spacing w:val="0"/>
          <w:position w:val="0"/>
          <w:sz w:val="20"/>
          <w:shd w:fill="auto" w:val="clear"/>
        </w:rPr>
        <w:t xml:space="preserve"> Concept Learning </w:t>
      </w:r>
      <w:r>
        <w:rPr>
          <w:rFonts w:ascii="Times New Roman" w:hAnsi="Times New Roman" w:cs="Times New Roman" w:eastAsia="Times New Roman"/>
          <w:b/>
          <w:i/>
          <w:color w:val="auto"/>
          <w:spacing w:val="0"/>
          <w:position w:val="0"/>
          <w:sz w:val="20"/>
          <w:shd w:fill="auto" w:val="clear"/>
        </w:rPr>
        <w:t xml:space="preserve">–</w:t>
      </w:r>
      <w:r>
        <w:rPr>
          <w:rFonts w:ascii="Times New Roman" w:hAnsi="Times New Roman" w:cs="Times New Roman" w:eastAsia="Times New Roman"/>
          <w:b/>
          <w:i/>
          <w:color w:val="auto"/>
          <w:spacing w:val="0"/>
          <w:position w:val="0"/>
          <w:sz w:val="20"/>
          <w:shd w:fill="auto" w:val="clear"/>
        </w:rPr>
        <w:t xml:space="preserve"> Maximum Likelihood </w:t>
      </w:r>
      <w:r>
        <w:rPr>
          <w:rFonts w:ascii="Times New Roman" w:hAnsi="Times New Roman" w:cs="Times New Roman" w:eastAsia="Times New Roman"/>
          <w:b/>
          <w:i/>
          <w:color w:val="auto"/>
          <w:spacing w:val="0"/>
          <w:position w:val="0"/>
          <w:sz w:val="20"/>
          <w:shd w:fill="auto" w:val="clear"/>
        </w:rPr>
        <w:t xml:space="preserve">–</w:t>
      </w:r>
      <w:r>
        <w:rPr>
          <w:rFonts w:ascii="Times New Roman" w:hAnsi="Times New Roman" w:cs="Times New Roman" w:eastAsia="Times New Roman"/>
          <w:b/>
          <w:i/>
          <w:color w:val="auto"/>
          <w:spacing w:val="0"/>
          <w:position w:val="0"/>
          <w:sz w:val="20"/>
          <w:shd w:fill="auto" w:val="clear"/>
        </w:rPr>
        <w:t xml:space="preserve"> Minimum Description Length Principle </w:t>
      </w:r>
      <w:r>
        <w:rPr>
          <w:rFonts w:ascii="Times New Roman" w:hAnsi="Times New Roman" w:cs="Times New Roman" w:eastAsia="Times New Roman"/>
          <w:b/>
          <w:i/>
          <w:color w:val="auto"/>
          <w:spacing w:val="0"/>
          <w:position w:val="0"/>
          <w:sz w:val="20"/>
          <w:shd w:fill="auto" w:val="clear"/>
        </w:rPr>
        <w:t xml:space="preserve">–</w:t>
      </w:r>
      <w:r>
        <w:rPr>
          <w:rFonts w:ascii="Times New Roman" w:hAnsi="Times New Roman" w:cs="Times New Roman" w:eastAsia="Times New Roman"/>
          <w:b/>
          <w:i/>
          <w:color w:val="auto"/>
          <w:spacing w:val="0"/>
          <w:position w:val="0"/>
          <w:sz w:val="20"/>
          <w:shd w:fill="auto" w:val="clear"/>
        </w:rPr>
        <w:t xml:space="preserve"> Bayes Optimal Classifier </w:t>
      </w:r>
      <w:r>
        <w:rPr>
          <w:rFonts w:ascii="Times New Roman" w:hAnsi="Times New Roman" w:cs="Times New Roman" w:eastAsia="Times New Roman"/>
          <w:b/>
          <w:i/>
          <w:color w:val="auto"/>
          <w:spacing w:val="0"/>
          <w:position w:val="0"/>
          <w:sz w:val="20"/>
          <w:shd w:fill="auto" w:val="clear"/>
        </w:rPr>
        <w:t xml:space="preserve">–</w:t>
      </w:r>
      <w:r>
        <w:rPr>
          <w:rFonts w:ascii="Times New Roman" w:hAnsi="Times New Roman" w:cs="Times New Roman" w:eastAsia="Times New Roman"/>
          <w:b/>
          <w:i/>
          <w:color w:val="auto"/>
          <w:spacing w:val="0"/>
          <w:position w:val="0"/>
          <w:sz w:val="20"/>
          <w:shd w:fill="auto" w:val="clear"/>
        </w:rPr>
        <w:t xml:space="preserve"> Gibbs Algorithm </w:t>
      </w:r>
      <w:r>
        <w:rPr>
          <w:rFonts w:ascii="Times New Roman" w:hAnsi="Times New Roman" w:cs="Times New Roman" w:eastAsia="Times New Roman"/>
          <w:b/>
          <w:i/>
          <w:color w:val="auto"/>
          <w:spacing w:val="0"/>
          <w:position w:val="0"/>
          <w:sz w:val="20"/>
          <w:shd w:fill="auto" w:val="clear"/>
        </w:rPr>
        <w:t xml:space="preserve">–</w:t>
      </w:r>
      <w:r>
        <w:rPr>
          <w:rFonts w:ascii="Times New Roman" w:hAnsi="Times New Roman" w:cs="Times New Roman" w:eastAsia="Times New Roman"/>
          <w:b/>
          <w:i/>
          <w:color w:val="auto"/>
          <w:spacing w:val="0"/>
          <w:position w:val="0"/>
          <w:sz w:val="20"/>
          <w:shd w:fill="auto" w:val="clear"/>
        </w:rPr>
        <w:t xml:space="preserve"> Na</w:t>
      </w:r>
      <w:r>
        <w:rPr>
          <w:rFonts w:ascii="Times New Roman" w:hAnsi="Times New Roman" w:cs="Times New Roman" w:eastAsia="Times New Roman"/>
          <w:b/>
          <w:i/>
          <w:color w:val="auto"/>
          <w:spacing w:val="0"/>
          <w:position w:val="0"/>
          <w:sz w:val="20"/>
          <w:shd w:fill="auto" w:val="clear"/>
        </w:rPr>
        <w:t xml:space="preserve">ïve Bayes Classifier </w:t>
      </w:r>
      <w:r>
        <w:rPr>
          <w:rFonts w:ascii="Times New Roman" w:hAnsi="Times New Roman" w:cs="Times New Roman" w:eastAsia="Times New Roman"/>
          <w:b/>
          <w:i/>
          <w:color w:val="auto"/>
          <w:spacing w:val="0"/>
          <w:position w:val="0"/>
          <w:sz w:val="20"/>
          <w:shd w:fill="auto" w:val="clear"/>
        </w:rPr>
        <w:t xml:space="preserve">–</w:t>
      </w:r>
      <w:r>
        <w:rPr>
          <w:rFonts w:ascii="Times New Roman" w:hAnsi="Times New Roman" w:cs="Times New Roman" w:eastAsia="Times New Roman"/>
          <w:b/>
          <w:i/>
          <w:color w:val="auto"/>
          <w:spacing w:val="0"/>
          <w:position w:val="0"/>
          <w:sz w:val="20"/>
          <w:shd w:fill="auto" w:val="clear"/>
        </w:rPr>
        <w:t xml:space="preserve"> Bayesian Belief Network </w:t>
      </w:r>
      <w:r>
        <w:rPr>
          <w:rFonts w:ascii="Times New Roman" w:hAnsi="Times New Roman" w:cs="Times New Roman" w:eastAsia="Times New Roman"/>
          <w:b/>
          <w:i/>
          <w:color w:val="auto"/>
          <w:spacing w:val="0"/>
          <w:position w:val="0"/>
          <w:sz w:val="20"/>
          <w:shd w:fill="auto" w:val="clear"/>
        </w:rPr>
        <w:t xml:space="preserve">–</w:t>
      </w:r>
      <w:r>
        <w:rPr>
          <w:rFonts w:ascii="Times New Roman" w:hAnsi="Times New Roman" w:cs="Times New Roman" w:eastAsia="Times New Roman"/>
          <w:b/>
          <w:i/>
          <w:color w:val="auto"/>
          <w:spacing w:val="0"/>
          <w:position w:val="0"/>
          <w:sz w:val="20"/>
          <w:shd w:fill="auto" w:val="clear"/>
        </w:rPr>
        <w:t xml:space="preserve"> EM Algorithm </w:t>
      </w:r>
      <w:r>
        <w:rPr>
          <w:rFonts w:ascii="Times New Roman" w:hAnsi="Times New Roman" w:cs="Times New Roman" w:eastAsia="Times New Roman"/>
          <w:b/>
          <w:i/>
          <w:color w:val="auto"/>
          <w:spacing w:val="0"/>
          <w:position w:val="0"/>
          <w:sz w:val="20"/>
          <w:shd w:fill="auto" w:val="clear"/>
        </w:rPr>
        <w:t xml:space="preserve">–</w:t>
      </w:r>
      <w:r>
        <w:rPr>
          <w:rFonts w:ascii="Times New Roman" w:hAnsi="Times New Roman" w:cs="Times New Roman" w:eastAsia="Times New Roman"/>
          <w:b/>
          <w:i/>
          <w:color w:val="auto"/>
          <w:spacing w:val="0"/>
          <w:position w:val="0"/>
          <w:sz w:val="20"/>
          <w:shd w:fill="auto" w:val="clear"/>
        </w:rPr>
        <w:t xml:space="preserve"> Probability Learning </w:t>
      </w:r>
      <w:r>
        <w:rPr>
          <w:rFonts w:ascii="Times New Roman" w:hAnsi="Times New Roman" w:cs="Times New Roman" w:eastAsia="Times New Roman"/>
          <w:b/>
          <w:i/>
          <w:color w:val="auto"/>
          <w:spacing w:val="0"/>
          <w:position w:val="0"/>
          <w:sz w:val="20"/>
          <w:shd w:fill="auto" w:val="clear"/>
        </w:rPr>
        <w:t xml:space="preserve">–</w:t>
      </w:r>
      <w:r>
        <w:rPr>
          <w:rFonts w:ascii="Times New Roman" w:hAnsi="Times New Roman" w:cs="Times New Roman" w:eastAsia="Times New Roman"/>
          <w:b/>
          <w:i/>
          <w:color w:val="auto"/>
          <w:spacing w:val="0"/>
          <w:position w:val="0"/>
          <w:sz w:val="20"/>
          <w:shd w:fill="auto" w:val="clear"/>
        </w:rPr>
        <w:t xml:space="preserve"> Sample Complexity </w:t>
      </w:r>
      <w:r>
        <w:rPr>
          <w:rFonts w:ascii="Times New Roman" w:hAnsi="Times New Roman" w:cs="Times New Roman" w:eastAsia="Times New Roman"/>
          <w:b/>
          <w:i/>
          <w:color w:val="auto"/>
          <w:spacing w:val="0"/>
          <w:position w:val="0"/>
          <w:sz w:val="20"/>
          <w:shd w:fill="auto" w:val="clear"/>
        </w:rPr>
        <w:t xml:space="preserve">–</w:t>
      </w:r>
      <w:r>
        <w:rPr>
          <w:rFonts w:ascii="Times New Roman" w:hAnsi="Times New Roman" w:cs="Times New Roman" w:eastAsia="Times New Roman"/>
          <w:b/>
          <w:i/>
          <w:color w:val="auto"/>
          <w:spacing w:val="0"/>
          <w:position w:val="0"/>
          <w:sz w:val="20"/>
          <w:shd w:fill="auto" w:val="clear"/>
        </w:rPr>
        <w:t xml:space="preserve"> Finite and Infinite Hypothesis Spaces </w:t>
      </w:r>
      <w:r>
        <w:rPr>
          <w:rFonts w:ascii="Times New Roman" w:hAnsi="Times New Roman" w:cs="Times New Roman" w:eastAsia="Times New Roman"/>
          <w:b/>
          <w:i/>
          <w:color w:val="auto"/>
          <w:spacing w:val="0"/>
          <w:position w:val="0"/>
          <w:sz w:val="20"/>
          <w:shd w:fill="auto" w:val="clear"/>
        </w:rPr>
        <w:t xml:space="preserve">–</w:t>
      </w:r>
      <w:r>
        <w:rPr>
          <w:rFonts w:ascii="Times New Roman" w:hAnsi="Times New Roman" w:cs="Times New Roman" w:eastAsia="Times New Roman"/>
          <w:b/>
          <w:i/>
          <w:color w:val="auto"/>
          <w:spacing w:val="0"/>
          <w:position w:val="0"/>
          <w:sz w:val="20"/>
          <w:shd w:fill="auto" w:val="clear"/>
        </w:rPr>
        <w:t xml:space="preserve"> Mistake Bound Model (BL6)</w:t>
      </w:r>
    </w:p>
    <w:p>
      <w:pPr>
        <w:spacing w:before="0" w:after="100" w:line="240"/>
        <w:ind w:right="0" w:left="0" w:firstLine="0"/>
        <w:jc w:val="center"/>
        <w:rPr>
          <w:rFonts w:ascii="Times New Roman" w:hAnsi="Times New Roman" w:cs="Times New Roman" w:eastAsia="Times New Roman"/>
          <w:b/>
          <w:i/>
          <w:color w:val="auto"/>
          <w:spacing w:val="0"/>
          <w:position w:val="0"/>
          <w:sz w:val="20"/>
          <w:shd w:fill="auto" w:val="clear"/>
        </w:rPr>
      </w:pPr>
      <w:r>
        <w:rPr>
          <w:rFonts w:ascii="Times New Roman" w:hAnsi="Times New Roman" w:cs="Times New Roman" w:eastAsia="Times New Roman"/>
          <w:b/>
          <w:i/>
          <w:color w:val="auto"/>
          <w:spacing w:val="0"/>
          <w:position w:val="0"/>
          <w:sz w:val="20"/>
          <w:shd w:fill="auto" w:val="clear"/>
        </w:rPr>
        <w:t xml:space="preserve">------------------------------------------------------------------------------------------------------------------------------------------------</w:t>
      </w:r>
    </w:p>
    <w:p>
      <w:pPr>
        <w:spacing w:before="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Name: NIVEDHITHA G          Register Number: 192521231</w:t>
      </w:r>
    </w:p>
    <w:p>
      <w:pPr>
        <w:spacing w:before="0" w:after="100" w:line="240"/>
        <w:ind w:right="0" w:left="0" w:firstLine="0"/>
        <w:jc w:val="center"/>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auto"/>
          <w:spacing w:val="0"/>
          <w:position w:val="0"/>
          <w:sz w:val="24"/>
          <w:shd w:fill="auto" w:val="clear"/>
        </w:rPr>
        <w:t xml:space="preserve">-------------------------------------------------------------------------------------------------------------------</w:t>
      </w:r>
      <w:r>
        <w:rPr>
          <w:rFonts w:ascii="Calibri" w:hAnsi="Calibri" w:cs="Calibri" w:eastAsia="Calibri"/>
          <w:color w:val="auto"/>
          <w:spacing w:val="0"/>
          <w:position w:val="0"/>
          <w:sz w:val="22"/>
          <w:shd w:fill="auto" w:val="clear"/>
        </w:rPr>
        <w:t xml:space="preserve"> </w:t>
      </w:r>
    </w:p>
    <w:p>
      <w:pPr>
        <w:spacing w:before="0" w:after="100" w:line="240"/>
        <w:ind w:right="0" w:left="0" w:firstLine="0"/>
        <w:jc w:val="center"/>
        <w:rPr>
          <w:rFonts w:ascii="Calibri" w:hAnsi="Calibri" w:cs="Calibri" w:eastAsia="Calibri"/>
          <w:color w:val="auto"/>
          <w:spacing w:val="0"/>
          <w:position w:val="0"/>
          <w:sz w:val="22"/>
          <w:shd w:fill="auto" w:val="clear"/>
        </w:rPr>
      </w:pPr>
    </w:p>
    <w:p>
      <w:pPr>
        <w:spacing w:before="0" w:after="140" w:line="30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Question 3 </w:t>
      </w:r>
    </w:p>
    <w:p>
      <w:pPr>
        <w:spacing w:before="0" w:after="140" w:line="30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i/>
          <w:color w:val="auto"/>
          <w:spacing w:val="0"/>
          <w:position w:val="0"/>
          <w:sz w:val="24"/>
          <w:shd w:fill="auto" w:val="clear"/>
        </w:rPr>
        <w:t xml:space="preserve">A retail company wants to segment its customers based on purchasing behavior, but the data contains hidden patterns and incomplete information. Apply the EM algorithm to identify clusters and estimate underlying distributions. Analyze convergence behavior, initialization challenges, and the role of probability learning. Discuss how the results can be used for targeted marketing and evaluate limitations of the approach.</w:t>
      </w:r>
    </w:p>
    <w:p>
      <w:pPr>
        <w:spacing w:before="220" w:after="10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4"/>
          <w:shd w:fill="auto" w:val="clear"/>
        </w:rPr>
        <w:t xml:space="preserve">3.1 Problem Formulation</w:t>
      </w:r>
    </w:p>
    <w:p>
      <w:pPr>
        <w:spacing w:before="0" w:after="14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Retail purchase records (spend amount, purchase frequency, recency, product-category mix, discount usage, channel used, etc.) rarely arrive with an explicit 'segment' label attached to each customer. The true segment (e.g., premium loyalist, discount hunter, occasional browser, seasonal buyer) is a hidden (latent) variable, and some attributes may be missing or noisy (incomplete transaction history, unrecorded browsing behaviour). This is precisely the situation the Expectation</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Maximization (EM) algorithm is designed for: it estimates the parameters of a probabilistic model in the presence of unobserved latent variables and incomplete data.</w:t>
      </w:r>
    </w:p>
    <w:p>
      <w:pPr>
        <w:spacing w:before="220" w:after="10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4"/>
          <w:shd w:fill="auto" w:val="clear"/>
        </w:rPr>
        <w:t xml:space="preserve">3.2 Probabilistic Model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Gaussian Mixture Model (GMM)</w:t>
      </w:r>
    </w:p>
    <w:p>
      <w:pPr>
        <w:spacing w:before="0" w:after="14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Each customer is represented as a feature vector x (spend, frequency, recency, etc.). We assume the population is generated from a mixture of K Gaussian components, one per hidden segment:</w:t>
      </w:r>
    </w:p>
    <w:p>
      <w:pPr>
        <w:spacing w:before="0" w:after="14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P(x) = </w:t>
      </w:r>
      <w:r>
        <w:rPr>
          <w:rFonts w:ascii="Times New Roman" w:hAnsi="Times New Roman" w:cs="Times New Roman" w:eastAsia="Times New Roman"/>
          <w:i/>
          <w:color w:val="auto"/>
          <w:spacing w:val="0"/>
          <w:position w:val="0"/>
          <w:sz w:val="24"/>
          <w:shd w:fill="auto" w:val="clear"/>
        </w:rPr>
        <w:t xml:space="preserve">Σ (k = 1 to K) πk </w:t>
      </w:r>
      <w:r>
        <w:rPr>
          <w:rFonts w:ascii="Times New Roman" w:hAnsi="Times New Roman" w:cs="Times New Roman" w:eastAsia="Times New Roman"/>
          <w:i/>
          <w:color w:val="auto"/>
          <w:spacing w:val="0"/>
          <w:position w:val="0"/>
          <w:sz w:val="24"/>
          <w:shd w:fill="auto" w:val="clear"/>
        </w:rPr>
        <w:t xml:space="preserve">· N(x | </w:t>
      </w:r>
      <w:r>
        <w:rPr>
          <w:rFonts w:ascii="Times New Roman" w:hAnsi="Times New Roman" w:cs="Times New Roman" w:eastAsia="Times New Roman"/>
          <w:i/>
          <w:color w:val="auto"/>
          <w:spacing w:val="0"/>
          <w:position w:val="0"/>
          <w:sz w:val="24"/>
          <w:shd w:fill="auto" w:val="clear"/>
        </w:rPr>
        <w:t xml:space="preserve">μk, Σk)</w:t>
      </w:r>
    </w:p>
    <w:p>
      <w:pPr>
        <w:spacing w:before="0" w:after="14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where </w:t>
      </w:r>
      <w:r>
        <w:rPr>
          <w:rFonts w:ascii="Times New Roman" w:hAnsi="Times New Roman" w:cs="Times New Roman" w:eastAsia="Times New Roman"/>
          <w:color w:val="auto"/>
          <w:spacing w:val="0"/>
          <w:position w:val="0"/>
          <w:sz w:val="24"/>
          <w:shd w:fill="auto" w:val="clear"/>
        </w:rPr>
        <w:t xml:space="preserve">πk is the mixing weight (prior probability) of segment k, and μk, Σk are the mean purchase profile and covariance of segment k. The class/segment variable zi for customer i is the latent variable that EM must infer.</w:t>
      </w:r>
    </w:p>
    <w:p>
      <w:pPr>
        <w:spacing w:before="220" w:after="10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4"/>
          <w:shd w:fill="auto" w:val="clear"/>
        </w:rPr>
        <w:t xml:space="preserve">3.3 The EM Algorithm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Step-by-Step</w:t>
      </w:r>
    </w:p>
    <w:p>
      <w:pPr>
        <w:spacing w:before="0" w:after="12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Initialization: </w:t>
      </w:r>
      <w:r>
        <w:rPr>
          <w:rFonts w:ascii="Times New Roman" w:hAnsi="Times New Roman" w:cs="Times New Roman" w:eastAsia="Times New Roman"/>
          <w:color w:val="auto"/>
          <w:spacing w:val="0"/>
          <w:position w:val="0"/>
          <w:sz w:val="24"/>
          <w:shd w:fill="auto" w:val="clear"/>
        </w:rPr>
        <w:t xml:space="preserve">Choose the number of segments K and initialise </w:t>
      </w:r>
      <w:r>
        <w:rPr>
          <w:rFonts w:ascii="Times New Roman" w:hAnsi="Times New Roman" w:cs="Times New Roman" w:eastAsia="Times New Roman"/>
          <w:color w:val="auto"/>
          <w:spacing w:val="0"/>
          <w:position w:val="0"/>
          <w:sz w:val="24"/>
          <w:shd w:fill="auto" w:val="clear"/>
        </w:rPr>
        <w:t xml:space="preserve">πk, μk, Σk (discussed in 3.5).</w:t>
      </w:r>
    </w:p>
    <w:p>
      <w:pPr>
        <w:spacing w:before="0" w:after="12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E-step (Expectation): </w:t>
      </w:r>
      <w:r>
        <w:rPr>
          <w:rFonts w:ascii="Times New Roman" w:hAnsi="Times New Roman" w:cs="Times New Roman" w:eastAsia="Times New Roman"/>
          <w:color w:val="auto"/>
          <w:spacing w:val="0"/>
          <w:position w:val="0"/>
          <w:sz w:val="24"/>
          <w:shd w:fill="auto" w:val="clear"/>
        </w:rPr>
        <w:t xml:space="preserve">For every customer i and every segment k, compute the posterior responsibility </w:t>
      </w:r>
      <w:r>
        <w:rPr>
          <w:rFonts w:ascii="Times New Roman" w:hAnsi="Times New Roman" w:cs="Times New Roman" w:eastAsia="Times New Roman"/>
          <w:color w:val="auto"/>
          <w:spacing w:val="0"/>
          <w:position w:val="0"/>
          <w:sz w:val="24"/>
          <w:shd w:fill="auto" w:val="clear"/>
        </w:rPr>
        <w:t xml:space="preserve">γ(i,k) = P(zi = k | xi) using Bayes' rule with the current parameter estimates. This gives a soft (probabilistic) cluster assignment rather than a hard 0/1 label.</w:t>
      </w:r>
    </w:p>
    <w:p>
      <w:pPr>
        <w:spacing w:before="0" w:after="12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M-step (Maximization): </w:t>
      </w:r>
      <w:r>
        <w:rPr>
          <w:rFonts w:ascii="Times New Roman" w:hAnsi="Times New Roman" w:cs="Times New Roman" w:eastAsia="Times New Roman"/>
          <w:color w:val="auto"/>
          <w:spacing w:val="0"/>
          <w:position w:val="0"/>
          <w:sz w:val="24"/>
          <w:shd w:fill="auto" w:val="clear"/>
        </w:rPr>
        <w:t xml:space="preserve">Re-estimate </w:t>
      </w:r>
      <w:r>
        <w:rPr>
          <w:rFonts w:ascii="Times New Roman" w:hAnsi="Times New Roman" w:cs="Times New Roman" w:eastAsia="Times New Roman"/>
          <w:color w:val="auto"/>
          <w:spacing w:val="0"/>
          <w:position w:val="0"/>
          <w:sz w:val="24"/>
          <w:shd w:fill="auto" w:val="clear"/>
        </w:rPr>
        <w:t xml:space="preserve">πk, μk, Σk as weighted averages over all customers, where each customer's contribution to segment k is weighted by γ(i,k)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i.e. maximise the expected complete-data log-likelihood found in the E-step.</w:t>
      </w:r>
    </w:p>
    <w:p>
      <w:pPr>
        <w:spacing w:before="0" w:after="12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Iterate: </w:t>
      </w:r>
      <w:r>
        <w:rPr>
          <w:rFonts w:ascii="Times New Roman" w:hAnsi="Times New Roman" w:cs="Times New Roman" w:eastAsia="Times New Roman"/>
          <w:color w:val="auto"/>
          <w:spacing w:val="0"/>
          <w:position w:val="0"/>
          <w:sz w:val="24"/>
          <w:shd w:fill="auto" w:val="clear"/>
        </w:rPr>
        <w:t xml:space="preserve">Repeat the E-step and M-step alternately until the log-likelihood of the observed data changes by less than a small threshold, indicating convergence.</w:t>
      </w:r>
    </w:p>
    <w:p>
      <w:pPr>
        <w:spacing w:before="220" w:after="10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4"/>
          <w:shd w:fill="auto" w:val="clear"/>
        </w:rPr>
        <w:t xml:space="preserve">3.4 Convergence Behavior</w:t>
      </w:r>
    </w:p>
    <w:p>
      <w:pPr>
        <w:numPr>
          <w:ilvl w:val="0"/>
          <w:numId w:val="10"/>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Monotonic improvement: </w:t>
      </w:r>
      <w:r>
        <w:rPr>
          <w:rFonts w:ascii="Times New Roman" w:hAnsi="Times New Roman" w:cs="Times New Roman" w:eastAsia="Times New Roman"/>
          <w:color w:val="auto"/>
          <w:spacing w:val="0"/>
          <w:position w:val="0"/>
          <w:sz w:val="24"/>
          <w:shd w:fill="auto" w:val="clear"/>
        </w:rPr>
        <w:t xml:space="preserve">Each EM iteration is guaranteed not to decrease the observed-data log-likelihood, so the algorithm converges to a stationary point of the likelihood surface.</w:t>
      </w:r>
    </w:p>
    <w:p>
      <w:pPr>
        <w:numPr>
          <w:ilvl w:val="0"/>
          <w:numId w:val="10"/>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Local, not global, optimum: </w:t>
      </w:r>
      <w:r>
        <w:rPr>
          <w:rFonts w:ascii="Times New Roman" w:hAnsi="Times New Roman" w:cs="Times New Roman" w:eastAsia="Times New Roman"/>
          <w:color w:val="auto"/>
          <w:spacing w:val="0"/>
          <w:position w:val="0"/>
          <w:sz w:val="24"/>
          <w:shd w:fill="auto" w:val="clear"/>
        </w:rPr>
        <w:t xml:space="preserve">Because the likelihood surface of a mixture model is non-convex, EM typically converges to a local optimum; different starting points can yield different final clusterings.</w:t>
      </w:r>
    </w:p>
    <w:p>
      <w:pPr>
        <w:numPr>
          <w:ilvl w:val="0"/>
          <w:numId w:val="10"/>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Speed of convergence: </w:t>
      </w:r>
      <w:r>
        <w:rPr>
          <w:rFonts w:ascii="Times New Roman" w:hAnsi="Times New Roman" w:cs="Times New Roman" w:eastAsia="Times New Roman"/>
          <w:color w:val="auto"/>
          <w:spacing w:val="0"/>
          <w:position w:val="0"/>
          <w:sz w:val="24"/>
          <w:shd w:fill="auto" w:val="clear"/>
        </w:rPr>
        <w:t xml:space="preserve">Convergence is fast when customer segments are well separated (distinct spending patterns) and slow when segments overlap heavily (e.g. a 'medium spender' segment that blends into both 'premium' and 'occasional' groups), since the responsibilities </w:t>
      </w:r>
      <w:r>
        <w:rPr>
          <w:rFonts w:ascii="Times New Roman" w:hAnsi="Times New Roman" w:cs="Times New Roman" w:eastAsia="Times New Roman"/>
          <w:color w:val="auto"/>
          <w:spacing w:val="0"/>
          <w:position w:val="0"/>
          <w:sz w:val="24"/>
          <w:shd w:fill="auto" w:val="clear"/>
        </w:rPr>
        <w:t xml:space="preserve">γ(i,k) remain ambiguous for many customers across iterations.</w:t>
      </w:r>
    </w:p>
    <w:p>
      <w:pPr>
        <w:numPr>
          <w:ilvl w:val="0"/>
          <w:numId w:val="10"/>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Stopping criterion: </w:t>
      </w:r>
      <w:r>
        <w:rPr>
          <w:rFonts w:ascii="Times New Roman" w:hAnsi="Times New Roman" w:cs="Times New Roman" w:eastAsia="Times New Roman"/>
          <w:color w:val="auto"/>
          <w:spacing w:val="0"/>
          <w:position w:val="0"/>
          <w:sz w:val="24"/>
          <w:shd w:fill="auto" w:val="clear"/>
        </w:rPr>
        <w:t xml:space="preserve">In practice, EM is stopped when the increase in log-likelihood falls below a tolerance (e.g. 1e-4) or after a maximum number of iterations, to guard against very slow asymptotic convergence.</w:t>
      </w:r>
    </w:p>
    <w:p>
      <w:pPr>
        <w:spacing w:before="220" w:after="10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4"/>
          <w:shd w:fill="auto" w:val="clear"/>
        </w:rPr>
        <w:t xml:space="preserve">3.5 Initialization Challenges</w:t>
      </w:r>
    </w:p>
    <w:p>
      <w:pPr>
        <w:numPr>
          <w:ilvl w:val="0"/>
          <w:numId w:val="12"/>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Sensitivity to starting values: </w:t>
      </w:r>
      <w:r>
        <w:rPr>
          <w:rFonts w:ascii="Times New Roman" w:hAnsi="Times New Roman" w:cs="Times New Roman" w:eastAsia="Times New Roman"/>
          <w:color w:val="auto"/>
          <w:spacing w:val="0"/>
          <w:position w:val="0"/>
          <w:sz w:val="24"/>
          <w:shd w:fill="auto" w:val="clear"/>
        </w:rPr>
        <w:t xml:space="preserve">Poor initial choices of </w:t>
      </w:r>
      <w:r>
        <w:rPr>
          <w:rFonts w:ascii="Times New Roman" w:hAnsi="Times New Roman" w:cs="Times New Roman" w:eastAsia="Times New Roman"/>
          <w:color w:val="auto"/>
          <w:spacing w:val="0"/>
          <w:position w:val="0"/>
          <w:sz w:val="24"/>
          <w:shd w:fill="auto" w:val="clear"/>
        </w:rPr>
        <w:t xml:space="preserve">μk (e.g. all means initialised close together) can trap EM in a weak local optimum with poorly separated, unbalanced clusters.</w:t>
      </w:r>
    </w:p>
    <w:p>
      <w:pPr>
        <w:numPr>
          <w:ilvl w:val="0"/>
          <w:numId w:val="12"/>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Practical remedies: </w:t>
      </w:r>
      <w:r>
        <w:rPr>
          <w:rFonts w:ascii="Times New Roman" w:hAnsi="Times New Roman" w:cs="Times New Roman" w:eastAsia="Times New Roman"/>
          <w:color w:val="auto"/>
          <w:spacing w:val="0"/>
          <w:position w:val="0"/>
          <w:sz w:val="24"/>
          <w:shd w:fill="auto" w:val="clear"/>
        </w:rPr>
        <w:t xml:space="preserve">(i) Use k-means or k-means++ to obtain a good initial partition before running EM; (ii) run EM from multiple random restarts and keep the solution with the highest final log-likelihood; (iii) use domain knowledge (e.g. known spend tiers) to seed the initial means; (iv) apply hierarchical clustering on a data sample to suggest initial cluster centres.</w:t>
      </w:r>
    </w:p>
    <w:p>
      <w:pPr>
        <w:numPr>
          <w:ilvl w:val="0"/>
          <w:numId w:val="12"/>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Choosing K: </w:t>
      </w:r>
      <w:r>
        <w:rPr>
          <w:rFonts w:ascii="Times New Roman" w:hAnsi="Times New Roman" w:cs="Times New Roman" w:eastAsia="Times New Roman"/>
          <w:color w:val="auto"/>
          <w:spacing w:val="0"/>
          <w:position w:val="0"/>
          <w:sz w:val="24"/>
          <w:shd w:fill="auto" w:val="clear"/>
        </w:rPr>
        <w:t xml:space="preserve">The number of hidden segments K is itself unknown and must be chosen using model-selection criteria such as the Bayesian Information Criterion (BIC), Akaike Information Criterion (AIC), or silhouette analysis, since too small a K merges distinct segments and too large a K overfits noise.</w:t>
      </w:r>
    </w:p>
    <w:p>
      <w:pPr>
        <w:spacing w:before="220" w:after="10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4"/>
          <w:shd w:fill="auto" w:val="clear"/>
        </w:rPr>
        <w:t xml:space="preserve">3.6 Role of Probability Learning</w:t>
      </w:r>
    </w:p>
    <w:p>
      <w:pPr>
        <w:spacing w:before="0" w:after="14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 performs probability learning rather than deterministic/hard clustering: instead of assigning each customer to exactly one cluster, it learns a full probability distribution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the responsibilities </w:t>
      </w:r>
      <w:r>
        <w:rPr>
          <w:rFonts w:ascii="Times New Roman" w:hAnsi="Times New Roman" w:cs="Times New Roman" w:eastAsia="Times New Roman"/>
          <w:color w:val="auto"/>
          <w:spacing w:val="0"/>
          <w:position w:val="0"/>
          <w:sz w:val="24"/>
          <w:shd w:fill="auto" w:val="clear"/>
        </w:rPr>
        <w:t xml:space="preserve">γ(i,k)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describing the degree of membership of every customer in every segment. This is important for retail data because a customer's behaviour is rarely a perfect match to a single archetype (e.g. a customer may show both 'discount hunter' and 'occasional buyer' tendencies). The learned </w:t>
      </w:r>
      <w:r>
        <w:rPr>
          <w:rFonts w:ascii="Times New Roman" w:hAnsi="Times New Roman" w:cs="Times New Roman" w:eastAsia="Times New Roman"/>
          <w:color w:val="auto"/>
          <w:spacing w:val="0"/>
          <w:position w:val="0"/>
          <w:sz w:val="24"/>
          <w:shd w:fill="auto" w:val="clear"/>
        </w:rPr>
        <w:t xml:space="preserve">πk, μk, Σk parameters also give an interpretable statistical summary (average spend, variance in purchase frequency, etc.) of each latent segment, which is far richer than a simple hard partition.</w:t>
      </w:r>
    </w:p>
    <w:p>
      <w:pPr>
        <w:spacing w:before="220" w:after="10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4"/>
          <w:shd w:fill="auto" w:val="clear"/>
        </w:rPr>
        <w:t xml:space="preserve">3.7 Using the Results for Targeted Marketing</w:t>
      </w:r>
    </w:p>
    <w:p>
      <w:pPr>
        <w:numPr>
          <w:ilvl w:val="0"/>
          <w:numId w:val="16"/>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Segment-specific campaigns: </w:t>
      </w:r>
      <w:r>
        <w:rPr>
          <w:rFonts w:ascii="Times New Roman" w:hAnsi="Times New Roman" w:cs="Times New Roman" w:eastAsia="Times New Roman"/>
          <w:color w:val="auto"/>
          <w:spacing w:val="0"/>
          <w:position w:val="0"/>
          <w:sz w:val="24"/>
          <w:shd w:fill="auto" w:val="clear"/>
        </w:rPr>
        <w:t xml:space="preserve">Each Gaussian component corresponds to an actionable customer persona (e.g. high-value frequent buyers, price-sensitive discount seekers, seasonal/occasional shoppers), enabling customised email offers, loyalty rewards, or product recommendations.</w:t>
      </w:r>
    </w:p>
    <w:p>
      <w:pPr>
        <w:numPr>
          <w:ilvl w:val="0"/>
          <w:numId w:val="16"/>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Soft-membership targeting: </w:t>
      </w:r>
      <w:r>
        <w:rPr>
          <w:rFonts w:ascii="Times New Roman" w:hAnsi="Times New Roman" w:cs="Times New Roman" w:eastAsia="Times New Roman"/>
          <w:color w:val="auto"/>
          <w:spacing w:val="0"/>
          <w:position w:val="0"/>
          <w:sz w:val="24"/>
          <w:shd w:fill="auto" w:val="clear"/>
        </w:rPr>
        <w:t xml:space="preserve">Because EM gives probabilistic membership, a customer near the boundary of two segments (e.g. 70% premium, 30% discount-seeker) can be targeted with a blended or A/B-tested marketing strategy rather than a single rigid campaign.</w:t>
      </w:r>
    </w:p>
    <w:p>
      <w:pPr>
        <w:numPr>
          <w:ilvl w:val="0"/>
          <w:numId w:val="16"/>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Churn and retention: </w:t>
      </w:r>
      <w:r>
        <w:rPr>
          <w:rFonts w:ascii="Times New Roman" w:hAnsi="Times New Roman" w:cs="Times New Roman" w:eastAsia="Times New Roman"/>
          <w:color w:val="auto"/>
          <w:spacing w:val="0"/>
          <w:position w:val="0"/>
          <w:sz w:val="24"/>
          <w:shd w:fill="auto" w:val="clear"/>
        </w:rPr>
        <w:t xml:space="preserve">Segments with declining engagement patterns can be flagged for win-back campaigns, while high-value segments can be prioritised for premium loyalty programmes.</w:t>
      </w:r>
    </w:p>
    <w:p>
      <w:pPr>
        <w:spacing w:before="220" w:after="10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4"/>
          <w:shd w:fill="auto" w:val="clear"/>
        </w:rPr>
        <w:t xml:space="preserve">3.8 Limitations of the Approach</w:t>
      </w:r>
    </w:p>
    <w:p>
      <w:pPr>
        <w:numPr>
          <w:ilvl w:val="0"/>
          <w:numId w:val="18"/>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Local optima: </w:t>
      </w:r>
      <w:r>
        <w:rPr>
          <w:rFonts w:ascii="Times New Roman" w:hAnsi="Times New Roman" w:cs="Times New Roman" w:eastAsia="Times New Roman"/>
          <w:color w:val="auto"/>
          <w:spacing w:val="0"/>
          <w:position w:val="0"/>
          <w:sz w:val="24"/>
          <w:shd w:fill="auto" w:val="clear"/>
        </w:rPr>
        <w:t xml:space="preserve">No guarantee of finding the globally best segmentation; results depend on initialization.</w:t>
      </w:r>
    </w:p>
    <w:p>
      <w:pPr>
        <w:numPr>
          <w:ilvl w:val="0"/>
          <w:numId w:val="18"/>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Distributional assumption: </w:t>
      </w:r>
      <w:r>
        <w:rPr>
          <w:rFonts w:ascii="Times New Roman" w:hAnsi="Times New Roman" w:cs="Times New Roman" w:eastAsia="Times New Roman"/>
          <w:color w:val="auto"/>
          <w:spacing w:val="0"/>
          <w:position w:val="0"/>
          <w:sz w:val="24"/>
          <w:shd w:fill="auto" w:val="clear"/>
        </w:rPr>
        <w:t xml:space="preserve">GMM assumes each segment follows a (multivariate) Gaussian distribution, which may not hold for skewed retail spend data (often heavy-tailed), leading to a poor fit.</w:t>
      </w:r>
    </w:p>
    <w:p>
      <w:pPr>
        <w:numPr>
          <w:ilvl w:val="0"/>
          <w:numId w:val="18"/>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Sensitivity to outliers: </w:t>
      </w:r>
      <w:r>
        <w:rPr>
          <w:rFonts w:ascii="Times New Roman" w:hAnsi="Times New Roman" w:cs="Times New Roman" w:eastAsia="Times New Roman"/>
          <w:color w:val="auto"/>
          <w:spacing w:val="0"/>
          <w:position w:val="0"/>
          <w:sz w:val="24"/>
          <w:shd w:fill="auto" w:val="clear"/>
        </w:rPr>
        <w:t xml:space="preserve">A few very high-spending customers can distort the estimated mean/covariance of a cluster.</w:t>
      </w:r>
    </w:p>
    <w:p>
      <w:pPr>
        <w:numPr>
          <w:ilvl w:val="0"/>
          <w:numId w:val="18"/>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Computational cost: </w:t>
      </w:r>
      <w:r>
        <w:rPr>
          <w:rFonts w:ascii="Times New Roman" w:hAnsi="Times New Roman" w:cs="Times New Roman" w:eastAsia="Times New Roman"/>
          <w:color w:val="auto"/>
          <w:spacing w:val="0"/>
          <w:position w:val="0"/>
          <w:sz w:val="24"/>
          <w:shd w:fill="auto" w:val="clear"/>
        </w:rPr>
        <w:t xml:space="preserve">Repeated E/M iterations over large retail datasets with many features can be expensive, especially with multiple random restarts.</w:t>
      </w:r>
    </w:p>
    <w:p>
      <w:pPr>
        <w:numPr>
          <w:ilvl w:val="0"/>
          <w:numId w:val="18"/>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Model-selection subjectivity: </w:t>
      </w:r>
      <w:r>
        <w:rPr>
          <w:rFonts w:ascii="Times New Roman" w:hAnsi="Times New Roman" w:cs="Times New Roman" w:eastAsia="Times New Roman"/>
          <w:color w:val="auto"/>
          <w:spacing w:val="0"/>
          <w:position w:val="0"/>
          <w:sz w:val="24"/>
          <w:shd w:fill="auto" w:val="clear"/>
        </w:rPr>
        <w:t xml:space="preserve">Choosing K and the covariance structure (diagonal vs. full) requires careful validation and is not fully automatic.</w:t>
      </w:r>
    </w:p>
    <w:p>
      <w:pPr>
        <w:spacing w:before="220" w:after="10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4"/>
          <w:shd w:fill="auto" w:val="clear"/>
        </w:rPr>
        <w:t xml:space="preserve">3.9 Conclusion</w:t>
      </w:r>
    </w:p>
    <w:p>
      <w:pPr>
        <w:spacing w:before="0" w:after="14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EM algorithm provides a principled, probabilistic way to uncover hidden customer segments from incomplete purchasing data by iteratively estimating soft cluster memberships (E-step) and updating the underlying distribution parameters (M-step). While it offers rich, interpretable segments that support targeted marketing, its effectiveness depends on careful initialization, an appropriate choice of the number of segments, and awareness of its distributional assumptions and sensitivity to local optima.</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140" w:line="30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Question 4 </w:t>
      </w:r>
    </w:p>
    <w:p>
      <w:pPr>
        <w:spacing w:before="0" w:after="140" w:line="30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i/>
          <w:color w:val="auto"/>
          <w:spacing w:val="0"/>
          <w:position w:val="0"/>
          <w:sz w:val="24"/>
          <w:shd w:fill="auto" w:val="clear"/>
        </w:rPr>
        <w:t xml:space="preserve">A research team is developing a concept learning system to classify medical images into normal and abnormal categories. Using hypothesis space search and the Candidate Elimination approach, design a model that learns from labeled examples. Analyze the impact of finite vs infinite hypothesis spaces, sample complexity, and mistake bound model on learning performance. Evaluate how well the system generalizes to unseen data.</w:t>
      </w:r>
    </w:p>
    <w:p>
      <w:pPr>
        <w:spacing w:before="220" w:after="10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4"/>
          <w:shd w:fill="auto" w:val="clear"/>
        </w:rPr>
        <w:t xml:space="preserve">4.1 Concept Learning Framework</w:t>
      </w:r>
    </w:p>
    <w:p>
      <w:pPr>
        <w:spacing w:before="0" w:after="14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task is to learn a target concept c: X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{Normal, Abnormal}, where an instance x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X is a medical image described by a set of extracted attributes (e.g. texture homogeneity, lesion size, edge irregularity, intensity histogram bins, shape descriptors). A hypothesis h is a candidate rule from a hypothesis space H that approximates c. Concept learning searches H, guided by a set of labelled training images (positive = abnormal, negative = normal), to find a hypothesis (or a set of hypotheses) consistent with the training data.</w:t>
      </w:r>
    </w:p>
    <w:p>
      <w:pPr>
        <w:spacing w:before="220" w:after="10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4"/>
          <w:shd w:fill="auto" w:val="clear"/>
        </w:rPr>
        <w:t xml:space="preserve">4.2 Hypothesis Representation</w:t>
      </w:r>
    </w:p>
    <w:p>
      <w:pPr>
        <w:spacing w:before="0" w:after="14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Each hypothesis can be represented as a conjunction of constraints over the attributes, for example: 'Lesion-Size = Large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Edge-Irregularity = High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Texture = Heterogeneous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Abnormal'. Each attribute constraint may take a specific value, '?' (any value acceptable), or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(no value acceptable), which defines the ordering (general-to-specific) used for searching H.</w:t>
      </w:r>
    </w:p>
    <w:p>
      <w:pPr>
        <w:spacing w:before="220" w:after="10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4"/>
          <w:shd w:fill="auto" w:val="clear"/>
        </w:rPr>
        <w:t xml:space="preserve">4.3 Candidate Elimination Algorithm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Design</w:t>
      </w:r>
    </w:p>
    <w:p>
      <w:pPr>
        <w:spacing w:before="0" w:after="12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Initialize boundaries: </w:t>
      </w:r>
      <w:r>
        <w:rPr>
          <w:rFonts w:ascii="Times New Roman" w:hAnsi="Times New Roman" w:cs="Times New Roman" w:eastAsia="Times New Roman"/>
          <w:color w:val="auto"/>
          <w:spacing w:val="0"/>
          <w:position w:val="0"/>
          <w:sz w:val="24"/>
          <w:shd w:fill="auto" w:val="clear"/>
        </w:rPr>
        <w:t xml:space="preserve">S0 = the most specific hypothesis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and G0 = the most general hypothesis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 …,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Together they define the current version space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the set of all hypotheses consistent with the examples seen so far.</w:t>
      </w:r>
    </w:p>
    <w:p>
      <w:pPr>
        <w:spacing w:before="0" w:after="12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Process a positive (Abnormal) example: </w:t>
      </w:r>
      <w:r>
        <w:rPr>
          <w:rFonts w:ascii="Times New Roman" w:hAnsi="Times New Roman" w:cs="Times New Roman" w:eastAsia="Times New Roman"/>
          <w:color w:val="auto"/>
          <w:spacing w:val="0"/>
          <w:position w:val="0"/>
          <w:sz w:val="24"/>
          <w:shd w:fill="auto" w:val="clear"/>
        </w:rPr>
        <w:t xml:space="preserve">Remove from G any hypothesis inconsistent with the example. Generalise each hypothesis in S just enough to cover the new example, while remaining consistent with G; remove hypotheses in S more general than another hypothesis in S.</w:t>
      </w:r>
    </w:p>
    <w:p>
      <w:pPr>
        <w:spacing w:before="0" w:after="12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Process a negative (Normal) example: </w:t>
      </w:r>
      <w:r>
        <w:rPr>
          <w:rFonts w:ascii="Times New Roman" w:hAnsi="Times New Roman" w:cs="Times New Roman" w:eastAsia="Times New Roman"/>
          <w:color w:val="auto"/>
          <w:spacing w:val="0"/>
          <w:position w:val="0"/>
          <w:sz w:val="24"/>
          <w:shd w:fill="auto" w:val="clear"/>
        </w:rPr>
        <w:t xml:space="preserve">Remove from S any hypothesis inconsistent with the example. Specialise each hypothesis in G minimally so that it no longer covers the negative example while staying consistent with S; remove hypotheses in G more specific than another hypothesis in G.</w:t>
      </w:r>
    </w:p>
    <w:p>
      <w:pPr>
        <w:spacing w:before="0" w:after="12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Convergence: </w:t>
      </w:r>
      <w:r>
        <w:rPr>
          <w:rFonts w:ascii="Times New Roman" w:hAnsi="Times New Roman" w:cs="Times New Roman" w:eastAsia="Times New Roman"/>
          <w:color w:val="auto"/>
          <w:spacing w:val="0"/>
          <w:position w:val="0"/>
          <w:sz w:val="24"/>
          <w:shd w:fill="auto" w:val="clear"/>
        </w:rPr>
        <w:t xml:space="preserve">After processing all labelled images, the algorithm outputs the version space bounded by S (final) and G (final)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every hypothesis h such that S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h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G is consistent with all training examples.</w:t>
      </w:r>
    </w:p>
    <w:p>
      <w:pPr>
        <w:spacing w:before="0" w:after="12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 Classifying a new image: </w:t>
      </w:r>
      <w:r>
        <w:rPr>
          <w:rFonts w:ascii="Times New Roman" w:hAnsi="Times New Roman" w:cs="Times New Roman" w:eastAsia="Times New Roman"/>
          <w:color w:val="auto"/>
          <w:spacing w:val="0"/>
          <w:position w:val="0"/>
          <w:sz w:val="24"/>
          <w:shd w:fill="auto" w:val="clear"/>
        </w:rPr>
        <w:t xml:space="preserve">If all hypotheses in the version space agree on the label of a new image, that label is returned with confidence; if hypotheses disagree, the image is flagged as ambiguous and may be routed for radiologist review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 useful safety property in a medical setting.</w:t>
      </w:r>
    </w:p>
    <w:p>
      <w:pPr>
        <w:spacing w:before="220" w:after="10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4"/>
          <w:shd w:fill="auto" w:val="clear"/>
        </w:rPr>
        <w:t xml:space="preserve">4.4 Finite vs Infinite Hypothesis Spaces</w:t>
      </w:r>
    </w:p>
    <w:p>
      <w:pPr>
        <w:spacing w:before="0" w:after="14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impact of the hypothesis space's size on learning performance is summarised below:</w:t>
      </w:r>
    </w:p>
    <w:tbl>
      <w:tblPr/>
      <w:tblGrid>
        <w:gridCol w:w="2200"/>
        <w:gridCol w:w="3500"/>
        <w:gridCol w:w="3500"/>
      </w:tblGrid>
      <w:tr>
        <w:trPr>
          <w:trHeight w:val="1" w:hRule="atLeast"/>
          <w:jc w:val="left"/>
        </w:trPr>
        <w:tc>
          <w:tcPr>
            <w:tcW w:w="2200" w:type="dxa"/>
            <w:tcBorders>
              <w:top w:val="single" w:color="000000" w:sz="4"/>
              <w:left w:val="single" w:color="000000" w:sz="4"/>
              <w:bottom w:val="single" w:color="000000" w:sz="4"/>
              <w:right w:val="single" w:color="000000" w:sz="4"/>
            </w:tcBorders>
            <w:shd w:color="000000" w:fill="d9d9d9"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Aspect</w:t>
            </w:r>
          </w:p>
        </w:tc>
        <w:tc>
          <w:tcPr>
            <w:tcW w:w="3500" w:type="dxa"/>
            <w:tcBorders>
              <w:top w:val="single" w:color="000000" w:sz="4"/>
              <w:left w:val="single" w:color="000000" w:sz="4"/>
              <w:bottom w:val="single" w:color="000000" w:sz="4"/>
              <w:right w:val="single" w:color="000000" w:sz="4"/>
            </w:tcBorders>
            <w:shd w:color="000000" w:fill="d9d9d9"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Finite Hypothesis Space</w:t>
            </w:r>
          </w:p>
        </w:tc>
        <w:tc>
          <w:tcPr>
            <w:tcW w:w="3500" w:type="dxa"/>
            <w:tcBorders>
              <w:top w:val="single" w:color="000000" w:sz="4"/>
              <w:left w:val="single" w:color="000000" w:sz="4"/>
              <w:bottom w:val="single" w:color="000000" w:sz="4"/>
              <w:right w:val="single" w:color="000000" w:sz="4"/>
            </w:tcBorders>
            <w:shd w:color="000000" w:fill="d9d9d9"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Infinite Hypothesis Space</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Nature of features</w:t>
            </w:r>
          </w:p>
        </w:tc>
        <w:tc>
          <w:tcPr>
            <w:tcW w:w="3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Discrete / categorical feature-value pairs (e.g. texture = coarse/fine)</w:t>
            </w:r>
          </w:p>
        </w:tc>
        <w:tc>
          <w:tcPr>
            <w:tcW w:w="3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Continuous features such as pixel intensities, wavelet or deep embeddings</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Complexity measure</w:t>
            </w:r>
          </w:p>
        </w:tc>
        <w:tc>
          <w:tcPr>
            <w:tcW w:w="3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number of hypotheses in H</w:t>
            </w:r>
          </w:p>
        </w:tc>
        <w:tc>
          <w:tcPr>
            <w:tcW w:w="3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VC(H)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Vapnik</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Chervonenkis dimension</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Sample complexity bound</w:t>
            </w:r>
          </w:p>
        </w:tc>
        <w:tc>
          <w:tcPr>
            <w:tcW w:w="3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(1/</w:t>
            </w:r>
            <w:r>
              <w:rPr>
                <w:rFonts w:ascii="Times New Roman" w:hAnsi="Times New Roman" w:cs="Times New Roman" w:eastAsia="Times New Roman"/>
                <w:color w:val="auto"/>
                <w:spacing w:val="0"/>
                <w:position w:val="0"/>
                <w:sz w:val="22"/>
                <w:shd w:fill="auto" w:val="clear"/>
              </w:rPr>
              <w:t xml:space="preserve">ε)</w:t>
            </w:r>
            <w:r>
              <w:rPr>
                <w:rFonts w:ascii="Times New Roman" w:hAnsi="Times New Roman" w:cs="Times New Roman" w:eastAsia="Times New Roman"/>
                <w:color w:val="auto"/>
                <w:spacing w:val="0"/>
                <w:position w:val="0"/>
                <w:sz w:val="22"/>
                <w:shd w:fill="auto" w:val="clear"/>
              </w:rPr>
              <w:t xml:space="preserve">·(ln|H| + ln(1/</w:t>
            </w:r>
            <w:r>
              <w:rPr>
                <w:rFonts w:ascii="Times New Roman" w:hAnsi="Times New Roman" w:cs="Times New Roman" w:eastAsia="Times New Roman"/>
                <w:color w:val="auto"/>
                <w:spacing w:val="0"/>
                <w:position w:val="0"/>
                <w:sz w:val="22"/>
                <w:shd w:fill="auto" w:val="clear"/>
              </w:rPr>
              <w:t xml:space="preserve">δ))</w:t>
            </w:r>
          </w:p>
        </w:tc>
        <w:tc>
          <w:tcPr>
            <w:tcW w:w="3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(1/</w:t>
            </w:r>
            <w:r>
              <w:rPr>
                <w:rFonts w:ascii="Times New Roman" w:hAnsi="Times New Roman" w:cs="Times New Roman" w:eastAsia="Times New Roman"/>
                <w:color w:val="auto"/>
                <w:spacing w:val="0"/>
                <w:position w:val="0"/>
                <w:sz w:val="22"/>
                <w:shd w:fill="auto" w:val="clear"/>
              </w:rPr>
              <w:t xml:space="preserve">ε)</w:t>
            </w:r>
            <w:r>
              <w:rPr>
                <w:rFonts w:ascii="Times New Roman" w:hAnsi="Times New Roman" w:cs="Times New Roman" w:eastAsia="Times New Roman"/>
                <w:color w:val="auto"/>
                <w:spacing w:val="0"/>
                <w:position w:val="0"/>
                <w:sz w:val="22"/>
                <w:shd w:fill="auto" w:val="clear"/>
              </w:rPr>
              <w:t xml:space="preserve">·(8·VC(H)·log(13/</w:t>
            </w:r>
            <w:r>
              <w:rPr>
                <w:rFonts w:ascii="Times New Roman" w:hAnsi="Times New Roman" w:cs="Times New Roman" w:eastAsia="Times New Roman"/>
                <w:color w:val="auto"/>
                <w:spacing w:val="0"/>
                <w:position w:val="0"/>
                <w:sz w:val="22"/>
                <w:shd w:fill="auto" w:val="clear"/>
              </w:rPr>
              <w:t xml:space="preserve">ε) + 4</w:t>
            </w:r>
            <w:r>
              <w:rPr>
                <w:rFonts w:ascii="Times New Roman" w:hAnsi="Times New Roman" w:cs="Times New Roman" w:eastAsia="Times New Roman"/>
                <w:color w:val="auto"/>
                <w:spacing w:val="0"/>
                <w:position w:val="0"/>
                <w:sz w:val="22"/>
                <w:shd w:fill="auto" w:val="clear"/>
              </w:rPr>
              <w:t xml:space="preserve">·log(2/</w:t>
            </w:r>
            <w:r>
              <w:rPr>
                <w:rFonts w:ascii="Times New Roman" w:hAnsi="Times New Roman" w:cs="Times New Roman" w:eastAsia="Times New Roman"/>
                <w:color w:val="auto"/>
                <w:spacing w:val="0"/>
                <w:position w:val="0"/>
                <w:sz w:val="22"/>
                <w:shd w:fill="auto" w:val="clear"/>
              </w:rPr>
              <w:t xml:space="preserve">δ))</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Risk</w:t>
            </w:r>
          </w:p>
        </w:tc>
        <w:tc>
          <w:tcPr>
            <w:tcW w:w="3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Under-fitting if H is too restrictive to express the true concept</w:t>
            </w:r>
          </w:p>
        </w:tc>
        <w:tc>
          <w:tcPr>
            <w:tcW w:w="3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Over-fitting if VC(H) is large relative to available labelled images</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Typical remedy</w:t>
            </w:r>
          </w:p>
        </w:tc>
        <w:tc>
          <w:tcPr>
            <w:tcW w:w="3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Enlarge H cautiously / add relevant discretised features</w:t>
            </w:r>
          </w:p>
        </w:tc>
        <w:tc>
          <w:tcPr>
            <w:tcW w:w="35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Restrict hypothesis class (e.g. linear/shallow models), regularise, augment data</w:t>
            </w:r>
          </w:p>
        </w:tc>
      </w:tr>
    </w:tbl>
    <w:p>
      <w:pPr>
        <w:spacing w:before="0" w:after="15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14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medical imaging, raw pixel or texture features are continuous, so a literal hypothesis space is infinite. To keep learning tractable and generalizable, the research team should discretise key features (e.g. lesion-size bins: small/medium/large) or restrict the hypothesis class (e.g. axis-aligned rules, linear threshold rules) so that the effective VC dimension remains small relative to the number of labelled images available.</w:t>
      </w:r>
    </w:p>
    <w:p>
      <w:pPr>
        <w:spacing w:before="220" w:after="10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4"/>
          <w:shd w:fill="auto" w:val="clear"/>
        </w:rPr>
        <w:t xml:space="preserve">4.5 Sample Complexity</w:t>
      </w:r>
    </w:p>
    <w:p>
      <w:pPr>
        <w:spacing w:before="0" w:after="14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PAC (Probably Approximately Correct) learning theory quantifies how many labelled training images m are needed to guarantee, with confidence at least (1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δ), that the learned hypothesis has error at most ε on unseen images:</w:t>
      </w:r>
    </w:p>
    <w:p>
      <w:pPr>
        <w:numPr>
          <w:ilvl w:val="0"/>
          <w:numId w:val="49"/>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Finite H: </w:t>
      </w:r>
      <w:r>
        <w:rPr>
          <w:rFonts w:ascii="Times New Roman" w:hAnsi="Times New Roman" w:cs="Times New Roman" w:eastAsia="Times New Roman"/>
          <w:color w:val="auto"/>
          <w:spacing w:val="0"/>
          <w:position w:val="0"/>
          <w:sz w:val="24"/>
          <w:shd w:fill="auto" w:val="clear"/>
        </w:rPr>
        <w:t xml:space="preserve">m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w:t>
      </w:r>
      <w:r>
        <w:rPr>
          <w:rFonts w:ascii="Times New Roman" w:hAnsi="Times New Roman" w:cs="Times New Roman" w:eastAsia="Times New Roman"/>
          <w:color w:val="auto"/>
          <w:spacing w:val="0"/>
          <w:position w:val="0"/>
          <w:sz w:val="24"/>
          <w:shd w:fill="auto" w:val="clear"/>
        </w:rPr>
        <w:t xml:space="preserve">ε)</w:t>
      </w:r>
      <w:r>
        <w:rPr>
          <w:rFonts w:ascii="Times New Roman" w:hAnsi="Times New Roman" w:cs="Times New Roman" w:eastAsia="Times New Roman"/>
          <w:color w:val="auto"/>
          <w:spacing w:val="0"/>
          <w:position w:val="0"/>
          <w:sz w:val="24"/>
          <w:shd w:fill="auto" w:val="clear"/>
        </w:rPr>
        <w:t xml:space="preserve">·(ln|H| + ln(1/</w:t>
      </w:r>
      <w:r>
        <w:rPr>
          <w:rFonts w:ascii="Times New Roman" w:hAnsi="Times New Roman" w:cs="Times New Roman" w:eastAsia="Times New Roman"/>
          <w:color w:val="auto"/>
          <w:spacing w:val="0"/>
          <w:position w:val="0"/>
          <w:sz w:val="24"/>
          <w:shd w:fill="auto" w:val="clear"/>
        </w:rPr>
        <w:t xml:space="preserve">δ))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the required number of examples grows only logarithmically with |H|, so even a moderately large finite hypothesis space is learnable with a manageable dataset.</w:t>
      </w:r>
    </w:p>
    <w:p>
      <w:pPr>
        <w:numPr>
          <w:ilvl w:val="0"/>
          <w:numId w:val="49"/>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Infinite H: </w:t>
      </w:r>
      <w:r>
        <w:rPr>
          <w:rFonts w:ascii="Times New Roman" w:hAnsi="Times New Roman" w:cs="Times New Roman" w:eastAsia="Times New Roman"/>
          <w:color w:val="auto"/>
          <w:spacing w:val="0"/>
          <w:position w:val="0"/>
          <w:sz w:val="24"/>
          <w:shd w:fill="auto" w:val="clear"/>
        </w:rPr>
        <w:t xml:space="preserve">m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w:t>
      </w:r>
      <w:r>
        <w:rPr>
          <w:rFonts w:ascii="Times New Roman" w:hAnsi="Times New Roman" w:cs="Times New Roman" w:eastAsia="Times New Roman"/>
          <w:color w:val="auto"/>
          <w:spacing w:val="0"/>
          <w:position w:val="0"/>
          <w:sz w:val="24"/>
          <w:shd w:fill="auto" w:val="clear"/>
        </w:rPr>
        <w:t xml:space="preserve">ε)</w:t>
      </w:r>
      <w:r>
        <w:rPr>
          <w:rFonts w:ascii="Times New Roman" w:hAnsi="Times New Roman" w:cs="Times New Roman" w:eastAsia="Times New Roman"/>
          <w:color w:val="auto"/>
          <w:spacing w:val="0"/>
          <w:position w:val="0"/>
          <w:sz w:val="24"/>
          <w:shd w:fill="auto" w:val="clear"/>
        </w:rPr>
        <w:t xml:space="preserve">·(8·VC(H)·log(13/</w:t>
      </w:r>
      <w:r>
        <w:rPr>
          <w:rFonts w:ascii="Times New Roman" w:hAnsi="Times New Roman" w:cs="Times New Roman" w:eastAsia="Times New Roman"/>
          <w:color w:val="auto"/>
          <w:spacing w:val="0"/>
          <w:position w:val="0"/>
          <w:sz w:val="24"/>
          <w:shd w:fill="auto" w:val="clear"/>
        </w:rPr>
        <w:t xml:space="preserve">ε) + 4</w:t>
      </w:r>
      <w:r>
        <w:rPr>
          <w:rFonts w:ascii="Times New Roman" w:hAnsi="Times New Roman" w:cs="Times New Roman" w:eastAsia="Times New Roman"/>
          <w:color w:val="auto"/>
          <w:spacing w:val="0"/>
          <w:position w:val="0"/>
          <w:sz w:val="24"/>
          <w:shd w:fill="auto" w:val="clear"/>
        </w:rPr>
        <w:t xml:space="preserve">·log(2/</w:t>
      </w:r>
      <w:r>
        <w:rPr>
          <w:rFonts w:ascii="Times New Roman" w:hAnsi="Times New Roman" w:cs="Times New Roman" w:eastAsia="Times New Roman"/>
          <w:color w:val="auto"/>
          <w:spacing w:val="0"/>
          <w:position w:val="0"/>
          <w:sz w:val="24"/>
          <w:shd w:fill="auto" w:val="clear"/>
        </w:rPr>
        <w:t xml:space="preserve">δ))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the requirement now scales with the VC dimension of H, which can be large for flexible/continuous-feature hypothesis classes.</w:t>
      </w:r>
    </w:p>
    <w:p>
      <w:pPr>
        <w:spacing w:before="0" w:after="14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Since labelled medical images are expensive to obtain (each requires expert radiologist annotation), meeting this sample-complexity requirement is often the binding constraint in practice. Data augmentation (rotation, flipping, contrast jitter), transfer learning from related imaging datasets, and active learning (prioritising the most informative unlabeled images for annotation) are practical strategies to reduce the effective sample complexity.</w:t>
      </w:r>
    </w:p>
    <w:p>
      <w:pPr>
        <w:spacing w:before="220" w:after="10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4"/>
          <w:shd w:fill="auto" w:val="clear"/>
        </w:rPr>
        <w:t xml:space="preserve">4.6 Mistake Bound Model</w:t>
      </w:r>
    </w:p>
    <w:p>
      <w:pPr>
        <w:spacing w:before="0" w:after="14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Viewed as an online learner that processes one image at a time (useful when the diagnostic system is updated continuously as new cases arrive), the number of mistakes made before converging on the correct concept can be bounded. For a finite hypothesis space, the Halving Algorithm (predict using the majority vote of all hypotheses in the current version space, and eliminate hypotheses that predict incorrectly) makes at most log2|H| mistakes in the worst case. This gives the research team a worst-case guarantee on how many misclassifications the system might make while it is still learning, which is valuable for risk assessment during a pilot deployment of the diagnostic tool.</w:t>
      </w:r>
    </w:p>
    <w:p>
      <w:pPr>
        <w:spacing w:before="220" w:after="10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4"/>
          <w:shd w:fill="auto" w:val="clear"/>
        </w:rPr>
        <w:t xml:space="preserve">4.7 Impact on Learning Performance</w:t>
      </w:r>
    </w:p>
    <w:p>
      <w:pPr>
        <w:numPr>
          <w:ilvl w:val="0"/>
          <w:numId w:val="54"/>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Expressiveness vs. data requirement trade-off: </w:t>
      </w:r>
      <w:r>
        <w:rPr>
          <w:rFonts w:ascii="Times New Roman" w:hAnsi="Times New Roman" w:cs="Times New Roman" w:eastAsia="Times New Roman"/>
          <w:color w:val="auto"/>
          <w:spacing w:val="0"/>
          <w:position w:val="0"/>
          <w:sz w:val="24"/>
          <w:shd w:fill="auto" w:val="clear"/>
        </w:rPr>
        <w:t xml:space="preserve">A larger/infinite hypothesis space can represent more complex, subtle patterns of abnormality (higher potential accuracy) but requires more labelled data and is more prone to overfitting, per the sample-complexity bounds above.</w:t>
      </w:r>
    </w:p>
    <w:p>
      <w:pPr>
        <w:numPr>
          <w:ilvl w:val="0"/>
          <w:numId w:val="54"/>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Bias from restricted spaces: </w:t>
      </w:r>
      <w:r>
        <w:rPr>
          <w:rFonts w:ascii="Times New Roman" w:hAnsi="Times New Roman" w:cs="Times New Roman" w:eastAsia="Times New Roman"/>
          <w:color w:val="auto"/>
          <w:spacing w:val="0"/>
          <w:position w:val="0"/>
          <w:sz w:val="24"/>
          <w:shd w:fill="auto" w:val="clear"/>
        </w:rPr>
        <w:t xml:space="preserve">A hypothesis space that is too small or too simple (high bias) may be unable to represent the true concept at all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e.g. if abnormalities depend on a non-linear combination of features that a conjunctive rule cannot express, no hypothesis in H will fit the true concept well.</w:t>
      </w:r>
    </w:p>
    <w:p>
      <w:pPr>
        <w:numPr>
          <w:ilvl w:val="0"/>
          <w:numId w:val="54"/>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Noise sensitivity: </w:t>
      </w:r>
      <w:r>
        <w:rPr>
          <w:rFonts w:ascii="Times New Roman" w:hAnsi="Times New Roman" w:cs="Times New Roman" w:eastAsia="Times New Roman"/>
          <w:color w:val="auto"/>
          <w:spacing w:val="0"/>
          <w:position w:val="0"/>
          <w:sz w:val="24"/>
          <w:shd w:fill="auto" w:val="clear"/>
        </w:rPr>
        <w:t xml:space="preserve">Candidate Elimination is not noise-tolerant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 single mislabeled training image (a labelling error, which is realistic in medical data) can eliminate the correct hypothesis from the version space entirely, collapsing S and G to an empty version space.</w:t>
      </w:r>
    </w:p>
    <w:p>
      <w:pPr>
        <w:spacing w:before="220" w:after="10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4"/>
          <w:shd w:fill="auto" w:val="clear"/>
        </w:rPr>
        <w:t xml:space="preserve">4.8 Generalization to Unseen Data</w:t>
      </w:r>
    </w:p>
    <w:p>
      <w:pPr>
        <w:numPr>
          <w:ilvl w:val="0"/>
          <w:numId w:val="56"/>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Unconverged version space: </w:t>
      </w:r>
      <w:r>
        <w:rPr>
          <w:rFonts w:ascii="Times New Roman" w:hAnsi="Times New Roman" w:cs="Times New Roman" w:eastAsia="Times New Roman"/>
          <w:color w:val="auto"/>
          <w:spacing w:val="0"/>
          <w:position w:val="0"/>
          <w:sz w:val="24"/>
          <w:shd w:fill="auto" w:val="clear"/>
        </w:rPr>
        <w:t xml:space="preserve">With limited labelled images, the gap between S and G may remain wide, meaning many new images fall in the 'ambiguous' region where hypotheses disagree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the system should abstain or seek human review here rather than guess.</w:t>
      </w:r>
    </w:p>
    <w:p>
      <w:pPr>
        <w:numPr>
          <w:ilvl w:val="0"/>
          <w:numId w:val="56"/>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Bias</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variance considerations: </w:t>
      </w:r>
      <w:r>
        <w:rPr>
          <w:rFonts w:ascii="Times New Roman" w:hAnsi="Times New Roman" w:cs="Times New Roman" w:eastAsia="Times New Roman"/>
          <w:color w:val="auto"/>
          <w:spacing w:val="0"/>
          <w:position w:val="0"/>
          <w:sz w:val="24"/>
          <w:shd w:fill="auto" w:val="clear"/>
        </w:rPr>
        <w:t xml:space="preserve">An overly large hypothesis space fitted on too few images risks memorising training idiosyncrasies (poor generalisation/high variance); a well-chosen, appropriately restricted hypothesis space, backed by the sample-complexity guidance above, generalises more reliably.</w:t>
      </w:r>
    </w:p>
    <w:p>
      <w:pPr>
        <w:numPr>
          <w:ilvl w:val="0"/>
          <w:numId w:val="56"/>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Validation: </w:t>
      </w:r>
      <w:r>
        <w:rPr>
          <w:rFonts w:ascii="Times New Roman" w:hAnsi="Times New Roman" w:cs="Times New Roman" w:eastAsia="Times New Roman"/>
          <w:color w:val="auto"/>
          <w:spacing w:val="0"/>
          <w:position w:val="0"/>
          <w:sz w:val="24"/>
          <w:shd w:fill="auto" w:val="clear"/>
        </w:rPr>
        <w:t xml:space="preserve">Held-out test sets and cross-validation should be used to empirically estimate the true generalisation error, since the PAC bounds above are theoretical worst-case guarantees.</w:t>
      </w:r>
    </w:p>
    <w:p>
      <w:pPr>
        <w:numPr>
          <w:ilvl w:val="0"/>
          <w:numId w:val="56"/>
        </w:numPr>
        <w:spacing w:before="0" w:after="12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Hybrid practice: </w:t>
      </w:r>
      <w:r>
        <w:rPr>
          <w:rFonts w:ascii="Times New Roman" w:hAnsi="Times New Roman" w:cs="Times New Roman" w:eastAsia="Times New Roman"/>
          <w:color w:val="auto"/>
          <w:spacing w:val="0"/>
          <w:position w:val="0"/>
          <w:sz w:val="24"/>
          <w:shd w:fill="auto" w:val="clear"/>
        </w:rPr>
        <w:t xml:space="preserve">In real deployments, the symbolic, interpretable insight from Candidate Elimination (which attributes matter, and version-space ambiguity as a built-in uncertainty signal) is often combined with a statistical or deep-learning classifier that is more robust to noisy, high-dimensional image data, giving both interpretability and strong empirical accuracy.</w:t>
      </w:r>
    </w:p>
    <w:p>
      <w:pPr>
        <w:spacing w:before="220" w:after="10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4"/>
          <w:shd w:fill="auto" w:val="clear"/>
        </w:rPr>
        <w:t xml:space="preserve">4.9 Conclusion</w:t>
      </w:r>
    </w:p>
    <w:p>
      <w:pPr>
        <w:spacing w:before="0" w:after="140" w:line="30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Candidate Elimination gives a transparent, version-space-based framework for learning the normal-vs-abnormal concept from labelled medical images, and it explicitly exposes uncertainty through the gap between its S and G boundaries. Analysing the hypothesis space (finite vs infinite), the resulting sample-complexity requirement, and the mistake-bound guarantee together inform practical decisions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how to represent image features, how many labelled cases are needed, and how much worst-case error to expect during learning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while a hybrid approach with modern statistical/deep-learning methods is generally needed for the system to generalise robustly to unseen, real-world clinical images.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10">
    <w:abstractNumId w:val="36"/>
  </w:num>
  <w:num w:numId="12">
    <w:abstractNumId w:val="30"/>
  </w:num>
  <w:num w:numId="16">
    <w:abstractNumId w:val="24"/>
  </w:num>
  <w:num w:numId="18">
    <w:abstractNumId w:val="18"/>
  </w:num>
  <w:num w:numId="49">
    <w:abstractNumId w:val="12"/>
  </w:num>
  <w:num w:numId="54">
    <w:abstractNumId w:val="6"/>
  </w:num>
  <w:num w:numId="5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