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FC13" w14:textId="62284415" w:rsidR="007954EC" w:rsidRDefault="007954EC" w:rsidP="007954EC">
      <w:pPr>
        <w:spacing w:after="0"/>
      </w:pPr>
      <w:r>
        <w:t xml:space="preserve">THYROID FUNCTION TEST </w:t>
      </w:r>
    </w:p>
    <w:p w14:paraId="3B2336CD" w14:textId="77777777" w:rsidR="007954EC" w:rsidRDefault="007954EC" w:rsidP="007954EC">
      <w:pPr>
        <w:spacing w:after="0"/>
      </w:pPr>
    </w:p>
    <w:p w14:paraId="50FA1E67" w14:textId="77777777" w:rsidR="007954EC" w:rsidRDefault="007954EC" w:rsidP="007954EC">
      <w:pPr>
        <w:spacing w:after="0"/>
      </w:pPr>
      <w:r>
        <w:t>Patient: Margaret Wilson, 52 years, Female</w:t>
      </w:r>
    </w:p>
    <w:p w14:paraId="266D3DA5" w14:textId="77777777" w:rsidR="007954EC" w:rsidRDefault="007954EC" w:rsidP="007954EC">
      <w:pPr>
        <w:spacing w:after="0"/>
      </w:pPr>
      <w:r>
        <w:t>Date: 2024-03-20</w:t>
      </w:r>
    </w:p>
    <w:p w14:paraId="47E2AFD1" w14:textId="77777777" w:rsidR="007954EC" w:rsidRDefault="007954EC" w:rsidP="007954EC">
      <w:pPr>
        <w:spacing w:after="0"/>
      </w:pPr>
    </w:p>
    <w:p w14:paraId="5E7FCCB3" w14:textId="77777777" w:rsidR="007954EC" w:rsidRDefault="007954EC" w:rsidP="007954EC">
      <w:pPr>
        <w:spacing w:after="0"/>
      </w:pPr>
      <w:r>
        <w:t>CLINICAL CONTEXT: Patient presents with fatigue, weight gain (15 lbs over 6 months), cold intolerance, dry skin, hair thinning, constipation, and depression. Family history of Hashimoto's thyroiditis (mother).</w:t>
      </w:r>
    </w:p>
    <w:p w14:paraId="67DCDED1" w14:textId="77777777" w:rsidR="007954EC" w:rsidRDefault="007954EC" w:rsidP="007954EC">
      <w:pPr>
        <w:spacing w:after="0"/>
      </w:pPr>
    </w:p>
    <w:p w14:paraId="1F5CF86E" w14:textId="77777777" w:rsidR="007954EC" w:rsidRDefault="007954EC" w:rsidP="007954EC">
      <w:pPr>
        <w:spacing w:after="0"/>
      </w:pPr>
      <w:r>
        <w:t>LABORATORY RESULTS:</w:t>
      </w:r>
    </w:p>
    <w:p w14:paraId="4CB35B24" w14:textId="77777777" w:rsidR="007954EC" w:rsidRDefault="007954EC" w:rsidP="007954EC">
      <w:pPr>
        <w:spacing w:after="0"/>
      </w:pPr>
      <w:r>
        <w:t xml:space="preserve">- TSH: 14.2 </w:t>
      </w:r>
      <w:proofErr w:type="spellStart"/>
      <w:r>
        <w:t>mIU</w:t>
      </w:r>
      <w:proofErr w:type="spellEnd"/>
      <w:r>
        <w:t>/L (Reference: 0.4-4.0) → HIGH ↑↑</w:t>
      </w:r>
    </w:p>
    <w:p w14:paraId="17BC6359" w14:textId="77777777" w:rsidR="007954EC" w:rsidRDefault="007954EC" w:rsidP="007954EC">
      <w:pPr>
        <w:spacing w:after="0"/>
      </w:pPr>
      <w:r>
        <w:t>- Free T4 (FT4): 0.5 ng/dL (Reference: 0.8-1.8) → LOW ↓</w:t>
      </w:r>
    </w:p>
    <w:p w14:paraId="313C1D0F" w14:textId="77777777" w:rsidR="007954EC" w:rsidRDefault="007954EC" w:rsidP="007954EC">
      <w:pPr>
        <w:spacing w:after="0"/>
      </w:pPr>
      <w:r>
        <w:t xml:space="preserve">- Free T3 (FT3): 1.8 </w:t>
      </w:r>
      <w:proofErr w:type="spellStart"/>
      <w:r>
        <w:t>pg</w:t>
      </w:r>
      <w:proofErr w:type="spellEnd"/>
      <w:r>
        <w:t>/mL (Reference: 2.0-4.4) → LOW ↓</w:t>
      </w:r>
    </w:p>
    <w:p w14:paraId="6A33861D" w14:textId="77777777" w:rsidR="007954EC" w:rsidRDefault="007954EC" w:rsidP="007954EC">
      <w:pPr>
        <w:spacing w:after="0"/>
      </w:pPr>
      <w:r>
        <w:t>- Total T4: 3.2 mcg/dL (Reference: 4.5-12.0) → LOW ↓</w:t>
      </w:r>
    </w:p>
    <w:p w14:paraId="55ACF32E" w14:textId="77777777" w:rsidR="007954EC" w:rsidRDefault="007954EC" w:rsidP="007954EC">
      <w:pPr>
        <w:spacing w:after="0"/>
      </w:pPr>
      <w:r>
        <w:t>- Total T3: 0.7 ng/mL (Reference: 0.8-2.0) → LOW ↓</w:t>
      </w:r>
    </w:p>
    <w:p w14:paraId="66FA1416" w14:textId="77777777" w:rsidR="007954EC" w:rsidRDefault="007954EC" w:rsidP="007954EC">
      <w:pPr>
        <w:spacing w:after="0"/>
      </w:pPr>
      <w:r>
        <w:t>- Anti-TPO Antibodies: 450 IU/mL (Reference: &lt;35) → POSITIVE ↑↑↑</w:t>
      </w:r>
    </w:p>
    <w:p w14:paraId="22E16ACF" w14:textId="77777777" w:rsidR="007954EC" w:rsidRDefault="007954EC" w:rsidP="007954EC">
      <w:pPr>
        <w:spacing w:after="0"/>
      </w:pPr>
      <w:r>
        <w:t>- Thyroglobulin Antibodies: 120 IU/mL (Reference: &lt;40) → POSITIVE ↑↑</w:t>
      </w:r>
    </w:p>
    <w:p w14:paraId="3CCB405F" w14:textId="77777777" w:rsidR="007954EC" w:rsidRDefault="007954EC" w:rsidP="007954EC">
      <w:pPr>
        <w:spacing w:after="0"/>
      </w:pPr>
      <w:r>
        <w:t>- TSH Receptor Antibodies: &lt;1.0 IU/L (Reference: &lt;1.5) → NEGATIVE</w:t>
      </w:r>
    </w:p>
    <w:p w14:paraId="5C7146B0" w14:textId="77777777" w:rsidR="007954EC" w:rsidRDefault="007954EC" w:rsidP="007954EC">
      <w:pPr>
        <w:spacing w:after="0"/>
      </w:pPr>
    </w:p>
    <w:p w14:paraId="00B1C767" w14:textId="77777777" w:rsidR="007954EC" w:rsidRDefault="007954EC" w:rsidP="007954EC">
      <w:pPr>
        <w:spacing w:after="0"/>
      </w:pPr>
      <w:r>
        <w:t>CLINICAL EXAMINATION:</w:t>
      </w:r>
    </w:p>
    <w:p w14:paraId="3F3B5864" w14:textId="77777777" w:rsidR="007954EC" w:rsidRDefault="007954EC" w:rsidP="007954EC">
      <w:pPr>
        <w:spacing w:after="0"/>
      </w:pPr>
      <w:r>
        <w:t>- Thyroid gland: Mildly enlarged, firm, non-tender</w:t>
      </w:r>
    </w:p>
    <w:p w14:paraId="62BAC0FB" w14:textId="77777777" w:rsidR="007954EC" w:rsidRDefault="007954EC" w:rsidP="007954EC">
      <w:pPr>
        <w:spacing w:after="0"/>
      </w:pPr>
      <w:r>
        <w:t xml:space="preserve">- Diffuse </w:t>
      </w:r>
      <w:proofErr w:type="spellStart"/>
      <w:r>
        <w:t>goiter</w:t>
      </w:r>
      <w:proofErr w:type="spellEnd"/>
      <w:r>
        <w:t xml:space="preserve"> present</w:t>
      </w:r>
    </w:p>
    <w:p w14:paraId="318A3B85" w14:textId="77777777" w:rsidR="007954EC" w:rsidRDefault="007954EC" w:rsidP="007954EC">
      <w:pPr>
        <w:spacing w:after="0"/>
      </w:pPr>
      <w:r>
        <w:t>- Dry skin, coarse hair</w:t>
      </w:r>
    </w:p>
    <w:p w14:paraId="1F1A2B18" w14:textId="77777777" w:rsidR="007954EC" w:rsidRDefault="007954EC" w:rsidP="007954EC">
      <w:pPr>
        <w:spacing w:after="0"/>
      </w:pPr>
      <w:r>
        <w:t>- Delayed deep tendon reflexes</w:t>
      </w:r>
    </w:p>
    <w:p w14:paraId="49F40006" w14:textId="77777777" w:rsidR="007954EC" w:rsidRDefault="007954EC" w:rsidP="007954EC">
      <w:pPr>
        <w:spacing w:after="0"/>
      </w:pPr>
      <w:r>
        <w:t>- Bradycardia (HR: 55 bpm)</w:t>
      </w:r>
    </w:p>
    <w:p w14:paraId="30B1CAE2" w14:textId="77777777" w:rsidR="007954EC" w:rsidRDefault="007954EC" w:rsidP="007954EC">
      <w:pPr>
        <w:spacing w:after="0"/>
      </w:pPr>
      <w:r>
        <w:t>- Mild diastolic hypertension (BP: 145/90)</w:t>
      </w:r>
    </w:p>
    <w:p w14:paraId="2FC11EBD" w14:textId="77777777" w:rsidR="007954EC" w:rsidRDefault="007954EC" w:rsidP="007954EC">
      <w:pPr>
        <w:spacing w:after="0"/>
      </w:pPr>
    </w:p>
    <w:p w14:paraId="1EC4FBF3" w14:textId="77777777" w:rsidR="007954EC" w:rsidRDefault="007954EC" w:rsidP="007954EC">
      <w:pPr>
        <w:spacing w:after="0"/>
      </w:pPr>
      <w:r>
        <w:t xml:space="preserve">INTERPRETATION: </w:t>
      </w:r>
    </w:p>
    <w:p w14:paraId="0602511A" w14:textId="77777777" w:rsidR="007954EC" w:rsidRDefault="007954EC" w:rsidP="007954EC">
      <w:pPr>
        <w:spacing w:after="0"/>
      </w:pPr>
      <w:r>
        <w:t>1. PRIMARY HYPOTHYROIDISM - Confirmed by elevated TSH and low free T4</w:t>
      </w:r>
    </w:p>
    <w:p w14:paraId="21EE1249" w14:textId="77777777" w:rsidR="007954EC" w:rsidRDefault="007954EC" w:rsidP="007954EC">
      <w:pPr>
        <w:spacing w:after="0"/>
      </w:pPr>
      <w:r>
        <w:t xml:space="preserve">2. HASHIMOTO'S THYROIDITIS - Autoimmune </w:t>
      </w:r>
      <w:proofErr w:type="spellStart"/>
      <w:r>
        <w:t>etiology</w:t>
      </w:r>
      <w:proofErr w:type="spellEnd"/>
      <w:r>
        <w:t xml:space="preserve"> confirmed by strongly positive anti-TPO antibodies</w:t>
      </w:r>
    </w:p>
    <w:p w14:paraId="45404B11" w14:textId="77777777" w:rsidR="007954EC" w:rsidRDefault="007954EC" w:rsidP="007954EC">
      <w:pPr>
        <w:spacing w:after="0"/>
      </w:pPr>
      <w:r>
        <w:t xml:space="preserve">3. Clinical </w:t>
      </w:r>
      <w:proofErr w:type="spellStart"/>
      <w:r>
        <w:t>myxedema</w:t>
      </w:r>
      <w:proofErr w:type="spellEnd"/>
      <w:r>
        <w:t xml:space="preserve"> - Consistent with symptomatic hypothyroidism</w:t>
      </w:r>
    </w:p>
    <w:p w14:paraId="4E8CAF21" w14:textId="77777777" w:rsidR="007954EC" w:rsidRDefault="007954EC" w:rsidP="007954EC">
      <w:pPr>
        <w:spacing w:after="0"/>
      </w:pPr>
    </w:p>
    <w:p w14:paraId="3133E841" w14:textId="77777777" w:rsidR="007954EC" w:rsidRDefault="007954EC" w:rsidP="007954EC">
      <w:pPr>
        <w:spacing w:after="0"/>
      </w:pPr>
    </w:p>
    <w:p w14:paraId="2F61E00E" w14:textId="77777777" w:rsidR="007954EC" w:rsidRDefault="007954EC" w:rsidP="007954EC">
      <w:pPr>
        <w:spacing w:after="0"/>
      </w:pPr>
      <w:r>
        <w:t>RECOMMENDATION:</w:t>
      </w:r>
    </w:p>
    <w:p w14:paraId="58DD35C7" w14:textId="77777777" w:rsidR="007954EC" w:rsidRDefault="007954EC" w:rsidP="007954EC">
      <w:pPr>
        <w:spacing w:after="0"/>
      </w:pPr>
      <w:r>
        <w:t>- Start Levothyroxine 50 mcg daily (morning, empty stomach)</w:t>
      </w:r>
    </w:p>
    <w:p w14:paraId="3964F214" w14:textId="77777777" w:rsidR="007954EC" w:rsidRDefault="007954EC" w:rsidP="007954EC">
      <w:pPr>
        <w:spacing w:after="0"/>
      </w:pPr>
      <w:r>
        <w:t>- Increase dose by 25 mcg every 4-6 weeks based on TSH response</w:t>
      </w:r>
    </w:p>
    <w:p w14:paraId="70A7BA7C" w14:textId="77777777" w:rsidR="007954EC" w:rsidRDefault="007954EC" w:rsidP="007954EC">
      <w:pPr>
        <w:spacing w:after="0"/>
      </w:pPr>
      <w:r>
        <w:t xml:space="preserve">- Target TSH: 0.5-2.5 </w:t>
      </w:r>
      <w:proofErr w:type="spellStart"/>
      <w:r>
        <w:t>mIU</w:t>
      </w:r>
      <w:proofErr w:type="spellEnd"/>
      <w:r>
        <w:t>/L</w:t>
      </w:r>
    </w:p>
    <w:p w14:paraId="6DAA235A" w14:textId="77777777" w:rsidR="007954EC" w:rsidRDefault="007954EC" w:rsidP="007954EC">
      <w:pPr>
        <w:spacing w:after="0"/>
      </w:pPr>
      <w:r>
        <w:t>- Repeat TSH and Free T4 in 6-8 weeks</w:t>
      </w:r>
    </w:p>
    <w:p w14:paraId="331B1AB9" w14:textId="77777777" w:rsidR="007954EC" w:rsidRDefault="007954EC" w:rsidP="007954EC">
      <w:pPr>
        <w:spacing w:after="0"/>
      </w:pPr>
      <w:r>
        <w:t xml:space="preserve">- Annual thyroid ultrasound for </w:t>
      </w:r>
      <w:proofErr w:type="spellStart"/>
      <w:r>
        <w:t>goiter</w:t>
      </w:r>
      <w:proofErr w:type="spellEnd"/>
      <w:r>
        <w:t xml:space="preserve"> monitoring</w:t>
      </w:r>
    </w:p>
    <w:p w14:paraId="31DCFBC2" w14:textId="77777777" w:rsidR="007954EC" w:rsidRDefault="007954EC" w:rsidP="007954EC">
      <w:pPr>
        <w:spacing w:after="0"/>
      </w:pPr>
      <w:r>
        <w:t>- Monitor for medication side effects (palpitations, insomnia, anxiety)</w:t>
      </w:r>
    </w:p>
    <w:p w14:paraId="05B2FF12" w14:textId="77777777" w:rsidR="007954EC" w:rsidRDefault="007954EC" w:rsidP="007954EC">
      <w:pPr>
        <w:spacing w:after="0"/>
      </w:pPr>
    </w:p>
    <w:p w14:paraId="3EF014DB" w14:textId="77777777" w:rsidR="007954EC" w:rsidRDefault="007954EC" w:rsidP="007954EC">
      <w:pPr>
        <w:spacing w:after="0"/>
      </w:pPr>
      <w:r>
        <w:t>MEDICATION INSTRUCTIONS:</w:t>
      </w:r>
    </w:p>
    <w:p w14:paraId="1B5CDBB2" w14:textId="77777777" w:rsidR="007954EC" w:rsidRDefault="007954EC" w:rsidP="007954EC">
      <w:pPr>
        <w:spacing w:after="0"/>
      </w:pPr>
      <w:r>
        <w:t>- Take Levothyroxine 1 hour before breakfast</w:t>
      </w:r>
    </w:p>
    <w:p w14:paraId="5464EFBD" w14:textId="77777777" w:rsidR="007954EC" w:rsidRDefault="007954EC" w:rsidP="007954EC">
      <w:pPr>
        <w:spacing w:after="0"/>
      </w:pPr>
      <w:r>
        <w:t>- Do not take with calcium, iron, or antacids (wait 4 hours)</w:t>
      </w:r>
    </w:p>
    <w:p w14:paraId="3F4E08B7" w14:textId="77777777" w:rsidR="007954EC" w:rsidRDefault="007954EC" w:rsidP="007954EC">
      <w:pPr>
        <w:spacing w:after="0"/>
      </w:pPr>
      <w:r>
        <w:t>- Inform all healthcare providers about thyroid medication</w:t>
      </w:r>
    </w:p>
    <w:p w14:paraId="2FB13344" w14:textId="77777777" w:rsidR="007954EC" w:rsidRDefault="007954EC" w:rsidP="007954EC">
      <w:pPr>
        <w:spacing w:after="0"/>
      </w:pPr>
    </w:p>
    <w:p w14:paraId="3C0888ED" w14:textId="77777777" w:rsidR="007954EC" w:rsidRDefault="007954EC" w:rsidP="007954EC">
      <w:pPr>
        <w:spacing w:after="0"/>
      </w:pPr>
      <w:r>
        <w:t>DOCTOR CONSULTATION: YES - Schedule follow-up in 6 weeks</w:t>
      </w:r>
    </w:p>
    <w:p w14:paraId="2E79C20B" w14:textId="77777777" w:rsidR="007954EC" w:rsidRDefault="007954EC" w:rsidP="007954EC">
      <w:pPr>
        <w:spacing w:after="0"/>
      </w:pPr>
    </w:p>
    <w:p w14:paraId="1015E096" w14:textId="77777777" w:rsidR="007954EC" w:rsidRDefault="007954EC" w:rsidP="007954EC">
      <w:pPr>
        <w:spacing w:after="0"/>
      </w:pPr>
      <w:r>
        <w:t>PATIENT EDUCATION:</w:t>
      </w:r>
    </w:p>
    <w:p w14:paraId="3255A3FF" w14:textId="77777777" w:rsidR="007954EC" w:rsidRDefault="007954EC" w:rsidP="007954EC">
      <w:pPr>
        <w:spacing w:after="0"/>
      </w:pPr>
      <w:r>
        <w:t>- Symptoms should improve within 2-4 weeks of starting medication</w:t>
      </w:r>
    </w:p>
    <w:p w14:paraId="1A814EBF" w14:textId="77777777" w:rsidR="007954EC" w:rsidRDefault="007954EC" w:rsidP="007954EC">
      <w:pPr>
        <w:spacing w:after="0"/>
      </w:pPr>
      <w:r>
        <w:t>- Lifelong medication required</w:t>
      </w:r>
    </w:p>
    <w:p w14:paraId="6DB6B872" w14:textId="77777777" w:rsidR="007954EC" w:rsidRDefault="007954EC" w:rsidP="007954EC">
      <w:pPr>
        <w:spacing w:after="0"/>
      </w:pPr>
      <w:r>
        <w:t>- Regular monitoring of TSH levels essential</w:t>
      </w:r>
    </w:p>
    <w:p w14:paraId="15CEDD0F" w14:textId="77777777" w:rsidR="007954EC" w:rsidRDefault="007954EC" w:rsidP="007954EC">
      <w:pPr>
        <w:spacing w:after="0"/>
      </w:pPr>
      <w:r>
        <w:t>- Report palpitations, chest pain, or excessive energy</w:t>
      </w:r>
    </w:p>
    <w:p w14:paraId="3C0354CD" w14:textId="77777777" w:rsidR="007954EC" w:rsidRDefault="007954EC" w:rsidP="007954EC">
      <w:pPr>
        <w:spacing w:after="0"/>
      </w:pPr>
    </w:p>
    <w:p w14:paraId="028E4CC8" w14:textId="3DC8B8F0" w:rsidR="007954EC" w:rsidRDefault="007954EC" w:rsidP="007954EC">
      <w:pPr>
        <w:spacing w:after="0"/>
      </w:pPr>
    </w:p>
    <w:sectPr w:rsidR="00795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EC"/>
    <w:rsid w:val="007954EC"/>
    <w:rsid w:val="00A1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4B4E"/>
  <w15:chartTrackingRefBased/>
  <w15:docId w15:val="{99A7A00A-2DAC-4805-BD39-509C7053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Kothuri</dc:creator>
  <cp:keywords/>
  <dc:description/>
  <cp:lastModifiedBy>Nivedita Kothuri</cp:lastModifiedBy>
  <cp:revision>1</cp:revision>
  <dcterms:created xsi:type="dcterms:W3CDTF">2026-04-20T10:45:00Z</dcterms:created>
  <dcterms:modified xsi:type="dcterms:W3CDTF">2026-04-20T10:46:00Z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7246fef9-360b-422b-8c80-9f1553a2a98f</vt:lpwstr>
  </property>
</Properties>
</file>