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1. Hardcoded Azure OpenAI API key in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aiHealing.ts</w:t>
      </w:r>
      <w:r w:rsidDel="00000000" w:rsidR="00000000" w:rsidRPr="00000000">
        <w:rPr>
          <w:rtl w:val="0"/>
        </w:rPr>
        <w:t xml:space="preserve"> The key is committed in source </w:t>
      </w:r>
      <w:r w:rsidDel="00000000" w:rsidR="00000000" w:rsidRPr="00000000">
        <w:rPr>
          <w:i w:val="1"/>
          <w:iCs w:val="1"/>
          <w:rtl w:val="0"/>
        </w:rPr>
        <w:t xml:space="preserve">and</w:t>
      </w:r>
      <w:r w:rsidDel="00000000" w:rsidR="00000000" w:rsidRPr="00000000">
        <w:rPr>
          <w:rtl w:val="0"/>
        </w:rPr>
        <w:t xml:space="preserve"> duplicated in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.env</w:t>
      </w:r>
      <w:r w:rsidDel="00000000" w:rsidR="00000000" w:rsidRPr="00000000">
        <w:rPr>
          <w:rtl w:val="0"/>
        </w:rPr>
        <w:t xml:space="preserve">. This is the single biggest issue. Rotate it immediately — assume it's compromised. Use only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process.env.AZURE_OPENAI_API_KEY</w:t>
      </w:r>
      <w:r w:rsidDel="00000000" w:rsidR="00000000" w:rsidRPr="00000000">
        <w:rPr>
          <w:rtl w:val="0"/>
        </w:rPr>
        <w:t xml:space="preserve"> and never inline it.</w:t>
      </w:r>
    </w:p>
    <w:p w:rsidR="00000000" w:rsidDel="00000000" w:rsidP="00000000" w:rsidRDefault="00000000" w:rsidRPr="00000000" w14:paraId="00000002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2. Hardcoded Postgres credentials in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db.ts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user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password: 'Aspire@123'</w:t>
      </w:r>
      <w:r w:rsidDel="00000000" w:rsidR="00000000" w:rsidRPr="00000000">
        <w:rPr>
          <w:rtl w:val="0"/>
        </w:rPr>
        <w:t xml:space="preserve">, host IP — all in plaintext. Move to env vars. Also no SSL, no connection limits.</w: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b w:val="1"/>
          <w:bCs w:val="1"/>
          <w:rtl w:val="0"/>
        </w:rPr>
        <w:t xml:space="preserve">4. Wrong env var used for model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aiHealing.ts</w:t>
      </w:r>
      <w:r w:rsidDel="00000000" w:rsidR="00000000" w:rsidRPr="00000000">
        <w:rPr>
          <w:rtl w:val="0"/>
        </w:rPr>
        <w:t xml:space="preserve"> calls with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model: process.env.AZURE_OPENAI_DEPLOYMENT!</w:t>
      </w:r>
      <w:r w:rsidDel="00000000" w:rsidR="00000000" w:rsidRPr="00000000">
        <w:rPr>
          <w:rtl w:val="0"/>
        </w:rPr>
        <w:t xml:space="preserve"> which is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my-gpt41</w:t>
      </w:r>
      <w:r w:rsidDel="00000000" w:rsidR="00000000" w:rsidRPr="00000000">
        <w:rPr>
          <w:rtl w:val="0"/>
        </w:rPr>
        <w:t xml:space="preserve">, but the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baseURL</w:t>
      </w:r>
      <w:r w:rsidDel="00000000" w:rsidR="00000000" w:rsidRPr="00000000">
        <w:rPr>
          <w:rtl w:val="0"/>
        </w:rPr>
        <w:t xml:space="preserve"> already pins the deployment to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gpt-4.1</w:t>
      </w:r>
      <w:r w:rsidDel="00000000" w:rsidR="00000000" w:rsidRPr="00000000">
        <w:rPr>
          <w:rtl w:val="0"/>
        </w:rPr>
        <w:t xml:space="preserve">. The deployment name in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.env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my-gpt41</w:t>
      </w:r>
      <w:r w:rsidDel="00000000" w:rsidR="00000000" w:rsidRPr="00000000">
        <w:rPr>
          <w:rtl w:val="0"/>
        </w:rPr>
        <w:t xml:space="preserve">) doesn't match the URL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gpt-4.1</w:t>
      </w:r>
      <w:r w:rsidDel="00000000" w:rsidR="00000000" w:rsidRPr="00000000">
        <w:rPr>
          <w:rtl w:val="0"/>
        </w:rPr>
        <w:t xml:space="preserve">). This mismatch will likely cause failures or ignored routing. Pick one source of truth. 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5. AI healing sends base64 images as text, not vision input</w:t>
      </w:r>
      <w:r w:rsidDel="00000000" w:rsidR="00000000" w:rsidRPr="00000000">
        <w:rPr>
          <w:rtl w:val="0"/>
        </w:rPr>
        <w:t xml:space="preserve"> In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getAILocator</w:t>
      </w:r>
      <w:r w:rsidDel="00000000" w:rsidR="00000000" w:rsidRPr="00000000">
        <w:rPr>
          <w:rtl w:val="0"/>
        </w:rPr>
        <w:t xml:space="preserve">, screenshots are interpolated into the prompt string as raw base64. GPT-4.1 cannot "see" them this way — you're stuffing tens of thousands of useless tokens into a text prompt (huge cost, context overflow, zero visual benefit). To actually use vision you must pass them as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image_url</w:t>
      </w:r>
      <w:r w:rsidDel="00000000" w:rsidR="00000000" w:rsidRPr="00000000">
        <w:rPr>
          <w:rtl w:val="0"/>
        </w:rPr>
        <w:t xml:space="preserve"> content blocks:</w:t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  <w:t xml:space="preserve">ts</w:t>
      </w:r>
    </w:p>
    <w:p w:rsidR="00000000" w:rsidDel="00000000" w:rsidP="00000000" w:rsidRDefault="00000000" w:rsidRPr="00000000" w14:paraId="00000007">
      <w:pPr>
        <w:rPr>
          <w:color w:val="14181f"/>
        </w:rPr>
      </w:pPr>
      <w:r w:rsidDel="00000000" w:rsidR="00000000" w:rsidRPr="00000000">
        <w:rPr>
          <w:color w:val="14181f"/>
          <w:rtl w:val="0"/>
        </w:rPr>
        <w:t xml:space="preserve">messages: </w:t>
      </w:r>
      <w:r w:rsidDel="00000000" w:rsidR="00000000" w:rsidRPr="00000000">
        <w:rPr>
          <w:color w:val="2b303b"/>
          <w:rtl w:val="0"/>
        </w:rPr>
        <w:t xml:space="preserve">[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>
          <w:color w:val="14181f"/>
        </w:rPr>
      </w:pPr>
      <w:r w:rsidDel="00000000" w:rsidR="00000000" w:rsidRPr="00000000">
        <w:rPr>
          <w:color w:val="14181f"/>
          <w:rtl w:val="0"/>
        </w:rPr>
        <w:t xml:space="preserve">  </w:t>
      </w:r>
      <w:r w:rsidDel="00000000" w:rsidR="00000000" w:rsidRPr="00000000">
        <w:rPr>
          <w:color w:val="2b303b"/>
          <w:rtl w:val="0"/>
        </w:rPr>
        <w:t xml:space="preserve">{</w:t>
      </w:r>
      <w:r w:rsidDel="00000000" w:rsidR="00000000" w:rsidRPr="00000000">
        <w:rPr>
          <w:color w:val="14181f"/>
          <w:rtl w:val="0"/>
        </w:rPr>
        <w:t xml:space="preserve"> role: </w:t>
      </w:r>
      <w:r w:rsidDel="00000000" w:rsidR="00000000" w:rsidRPr="00000000">
        <w:rPr>
          <w:color w:val="008000"/>
          <w:rtl w:val="0"/>
        </w:rPr>
        <w:t xml:space="preserve">'system'</w:t>
      </w:r>
      <w:r w:rsidDel="00000000" w:rsidR="00000000" w:rsidRPr="00000000">
        <w:rPr>
          <w:color w:val="2b303b"/>
          <w:rtl w:val="0"/>
        </w:rPr>
        <w:t xml:space="preserve">,</w:t>
      </w:r>
      <w:r w:rsidDel="00000000" w:rsidR="00000000" w:rsidRPr="00000000">
        <w:rPr>
          <w:color w:val="14181f"/>
          <w:rtl w:val="0"/>
        </w:rPr>
        <w:t xml:space="preserve"> content: </w:t>
      </w:r>
      <w:r w:rsidDel="00000000" w:rsidR="00000000" w:rsidRPr="00000000">
        <w:rPr>
          <w:color w:val="008000"/>
          <w:rtl w:val="0"/>
        </w:rPr>
        <w:t xml:space="preserve">'...'</w:t>
      </w:r>
      <w:r w:rsidDel="00000000" w:rsidR="00000000" w:rsidRPr="00000000">
        <w:rPr>
          <w:color w:val="14181f"/>
          <w:rtl w:val="0"/>
        </w:rPr>
        <w:t xml:space="preserve"> </w:t>
      </w:r>
      <w:r w:rsidDel="00000000" w:rsidR="00000000" w:rsidRPr="00000000">
        <w:rPr>
          <w:color w:val="2b303b"/>
          <w:rtl w:val="0"/>
        </w:rPr>
        <w:t xml:space="preserve">},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>
          <w:color w:val="14181f"/>
        </w:rPr>
      </w:pPr>
      <w:r w:rsidDel="00000000" w:rsidR="00000000" w:rsidRPr="00000000">
        <w:rPr>
          <w:color w:val="14181f"/>
          <w:rtl w:val="0"/>
        </w:rPr>
        <w:t xml:space="preserve">  </w:t>
      </w:r>
      <w:r w:rsidDel="00000000" w:rsidR="00000000" w:rsidRPr="00000000">
        <w:rPr>
          <w:color w:val="2b303b"/>
          <w:rtl w:val="0"/>
        </w:rPr>
        <w:t xml:space="preserve">{</w:t>
      </w:r>
      <w:r w:rsidDel="00000000" w:rsidR="00000000" w:rsidRPr="00000000">
        <w:rPr>
          <w:color w:val="14181f"/>
          <w:rtl w:val="0"/>
        </w:rPr>
        <w:t xml:space="preserve"> role: </w:t>
      </w:r>
      <w:r w:rsidDel="00000000" w:rsidR="00000000" w:rsidRPr="00000000">
        <w:rPr>
          <w:color w:val="008000"/>
          <w:rtl w:val="0"/>
        </w:rPr>
        <w:t xml:space="preserve">'user'</w:t>
      </w:r>
      <w:r w:rsidDel="00000000" w:rsidR="00000000" w:rsidRPr="00000000">
        <w:rPr>
          <w:color w:val="2b303b"/>
          <w:rtl w:val="0"/>
        </w:rPr>
        <w:t xml:space="preserve">,</w:t>
      </w:r>
      <w:r w:rsidDel="00000000" w:rsidR="00000000" w:rsidRPr="00000000">
        <w:rPr>
          <w:color w:val="14181f"/>
          <w:rtl w:val="0"/>
        </w:rPr>
        <w:t xml:space="preserve"> content: </w:t>
      </w:r>
      <w:r w:rsidDel="00000000" w:rsidR="00000000" w:rsidRPr="00000000">
        <w:rPr>
          <w:color w:val="2b303b"/>
          <w:rtl w:val="0"/>
        </w:rPr>
        <w:t xml:space="preserve">[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>
          <w:color w:val="14181f"/>
        </w:rPr>
      </w:pPr>
      <w:r w:rsidDel="00000000" w:rsidR="00000000" w:rsidRPr="00000000">
        <w:rPr>
          <w:color w:val="14181f"/>
          <w:rtl w:val="0"/>
        </w:rPr>
        <w:t xml:space="preserve">    </w:t>
      </w:r>
      <w:r w:rsidDel="00000000" w:rsidR="00000000" w:rsidRPr="00000000">
        <w:rPr>
          <w:color w:val="2b303b"/>
          <w:rtl w:val="0"/>
        </w:rPr>
        <w:t xml:space="preserve">{</w:t>
      </w:r>
      <w:r w:rsidDel="00000000" w:rsidR="00000000" w:rsidRPr="00000000">
        <w:rPr>
          <w:color w:val="14181f"/>
          <w:rtl w:val="0"/>
        </w:rPr>
        <w:t xml:space="preserve"> type: </w:t>
      </w:r>
      <w:r w:rsidDel="00000000" w:rsidR="00000000" w:rsidRPr="00000000">
        <w:rPr>
          <w:color w:val="008000"/>
          <w:rtl w:val="0"/>
        </w:rPr>
        <w:t xml:space="preserve">'text'</w:t>
      </w:r>
      <w:r w:rsidDel="00000000" w:rsidR="00000000" w:rsidRPr="00000000">
        <w:rPr>
          <w:color w:val="2b303b"/>
          <w:rtl w:val="0"/>
        </w:rPr>
        <w:t xml:space="preserve">,</w:t>
      </w:r>
      <w:r w:rsidDel="00000000" w:rsidR="00000000" w:rsidRPr="00000000">
        <w:rPr>
          <w:color w:val="14181f"/>
          <w:rtl w:val="0"/>
        </w:rPr>
        <w:t xml:space="preserve"> text: prompt </w:t>
      </w:r>
      <w:r w:rsidDel="00000000" w:rsidR="00000000" w:rsidRPr="00000000">
        <w:rPr>
          <w:color w:val="2b303b"/>
          <w:rtl w:val="0"/>
        </w:rPr>
        <w:t xml:space="preserve">},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>
          <w:color w:val="14181f"/>
        </w:rPr>
      </w:pPr>
      <w:r w:rsidDel="00000000" w:rsidR="00000000" w:rsidRPr="00000000">
        <w:rPr>
          <w:color w:val="14181f"/>
          <w:rtl w:val="0"/>
        </w:rPr>
        <w:t xml:space="preserve">    </w:t>
      </w:r>
      <w:r w:rsidDel="00000000" w:rsidR="00000000" w:rsidRPr="00000000">
        <w:rPr>
          <w:color w:val="2b303b"/>
          <w:rtl w:val="0"/>
        </w:rPr>
        <w:t xml:space="preserve">{</w:t>
      </w:r>
      <w:r w:rsidDel="00000000" w:rsidR="00000000" w:rsidRPr="00000000">
        <w:rPr>
          <w:color w:val="14181f"/>
          <w:rtl w:val="0"/>
        </w:rPr>
        <w:t xml:space="preserve"> type: </w:t>
      </w:r>
      <w:r w:rsidDel="00000000" w:rsidR="00000000" w:rsidRPr="00000000">
        <w:rPr>
          <w:color w:val="008000"/>
          <w:rtl w:val="0"/>
        </w:rPr>
        <w:t xml:space="preserve">'image_url'</w:t>
      </w:r>
      <w:r w:rsidDel="00000000" w:rsidR="00000000" w:rsidRPr="00000000">
        <w:rPr>
          <w:color w:val="2b303b"/>
          <w:rtl w:val="0"/>
        </w:rPr>
        <w:t xml:space="preserve">,</w:t>
      </w:r>
      <w:r w:rsidDel="00000000" w:rsidR="00000000" w:rsidRPr="00000000">
        <w:rPr>
          <w:color w:val="14181f"/>
          <w:rtl w:val="0"/>
        </w:rPr>
        <w:t xml:space="preserve"> image_url: </w:t>
      </w:r>
      <w:r w:rsidDel="00000000" w:rsidR="00000000" w:rsidRPr="00000000">
        <w:rPr>
          <w:color w:val="2b303b"/>
          <w:rtl w:val="0"/>
        </w:rPr>
        <w:t xml:space="preserve">{</w:t>
      </w:r>
      <w:r w:rsidDel="00000000" w:rsidR="00000000" w:rsidRPr="00000000">
        <w:rPr>
          <w:color w:val="14181f"/>
          <w:rtl w:val="0"/>
        </w:rPr>
        <w:t xml:space="preserve"> url: </w:t>
      </w:r>
      <w:r w:rsidDel="00000000" w:rsidR="00000000" w:rsidRPr="00000000">
        <w:rPr>
          <w:color w:val="008000"/>
          <w:rtl w:val="0"/>
        </w:rPr>
        <w:t xml:space="preserve">`data:image/jpeg;base64,</w:t>
      </w:r>
      <w:r w:rsidDel="00000000" w:rsidR="00000000" w:rsidRPr="00000000">
        <w:rPr>
          <w:color w:val="2b303b"/>
          <w:rtl w:val="0"/>
        </w:rPr>
        <w:t xml:space="preserve">${</w:t>
      </w:r>
      <w:r w:rsidDel="00000000" w:rsidR="00000000" w:rsidRPr="00000000">
        <w:rPr>
          <w:color w:val="008000"/>
          <w:rtl w:val="0"/>
        </w:rPr>
        <w:t xml:space="preserve">data</w:t>
      </w:r>
      <w:r w:rsidDel="00000000" w:rsidR="00000000" w:rsidRPr="00000000">
        <w:rPr>
          <w:color w:val="2b303b"/>
          <w:rtl w:val="0"/>
        </w:rPr>
        <w:t xml:space="preserve">.</w:t>
      </w:r>
      <w:r w:rsidDel="00000000" w:rsidR="00000000" w:rsidRPr="00000000">
        <w:rPr>
          <w:color w:val="008000"/>
          <w:rtl w:val="0"/>
        </w:rPr>
        <w:t xml:space="preserve">currentPageScreenshot</w:t>
      </w:r>
      <w:r w:rsidDel="00000000" w:rsidR="00000000" w:rsidRPr="00000000">
        <w:rPr>
          <w:color w:val="2b303b"/>
          <w:rtl w:val="0"/>
        </w:rPr>
        <w:t xml:space="preserve">}</w:t>
      </w:r>
      <w:r w:rsidDel="00000000" w:rsidR="00000000" w:rsidRPr="00000000">
        <w:rPr>
          <w:color w:val="008000"/>
          <w:rtl w:val="0"/>
        </w:rPr>
        <w:t xml:space="preserve">`</w:t>
      </w:r>
      <w:r w:rsidDel="00000000" w:rsidR="00000000" w:rsidRPr="00000000">
        <w:rPr>
          <w:color w:val="14181f"/>
          <w:rtl w:val="0"/>
        </w:rPr>
        <w:t xml:space="preserve"> </w:t>
      </w:r>
      <w:r w:rsidDel="00000000" w:rsidR="00000000" w:rsidRPr="00000000">
        <w:rPr>
          <w:color w:val="2b303b"/>
          <w:rtl w:val="0"/>
        </w:rPr>
        <w:t xml:space="preserve">}</w:t>
      </w:r>
      <w:r w:rsidDel="00000000" w:rsidR="00000000" w:rsidRPr="00000000">
        <w:rPr>
          <w:color w:val="14181f"/>
          <w:rtl w:val="0"/>
        </w:rPr>
        <w:t xml:space="preserve"> </w:t>
      </w:r>
      <w:r w:rsidDel="00000000" w:rsidR="00000000" w:rsidRPr="00000000">
        <w:rPr>
          <w:color w:val="2b303b"/>
          <w:rtl w:val="0"/>
        </w:rPr>
        <w:t xml:space="preserve">},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>
          <w:color w:val="14181f"/>
        </w:rPr>
      </w:pPr>
      <w:r w:rsidDel="00000000" w:rsidR="00000000" w:rsidRPr="00000000">
        <w:rPr>
          <w:color w:val="14181f"/>
          <w:rtl w:val="0"/>
        </w:rPr>
        <w:t xml:space="preserve">    ...</w:t>
      </w:r>
    </w:p>
    <w:p w:rsidR="00000000" w:rsidDel="00000000" w:rsidP="00000000" w:rsidRDefault="00000000" w:rsidRPr="00000000" w14:paraId="0000000D">
      <w:pPr>
        <w:rPr>
          <w:color w:val="14181f"/>
        </w:rPr>
      </w:pPr>
      <w:r w:rsidDel="00000000" w:rsidR="00000000" w:rsidRPr="00000000">
        <w:rPr>
          <w:color w:val="14181f"/>
          <w:rtl w:val="0"/>
        </w:rPr>
        <w:t xml:space="preserve">  </w:t>
      </w:r>
      <w:r w:rsidDel="00000000" w:rsidR="00000000" w:rsidRPr="00000000">
        <w:rPr>
          <w:color w:val="2b303b"/>
          <w:rtl w:val="0"/>
        </w:rPr>
        <w:t xml:space="preserve">]}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>
          <w:color w:val="2b303b"/>
        </w:rPr>
      </w:pPr>
      <w:r w:rsidDel="00000000" w:rsidR="00000000" w:rsidRPr="00000000">
        <w:rPr>
          <w:color w:val="2b303b"/>
          <w:rtl w:val="0"/>
        </w:rPr>
        <w:t xml:space="preserve">]</w:t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pacing w:after="240" w:before="240" w:lineRule="auto"/>
        <w:rPr>
          <w:rFonts w:ascii="Roboto Mono" w:cs="Roboto Mono" w:eastAsia="Roboto Mono" w:hAnsi="Roboto Mono"/>
          <w:b w:val="1"/>
          <w:bCs w:val="1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selectDropdownByRandomIndex</w:t>
      </w:r>
      <w:r w:rsidDel="00000000" w:rsidR="00000000" w:rsidRPr="00000000">
        <w:rPr>
          <w:b w:val="1"/>
          <w:bCs w:val="1"/>
          <w:rtl w:val="0"/>
        </w:rPr>
        <w:t xml:space="preserve"> calls index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-1</w:t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  <w:t xml:space="preserve">ts</w:t>
      </w:r>
    </w:p>
    <w:p w:rsidR="00000000" w:rsidDel="00000000" w:rsidP="00000000" w:rsidRDefault="00000000" w:rsidRPr="00000000" w14:paraId="00000012">
      <w:pPr>
        <w:rPr>
          <w:color w:val="2b303b"/>
        </w:rPr>
      </w:pPr>
      <w:r w:rsidDel="00000000" w:rsidR="00000000" w:rsidRPr="00000000">
        <w:rPr>
          <w:color w:val="8100c2"/>
          <w:rtl w:val="0"/>
        </w:rPr>
        <w:t xml:space="preserve">await</w:t>
      </w:r>
      <w:r w:rsidDel="00000000" w:rsidR="00000000" w:rsidRPr="00000000">
        <w:rPr>
          <w:color w:val="14181f"/>
          <w:rtl w:val="0"/>
        </w:rPr>
        <w:t xml:space="preserve"> </w:t>
      </w:r>
      <w:r w:rsidDel="00000000" w:rsidR="00000000" w:rsidRPr="00000000">
        <w:rPr>
          <w:color w:val="8100c2"/>
          <w:rtl w:val="0"/>
        </w:rPr>
        <w:t xml:space="preserve">this</w:t>
      </w:r>
      <w:r w:rsidDel="00000000" w:rsidR="00000000" w:rsidRPr="00000000">
        <w:rPr>
          <w:color w:val="2b303b"/>
          <w:rtl w:val="0"/>
        </w:rPr>
        <w:t xml:space="preserve">.</w:t>
      </w:r>
      <w:r w:rsidDel="00000000" w:rsidR="00000000" w:rsidRPr="00000000">
        <w:rPr>
          <w:color w:val="0051c2"/>
          <w:rtl w:val="0"/>
        </w:rPr>
        <w:t xml:space="preserve">selectDropdownByIndex</w:t>
      </w:r>
      <w:r w:rsidDel="00000000" w:rsidR="00000000" w:rsidRPr="00000000">
        <w:rPr>
          <w:color w:val="2b303b"/>
          <w:rtl w:val="0"/>
        </w:rPr>
        <w:t xml:space="preserve">(</w:t>
      </w:r>
      <w:r w:rsidDel="00000000" w:rsidR="00000000" w:rsidRPr="00000000">
        <w:rPr>
          <w:color w:val="14181f"/>
          <w:rtl w:val="0"/>
        </w:rPr>
        <w:t xml:space="preserve">locator</w:t>
      </w:r>
      <w:r w:rsidDel="00000000" w:rsidR="00000000" w:rsidRPr="00000000">
        <w:rPr>
          <w:color w:val="2b303b"/>
          <w:rtl w:val="0"/>
        </w:rPr>
        <w:t xml:space="preserve">,</w:t>
      </w:r>
      <w:r w:rsidDel="00000000" w:rsidR="00000000" w:rsidRPr="00000000">
        <w:rPr>
          <w:color w:val="14181f"/>
          <w:rtl w:val="0"/>
        </w:rPr>
        <w:t xml:space="preserve"> -</w:t>
      </w:r>
      <w:r w:rsidDel="00000000" w:rsidR="00000000" w:rsidRPr="00000000">
        <w:rPr>
          <w:color w:val="008080"/>
          <w:rtl w:val="0"/>
        </w:rPr>
        <w:t xml:space="preserve">1</w:t>
      </w:r>
      <w:r w:rsidDel="00000000" w:rsidR="00000000" w:rsidRPr="00000000">
        <w:rPr>
          <w:color w:val="2b303b"/>
          <w:rtl w:val="0"/>
        </w:rPr>
        <w:t xml:space="preserve">);</w:t>
      </w:r>
    </w:p>
    <w:p w:rsidR="00000000" w:rsidDel="00000000" w:rsidP="00000000" w:rsidRDefault="00000000" w:rsidRPr="00000000" w14:paraId="0000001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Playwright's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selectOption({ index: -1 })</w:t>
      </w:r>
      <w:r w:rsidDel="00000000" w:rsidR="00000000" w:rsidRPr="00000000">
        <w:rPr>
          <w:rtl w:val="0"/>
        </w:rPr>
        <w:t xml:space="preserve"> does not select a random option —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-1</w:t>
      </w:r>
      <w:r w:rsidDel="00000000" w:rsidR="00000000" w:rsidRPr="00000000">
        <w:rPr>
          <w:rtl w:val="0"/>
        </w:rPr>
        <w:t xml:space="preserve"> is not valid and will throw or select nothing. If you want random, compute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Math.floor(Math.random() * count)</w:t>
      </w:r>
      <w:r w:rsidDel="00000000" w:rsidR="00000000" w:rsidRPr="00000000">
        <w:rPr>
          <w:rtl w:val="0"/>
        </w:rPr>
        <w:t xml:space="preserve"> from the option count. Also the interface declares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selectDropdownByRandomIndex(locator, primaryLocator: string)</w:t>
      </w:r>
      <w:r w:rsidDel="00000000" w:rsidR="00000000" w:rsidRPr="00000000">
        <w:rPr>
          <w:rtl w:val="0"/>
        </w:rPr>
        <w:t xml:space="preserve"> with 2 args but the impl takes 1 — interface/impl drift.</w:t>
      </w:r>
    </w:p>
    <w:p w:rsidR="00000000" w:rsidDel="00000000" w:rsidP="00000000" w:rsidRDefault="00000000" w:rsidRPr="00000000" w14:paraId="00000014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13.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confirmAlert</w:t>
      </w:r>
      <w:r w:rsidDel="00000000" w:rsidR="00000000" w:rsidRPr="00000000">
        <w:rPr>
          <w:b w:val="1"/>
          <w:bCs w:val="1"/>
          <w:rtl w:val="0"/>
        </w:rPr>
        <w:t xml:space="preserve"> /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confirmAlertWithText</w:t>
      </w:r>
      <w:r w:rsidDel="00000000" w:rsidR="00000000" w:rsidRPr="00000000">
        <w:rPr>
          <w:b w:val="1"/>
          <w:bCs w:val="1"/>
          <w:rtl w:val="0"/>
        </w:rPr>
        <w:t xml:space="preserve"> register handler too late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page.once('dialog', ...)</w:t>
      </w:r>
      <w:r w:rsidDel="00000000" w:rsidR="00000000" w:rsidRPr="00000000">
        <w:rPr>
          <w:rtl w:val="0"/>
        </w:rPr>
        <w:t xml:space="preserve"> is registered but these are typically called </w:t>
      </w:r>
      <w:r w:rsidDel="00000000" w:rsidR="00000000" w:rsidRPr="00000000">
        <w:rPr>
          <w:i w:val="1"/>
          <w:iCs w:val="1"/>
          <w:rtl w:val="0"/>
        </w:rPr>
        <w:t xml:space="preserve">after</w:t>
      </w:r>
      <w:r w:rsidDel="00000000" w:rsidR="00000000" w:rsidRPr="00000000">
        <w:rPr>
          <w:rtl w:val="0"/>
        </w:rPr>
        <w:t xml:space="preserve"> the action that triggers the dialog. Dialog handlers must be attached </w:t>
      </w:r>
      <w:r w:rsidDel="00000000" w:rsidR="00000000" w:rsidRPr="00000000">
        <w:rPr>
          <w:i w:val="1"/>
          <w:iCs w:val="1"/>
          <w:rtl w:val="0"/>
        </w:rPr>
        <w:t xml:space="preserve">before</w:t>
      </w:r>
      <w:r w:rsidDel="00000000" w:rsidR="00000000" w:rsidRPr="00000000">
        <w:rPr>
          <w:rtl w:val="0"/>
        </w:rPr>
        <w:t xml:space="preserve"> the triggering click. The current API shape makes correct usage hard. </w:t>
      </w:r>
    </w:p>
    <w:p w:rsidR="00000000" w:rsidDel="00000000" w:rsidP="00000000" w:rsidRDefault="00000000" w:rsidRPr="00000000" w14:paraId="00000016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14. No connection pool sizing or graceful shutdown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new Pool({...})</w:t>
      </w:r>
      <w:r w:rsidDel="00000000" w:rsidR="00000000" w:rsidRPr="00000000">
        <w:rPr>
          <w:rtl w:val="0"/>
        </w:rPr>
        <w:t xml:space="preserve"> uses defaults (max 10). Under parallel Playwright workers each process opens its own pool — you can exhaust Postgres connections fast. Add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max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idleTimeoutMillis</w:t>
      </w:r>
      <w:r w:rsidDel="00000000" w:rsidR="00000000" w:rsidRPr="00000000">
        <w:rPr>
          <w:rtl w:val="0"/>
        </w:rPr>
        <w:t xml:space="preserve">, and a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pool.end()</w:t>
      </w:r>
      <w:r w:rsidDel="00000000" w:rsidR="00000000" w:rsidRPr="00000000">
        <w:rPr>
          <w:rtl w:val="0"/>
        </w:rPr>
        <w:t xml:space="preserve"> in global teardown. Also wrap all DB calls in try/catch — a DB outage currently crashes the whole test run, defeating the point of "self-healing." </w:t>
      </w:r>
    </w:p>
    <w:p w:rsidR="00000000" w:rsidDel="00000000" w:rsidP="00000000" w:rsidRDefault="00000000" w:rsidRPr="00000000" w14:paraId="00000018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Element names are not globally unique. </w:t>
        <w:br w:type="textWrapping"/>
        <w:br w:type="textWrapping"/>
      </w:r>
      <w:r w:rsidDel="00000000" w:rsidR="00000000" w:rsidRPr="00000000">
        <w:rPr>
          <w:b w:val="1"/>
          <w:bCs w:val="1"/>
          <w:rtl w:val="0"/>
        </w:rPr>
        <w:t xml:space="preserve">18.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isLikelyDynamicValue</w:t>
      </w:r>
      <w:r w:rsidDel="00000000" w:rsidR="00000000" w:rsidRPr="00000000">
        <w:rPr>
          <w:b w:val="1"/>
          <w:bCs w:val="1"/>
          <w:rtl w:val="0"/>
        </w:rPr>
        <w:t xml:space="preserve"> is aggressive and will reject valid IDs</w:t>
      </w:r>
      <w:r w:rsidDel="00000000" w:rsidR="00000000" w:rsidRPr="00000000">
        <w:rPr>
          <w:rtl w:val="0"/>
        </w:rPr>
        <w:t xml:space="preserve"> The rule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/[A-Z]/ &amp;&amp; /[a-z]/ &amp;&amp; /\d/ &amp;&amp; length &gt; 15</w:t>
      </w:r>
      <w:r w:rsidDel="00000000" w:rsidR="00000000" w:rsidRPr="00000000">
        <w:rPr>
          <w:rtl w:val="0"/>
        </w:rPr>
        <w:t xml:space="preserve"> flags things like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userEmailField2024Input</w:t>
      </w:r>
      <w:r w:rsidDel="00000000" w:rsidR="00000000" w:rsidRPr="00000000">
        <w:rPr>
          <w:rtl w:val="0"/>
        </w:rPr>
        <w:t xml:space="preserve">. The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/[0-9a-f]{8,}/i</w:t>
      </w:r>
      <w:r w:rsidDel="00000000" w:rsidR="00000000" w:rsidRPr="00000000">
        <w:rPr>
          <w:rtl w:val="0"/>
        </w:rPr>
        <w:t xml:space="preserve"> hex rule matches any 8+ char run of hex-ish chars — e.g.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accordionface</w:t>
      </w:r>
      <w:r w:rsidDel="00000000" w:rsidR="00000000" w:rsidRPr="00000000">
        <w:rPr>
          <w:rtl w:val="0"/>
        </w:rPr>
        <w:t xml:space="preserve"> contains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dec...</w:t>
      </w:r>
      <w:r w:rsidDel="00000000" w:rsidR="00000000" w:rsidRPr="00000000">
        <w:rPr>
          <w:rtl w:val="0"/>
        </w:rPr>
        <w:t xml:space="preserve"> patterns,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deadbeef</w:t>
      </w:r>
      <w:r w:rsidDel="00000000" w:rsidR="00000000" w:rsidRPr="00000000">
        <w:rPr>
          <w:rtl w:val="0"/>
        </w:rPr>
        <w:t xml:space="preserve">, many real words/IDs. Expect false rejections of stable locators. Tighten these. </w:t>
        <w:br w:type="textWrapping"/>
        <w:br w:type="textWrapping"/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import</w:t>
      </w:r>
      <w:r w:rsidDel="00000000" w:rsidR="00000000" w:rsidRPr="00000000">
        <w:rPr>
          <w:rtl w:val="0"/>
        </w:rPr>
        <w:t xml:space="preserve"> of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getElementContextDOM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getMinimalFullDOM</w:t>
      </w:r>
      <w:r w:rsidDel="00000000" w:rsidR="00000000" w:rsidRPr="00000000">
        <w:rPr>
          <w:rtl w:val="0"/>
        </w:rPr>
        <w:t xml:space="preserve"> in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BrowserActionsImp</w:t>
      </w:r>
      <w:r w:rsidDel="00000000" w:rsidR="00000000" w:rsidRPr="00000000">
        <w:rPr>
          <w:rtl w:val="0"/>
        </w:rPr>
        <w:t xml:space="preserve"> —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getMinimalFullDOM</w:t>
      </w:r>
      <w:r w:rsidDel="00000000" w:rsidR="00000000" w:rsidRPr="00000000">
        <w:rPr>
          <w:rtl w:val="0"/>
        </w:rPr>
        <w:t xml:space="preserve"> is imported but unused there. </w:t>
      </w:r>
    </w:p>
    <w:p w:rsidR="00000000" w:rsidDel="00000000" w:rsidP="00000000" w:rsidRDefault="00000000" w:rsidRPr="00000000" w14:paraId="0000001A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spacing w:after="240" w:before="240" w:lineRule="auto"/>
        <w:rPr/>
      </w:pPr>
      <w:r w:rsidDel="00000000" w:rsidR="00000000" w:rsidRPr="00000000">
        <w:rPr/>
        <w:drawing>
          <wp:inline distB="114300" distT="114300" distL="114300" distR="114300">
            <wp:extent cx="5731200" cy="4546600"/>
            <wp:effectExtent b="0" l="0" r="0" t="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5466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  <w:br w:type="textWrapping"/>
        <w:br w:type="textWrapping"/>
        <w:br w:type="textWrapping"/>
        <w:t xml:space="preserve">Major thing on my mind </w:t>
        <w:br w:type="textWrapping"/>
        <w:t xml:space="preserve">Once you heal a locator , it can be stored in db- currently we are not. </w:t>
        <w:br w:type="textWrapping"/>
        <w:br w:type="textWrapping"/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Roboto Mon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1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Mono-regular.ttf"/><Relationship Id="rId2" Type="http://schemas.openxmlformats.org/officeDocument/2006/relationships/font" Target="fonts/RobotoMono-bold.ttf"/><Relationship Id="rId3" Type="http://schemas.openxmlformats.org/officeDocument/2006/relationships/font" Target="fonts/RobotoMono-italic.ttf"/><Relationship Id="rId4" Type="http://schemas.openxmlformats.org/officeDocument/2006/relationships/font" Target="fonts/RobotoMon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