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 xmlns:w14="http://schemas.microsoft.com/office/word/2010/wordml" w14:paraId="0805EF01" w14:textId="77777777" w:rsidR="00E05235" w:rsidRDefault="00F56D3E">
      <w:pPr>
        <w:pStyle w:val="Project"/>
      </w:pPr>
      <w:fldSimple w:instr=" SUBJECT  \* MERGEFORMAT ">
        <w:r w:rsidR="00F41280">
          <w:t>Swift</w:t>
        </w:r>
      </w:fldSimple>
    </w:p>
    <w:p xmlns:w14="http://schemas.microsoft.com/office/word/2010/wordml" w14:paraId="0805EF02" w14:textId="77777777" w:rsidR="00E05235" w:rsidRDefault="00F41280">
      <w:pPr>
        <w:pStyle w:val="Title"/>
        <w:jc w:val="right"/>
      </w:pPr>
      <w:fldSimple w:instr=" TITLE  \* MERGEFORMAT ">
        <w:r>
          <w:t>Master Test Plan and Test Report</w:t>
        </w:r>
      </w:fldSimple>
    </w:p>
    <w:p xmlns:w14="http://schemas.microsoft.com/office/word/2010/wordml" w14:paraId="0805EF03" w14:textId="77777777" w:rsidR="00E05235" w:rsidRDefault="00E05235"/>
    <w:p xmlns:w14="http://schemas.microsoft.com/office/word/2010/wordml" w14:paraId="0805EF04" w14:textId="77777777" w:rsidR="00E05235" w:rsidRDefault="00F56D3E">
      <w:pPr>
        <w:pStyle w:val="Title"/>
        <w:jc w:val="right"/>
        <w:rPr>
          <w:sz w:val="28"/>
        </w:rPr>
      </w:pPr>
      <w:r>
        <w:rPr>
          <w:sz w:val="28"/>
        </w:rPr>
        <w:t>Version 2.0</w:t>
      </w:r>
    </w:p>
    <w:p xmlns:w14="http://schemas.microsoft.com/office/word/2010/wordml" w14:paraId="0805EF05" w14:textId="77777777" w:rsidR="00E05235" w:rsidRDefault="00E05235">
      <w:pPr>
        <w:pStyle w:val="Title"/>
        <w:rPr>
          <w:sz w:val="28"/>
        </w:rPr>
      </w:pPr>
    </w:p>
    <w:p xmlns:w14="http://schemas.microsoft.com/office/word/2010/wordml" w14:paraId="0805EF06" w14:textId="77777777" w:rsidR="00E05235" w:rsidRDefault="00E05235">
      <w:pPr>
        <w:jc w:val="right"/>
      </w:pPr>
    </w:p>
    <w:p xmlns:w14="http://schemas.microsoft.com/office/word/2010/wordml" w14:paraId="0805EF08" w14:textId="77777777" w:rsidR="00E05235" w:rsidRDefault="00E05235">
      <w:pPr>
        <w:pStyle w:val="Normal"/>
        <w:sectPr w:rsidR="00E05235">
          <w:headerReference w:type="default" r:id="rId7"/>
          <w:footerReference w:type="even" r:id="rId8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</w:p>
    <w:bookmarkStart w:id="21" w:name="revision-history"/>
    <w:p>
      <w:pPr>
        <w:pStyle w:val="Title"/>
      </w:pPr>
      <w:r>
        <w:t xml:space="preserve">Revision History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>
        <w:trPr>
          <w:tblHeader w:val="true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 Sep 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Initial system, security, and DS execution report</w:t>
            </w:r>
          </w:p>
        </w:tc>
        <w:tc>
          <w:tcPr/>
          <w:p>
            <w:pPr>
              <w:pStyle w:val="Compact"/>
            </w:pPr>
            <w:r>
              <w:t xml:space="preserve">Swift project team / Codex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 Sep 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Severe defects remediated; complete regression, live Ollama RAG, business-load, accessibility, and security evidence refreshed</w:t>
            </w:r>
          </w:p>
        </w:tc>
        <w:tc>
          <w:tcPr/>
          <w:p>
            <w:pPr>
              <w:pStyle w:val="Compact"/>
            </w:pPr>
            <w:r>
              <w:t xml:space="preserve">Swift project team / Codex</w:t>
            </w:r>
          </w:p>
        </w:tc>
      </w:tr>
    </w:tbl>
    <w:bookmarkEnd w:id="21"/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2.0</w:t>
      </w:r>
      <w:r>
        <w:br/>
      </w:r>
      <w:r>
        <w:rPr>
          <w:b/>
          <w:bCs/>
        </w:rPr>
        <w:t xml:space="preserve">System under test:</w:t>
      </w:r>
      <w:r>
        <w:t xml:space="preserve"> </w:t>
      </w:r>
      <w:r>
        <w:t xml:space="preserve">Swift trilingual, multimodal banking-support ticket triage</w:t>
      </w:r>
      <w:r>
        <w:br/>
      </w:r>
      <w:r>
        <w:rPr>
          <w:b/>
          <w:bCs/>
        </w:rPr>
        <w:t xml:space="preserve">Repository commit:</w:t>
      </w:r>
      <w:r>
        <w:t xml:space="preserve"> </w:t>
      </w:r>
      <w:r>
        <w:rPr>
          <w:rStyle w:val="VerbatimChar"/>
        </w:rPr>
        <w:t xml:space="preserve">3076ca5fb2f8a9395d0b1c107c0e86dcb973d768</w:t>
      </w:r>
      <w:r>
        <w:t xml:space="preserve"> </w:t>
      </w:r>
      <w:r>
        <w:t xml:space="preserve">plus the remediations recorded here</w:t>
      </w:r>
      <w:r>
        <w:br/>
      </w:r>
      <w:r>
        <w:rPr>
          <w:b/>
          <w:bCs/>
        </w:rPr>
        <w:t xml:space="preserve">Execution date:</w:t>
      </w:r>
      <w:r>
        <w:t xml:space="preserve"> </w:t>
      </w:r>
      <w:r>
        <w:t xml:space="preserve">20 September 2026</w:t>
      </w:r>
      <w:r>
        <w:br/>
      </w:r>
      <w:r>
        <w:rPr>
          <w:b/>
          <w:bCs/>
        </w:rPr>
        <w:t xml:space="preserve">Overall verdict:</w:t>
      </w:r>
      <w:r>
        <w:t xml:space="preserve"> </w:t>
      </w:r>
      <w:r>
        <w:rPr>
          <w:b/>
          <w:bCs/>
        </w:rPr>
        <w:t xml:space="preserve">CONDITIONAL PASS — severe defects closed; controlled release is supportable with the residual model-quality risks below</w:t>
      </w:r>
    </w:p>
    <w:bookmarkStart w:id="23" w:name="executive-test-summary"/>
    <w:p>
      <w:pPr>
        <w:pStyle w:val="Heading1"/>
        <w:numPr>
          <w:numId w:val="0"/>
        </w:numPr>
      </w:pPr>
      <w:r>
        <w:t xml:space="preserve">Executive Test Summary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Final result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and API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208/208 Pytest cases; no skips or expected failures; 72% line and 50% branch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PASS; coverage improvement advised</w:t>
            </w:r>
          </w:p>
        </w:tc>
        <w:tc>
          <w:tcPr/>
          <w:p>
            <w:pPr>
              <w:pStyle w:val="Compact"/>
            </w:pPr>
            <w:r>
              <w:t xml:space="preserve">45/45 Vitest; lint, strict TypeScript, build, 3/3 Cypress, and Selenium desktop/mobile 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End-to-end business flow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Newman: 10 requests, 23 assertions, 0 failures, including auth, classification, ownership, and local RAG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and containers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PostgreSQL/pgvector, Redis, API, worker, and Nginx healthy; migrations and transactional integrity 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</w:t>
            </w:r>
          </w:p>
        </w:tc>
        <w:tc>
          <w:tcPr/>
          <w:p>
            <w:pPr>
              <w:pStyle w:val="Compact"/>
            </w:pPr>
            <w:r>
              <w:t xml:space="preserve">PASS for measured workload</w:t>
            </w:r>
          </w:p>
        </w:tc>
        <w:tc>
          <w:tcPr/>
          <w:p>
            <w:pPr>
              <w:pStyle w:val="Compact"/>
            </w:pPr>
            <w:r>
              <w:t xml:space="preserve">JMeter: 20 concurrent customers, 2,000 authenticated business requests, 0 errors, 340.6 req/s, 16 ms mean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Accessibility/web quality</w:t>
            </w:r>
          </w:p>
        </w:tc>
        <w:tc>
          <w:tcPr/>
          <w:p>
            <w:pPr>
              <w:pStyle w:val="Compact"/>
            </w:pPr>
            <w:r>
              <w:t xml:space="preserve">PASS for automated criteria</w:t>
            </w:r>
          </w:p>
        </w:tc>
        <w:tc>
          <w:tcPr/>
          <w:p>
            <w:pPr>
              <w:pStyle w:val="Compact"/>
            </w:pPr>
            <w:r>
              <w:t xml:space="preserve">axe: 0 violations; Lighthouse: accessibility 100, performance 95, best practices 96, SEO 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PASS with low residual advisories</w:t>
            </w:r>
          </w:p>
        </w:tc>
        <w:tc>
          <w:tcPr/>
          <w:p>
            <w:pPr>
              <w:pStyle w:val="Compact"/>
            </w:pPr>
            <w:r>
              <w:t xml:space="preserve">Bandit 0; dependency audits 0; ZAP API 0 warnings/failures; frontend 0 failures and 3 low/informational warnings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Dataset integrity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All 10 CSVs pass schema, ID, text, and label alignment; 1,168 run JSONs valid on the frozen split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Classifiers</w:t>
            </w:r>
          </w:p>
        </w:tc>
        <w:tc>
          <w:tcPr/>
          <w:p>
            <w:pPr>
              <w:pStyle w:val="Compact"/>
            </w:pPr>
            <w:r>
              <w:t xml:space="preserve">PASS with subgroup risk</w:t>
            </w:r>
          </w:p>
        </w:tc>
        <w:tc>
          <w:tcPr/>
          <w:p>
            <w:pPr>
              <w:pStyle w:val="Compact"/>
            </w:pPr>
            <w:r>
              <w:t xml:space="preserve">Intent macro-F1 0.8834; Negative-F1 0.7138; priority macro-F1 0.8734; Tamilish remains weakest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 safety/retrieval</w:t>
            </w:r>
          </w:p>
        </w:tc>
        <w:tc>
          <w:tcPr/>
          <w:p>
            <w:pPr>
              <w:pStyle w:val="Compact"/>
            </w:pPr>
            <w:r>
              <w:t xml:space="preserve">PASS for safety; quality optimization remains</w:t>
            </w:r>
          </w:p>
        </w:tc>
        <w:tc>
          <w:tcPr/>
          <w:p>
            <w:pPr>
              <w:pStyle w:val="Compact"/>
            </w:pPr>
            <w:r>
              <w:t xml:space="preserve">Golden recall@5 1.00, escalation accuracy 1.00, unsafe-answer rate 0; 7/7 adversarial probes 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generation</w:t>
            </w:r>
          </w:p>
        </w:tc>
        <w:tc>
          <w:tcPr/>
          <w:p>
            <w:pPr>
              <w:pStyle w:val="Compact"/>
            </w:pPr>
            <w:r>
              <w:t xml:space="preserve">CONDITIONAL</w:t>
            </w:r>
          </w:p>
        </w:tc>
        <w:tc>
          <w:tcPr/>
          <w:p>
            <w:pPr>
              <w:pStyle w:val="Compact"/>
            </w:pPr>
            <w:r>
              <w:t xml:space="preserve">Five-language pipeline retrieved relevant evidence 5/5 but had 96.5 s median latency and three citation escalations</w:t>
            </w:r>
          </w:p>
        </w:tc>
      </w:tr>
    </w:tbl>
    <w:bookmarkStart w:id="22" w:name="release-recommendation"/>
    <w:p>
      <w:pPr>
        <w:pStyle w:val="Heading2"/>
        <w:numPr>
          <w:numId w:val="0"/>
        </w:numPr>
      </w:pPr>
      <w:r>
        <w:t xml:space="preserve">Release recommendation</w:t>
      </w:r>
    </w:p>
    <w:p>
      <w:pPr>
        <w:pStyle w:val="FirstParagraph"/>
      </w:pPr>
      <w:r>
        <w:t xml:space="preserve">Version 1 release blockers were fixed and re-tested: multilingual prompt-injection handling, rate limiting, API contract drift, citation enforcement, retrieval scoring, accessibility, dataset alignment, and security headers now pass. A controlled academic or supervised demonstration is supportable. Human approval must remain mandatory for financial guidance. Unrestricted production rollout should additionally improve local generation latency/citation compliance, Tamilish classification, and frontend coverage.</w:t>
      </w:r>
    </w:p>
    <w:bookmarkEnd w:id="22"/>
    <w:bookmarkEnd w:id="23"/>
    <w:bookmarkStart w:id="24" w:name="evaluation-mission"/>
    <w:p>
      <w:pPr>
        <w:pStyle w:val="Heading1"/>
      </w:pPr>
      <w:r>
        <w:t xml:space="preserve">1. Evaluation Mission</w:t>
      </w:r>
    </w:p>
    <w:p>
      <w:pPr>
        <w:pStyle w:val="FirstParagraph"/>
      </w:pPr>
      <w:r>
        <w:t xml:space="preserve">Swift accepts English, Sinhala, Singlish, Tamil, and Tamilish banking-support tickets through text and OCR-assisted image paths. It classifies intent, sentiment, and priority, enforces customer/agent/admin access, and produces retrieval-grounded drafts. Testing therefore covered correctness, authorization, data integrity, multilingual safety, accessibility, capacity, deployment, observability, model evaluation, and error analysis.</w:t>
      </w:r>
    </w:p>
    <w:p>
      <w:pPr>
        <w:pStyle w:val="BodyText"/>
      </w:pPr>
      <w:r>
        <w:t xml:space="preserve">Objectives were to exercise the full implemented stack; use every applicable framework in</w:t>
      </w:r>
      <w:r>
        <w:t xml:space="preserve"> </w:t>
      </w:r>
      <w:r>
        <w:rPr>
          <w:rStyle w:val="VerbatimChar"/>
        </w:rPr>
        <w:t xml:space="preserve">Testing Resources - Sheet1.pdf</w:t>
      </w:r>
      <w:r>
        <w:t xml:space="preserve">; execute live RAG using PostgreSQL/pgvector and local Ollama without paid APIs; repair severe defects; recompute DS measurements from artifacts; and retain one canonical artifact per test family.</w:t>
      </w:r>
    </w:p>
    <w:bookmarkEnd w:id="24"/>
    <w:bookmarkStart w:id="25" w:name="scope-and-test-items"/>
    <w:p>
      <w:pPr>
        <w:pStyle w:val="Heading1"/>
      </w:pPr>
      <w:r>
        <w:t xml:space="preserve">2. Scope and Test Items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27"/>
        <w:gridCol w:w="1827"/>
        <w:gridCol w:w="2436"/>
        <w:gridCol w:w="1827"/>
      </w:tblGrid>
      <w:tr>
        <w:trPr>
          <w:tblHeader w:val="true"/>
        </w:trPr>
        <w:tc>
          <w:tcPr/>
          <w:p>
            <w:pPr>
              <w:pStyle w:val="Compact"/>
            </w:pPr>
            <w:r>
              <w:t xml:space="preserve">Test item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Criticality</w:t>
            </w:r>
          </w:p>
        </w:tc>
        <w:tc>
          <w:tcPr/>
          <w:p>
            <w:pPr>
              <w:pStyle w:val="Compac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Customer, agent, administrator UI</w:t>
            </w:r>
          </w:p>
        </w:tc>
        <w:tc>
          <w:tcPr/>
          <w:p>
            <w:pPr>
              <w:pStyle w:val="Compact"/>
            </w:pPr>
            <w:r>
              <w:t xml:space="preserve">React 19, Vite 7, Nginx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Component, browser, responsive, accessibility, build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Auth, tickets, attachments, dashboards, RAG</w:t>
            </w:r>
          </w:p>
        </w:tc>
        <w:tc>
          <w:tcPr/>
          <w:p>
            <w:pPr>
              <w:pStyle w:val="Compact"/>
            </w:pPr>
            <w:r>
              <w:t xml:space="preserve">FastAPI, SQLAlchemy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Unit, API, contract, integration, security, end-to-end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Persistent data/migrations</w:t>
            </w:r>
          </w:p>
        </w:tc>
        <w:tc>
          <w:tcPr/>
          <w:p>
            <w:pPr>
              <w:pStyle w:val="Compact"/>
            </w:pPr>
            <w:r>
              <w:t xml:space="preserve">PostgreSQL 16, pgvector, Alembic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Live DB, constraints, atomicity, SQL injection, migration graph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Worker/queue boundary</w:t>
            </w:r>
          </w:p>
        </w:tc>
        <w:tc>
          <w:tcPr/>
          <w:p>
            <w:pPr>
              <w:pStyle w:val="Compact"/>
            </w:pPr>
            <w:r>
              <w:t xml:space="preserve">Dramatiq, Redis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Container startup, dependency health, API regression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Multimodal path</w:t>
            </w:r>
          </w:p>
        </w:tc>
        <w:tc>
          <w:tcPr/>
          <w:p>
            <w:pPr>
              <w:pStyle w:val="Compact"/>
            </w:pPr>
            <w:r>
              <w:t xml:space="preserve">Tesseract OCR and masking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Live mixed-script OCR, masking endpoint, intent classification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 deployment</w:t>
            </w:r>
          </w:p>
        </w:tc>
        <w:tc>
          <w:tcPr/>
          <w:p>
            <w:pPr>
              <w:pStyle w:val="Compact"/>
            </w:pPr>
            <w:r>
              <w:t xml:space="preserve">Docker Compose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Build, start, health, headers, recovery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Intent/sentiment/priority models</w:t>
            </w:r>
          </w:p>
        </w:tc>
        <w:tc>
          <w:tcPr/>
          <w:p>
            <w:pPr>
              <w:pStyle w:val="Compact"/>
            </w:pPr>
            <w:r>
              <w:t xml:space="preserve">LaBSE and TF-IDF/SVM artifacts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Frozen-split metrics and cross-language error rates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Multilingual datasets</w:t>
            </w:r>
          </w:p>
        </w:tc>
        <w:tc>
          <w:tcPr/>
          <w:p>
            <w:pPr>
              <w:pStyle w:val="Compact"/>
            </w:pPr>
            <w:r>
              <w:t xml:space="preserve">Five language/script tracks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Schema, label, ID, text, duplicate, leakage, split 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</w:t>
            </w:r>
          </w:p>
        </w:tc>
        <w:tc>
          <w:tcPr/>
          <w:p>
            <w:pPr>
              <w:pStyle w:val="Compact"/>
            </w:pPr>
            <w:r>
              <w:t xml:space="preserve">BGE-M3, FTS, reranker, Qwen 2.5 7B, Llama 3.1 8B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Retrieval, citations, guardrails, generation, judging, latency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 bank core/payment execution</w:t>
            </w:r>
          </w:p>
        </w:tc>
        <w:tc>
          <w:tcPr/>
          <w:p>
            <w:pPr>
              <w:pStyle w:val="Compact"/>
            </w:pPr>
            <w:r>
              <w:t xml:space="preserve">No such integration exists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Outside system boundary</w:t>
            </w:r>
          </w:p>
        </w:tc>
      </w:tr>
    </w:tbl>
    <w:bookmarkEnd w:id="25"/>
    <w:bookmarkStart w:id="26" w:name="resource-sheet-framework-traceability"/>
    <w:p>
      <w:pPr>
        <w:pStyle w:val="Heading1"/>
      </w:pPr>
      <w:r>
        <w:t xml:space="preserve">3. Resource-Sheet Framework Traceability</w:t>
      </w:r>
    </w:p>
    <w:tbl>
      <w:tblPr>
        <w:tblW w:w="8842" w:type="dxa"/>
        <w:tblInd w:w="73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80" w:firstRow="0" w:lastRow="0" w:firstColumn="1" w:lastColumn="0" w:noHBand="0" w:noVBand="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  <w:r>
              <w:t xml:space="preserve">Tool/framework</w:t>
            </w:r>
          </w:p>
        </w:tc>
        <w:tc>
          <w:tcPr/>
          <w:p>
            <w:pPr>
              <w:pStyle w:val="Compact"/>
            </w:pPr>
            <w:r>
              <w:t xml:space="preserve">Final disposition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 web, desktop, mobile</w:t>
            </w:r>
          </w:p>
        </w:tc>
        <w:tc>
          <w:tcPr/>
          <w:p>
            <w:pPr>
              <w:pStyle w:val="Compact"/>
            </w:pPr>
            <w:r>
              <w:t xml:space="preserve">Responsive web exercised at desktop and 390×844; native binaries are absent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Pytest</w:t>
            </w:r>
          </w:p>
        </w:tc>
        <w:tc>
          <w:tcPr/>
          <w:p>
            <w:pPr>
              <w:pStyle w:val="Compact"/>
            </w:pPr>
            <w:r>
              <w:t xml:space="preserve">208 backend unit, API, DB, contract, security, observability, inference, and live RAG cases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 Testing Library / Jest</w:t>
            </w:r>
          </w:p>
        </w:tc>
        <w:tc>
          <w:tcPr/>
          <w:p>
            <w:pPr>
              <w:pStyle w:val="Compact"/>
            </w:pPr>
            <w:r>
              <w:t xml:space="preserve">RTL used with the repository’s Vitest runner; 45/45 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JUnit, TestNG, Express/Jest, Jasmine</w:t>
            </w:r>
          </w:p>
        </w:tc>
        <w:tc>
          <w:tcPr/>
          <w:p>
            <w:pPr>
              <w:pStyle w:val="Compact"/>
            </w:pPr>
            <w:r>
              <w:t xml:space="preserve">N/A: Java, Express, and standalone Jasmine stacks are absent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SonarQube</w:t>
            </w:r>
          </w:p>
        </w:tc>
        <w:tc>
          <w:tcPr/>
          <w:p>
            <w:pPr>
              <w:pStyle w:val="Compact"/>
            </w:pPr>
            <w:r>
              <w:t xml:space="preserve">Equivalent gates: Ruff, strict mypy, ESLint, TypeScript, coverage, Bandit; no Sonar server is configured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Firebase</w:t>
            </w:r>
          </w:p>
        </w:tc>
        <w:tc>
          <w:tcPr/>
          <w:p>
            <w:pPr>
              <w:pStyle w:val="Compact"/>
            </w:pPr>
            <w:r>
              <w:t xml:space="preserve">N/A: Firebase functions/database are absent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Postman</w:t>
            </w:r>
          </w:p>
        </w:tc>
        <w:tc>
          <w:tcPr/>
          <w:p>
            <w:pPr>
              <w:pStyle w:val="Compact"/>
            </w:pPr>
            <w:r>
              <w:t xml:space="preserve">Newman executed the complete ten-request business 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Copilot</w:t>
            </w:r>
          </w:p>
        </w:tc>
        <w:tc>
          <w:tcPr/>
          <w:p>
            <w:pPr>
              <w:pStyle w:val="Compact"/>
            </w:pPr>
            <w:r>
              <w:t xml:space="preserve">N/A as a test oracle; assertions counted only after independent 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Selenium</w:t>
            </w:r>
          </w:p>
        </w:tc>
        <w:tc>
          <w:tcPr/>
          <w:p>
            <w:pPr>
              <w:pStyle w:val="Compact"/>
            </w:pPr>
            <w:r>
              <w:t xml:space="preserve">Desktop/mobile production browser smoke and screenshot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Cypress</w:t>
            </w:r>
          </w:p>
        </w:tc>
        <w:tc>
          <w:tcPr/>
          <w:p>
            <w:pPr>
              <w:pStyle w:val="Compact"/>
            </w:pPr>
            <w:r>
              <w:t xml:space="preserve">Login validation, responsive/theme, and registration-role workflows; 3/3 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 Assured</w:t>
            </w:r>
          </w:p>
        </w:tc>
        <w:tc>
          <w:tcPr/>
          <w:p>
            <w:pPr>
              <w:pStyle w:val="Compact"/>
            </w:pPr>
            <w:r>
              <w:t xml:space="preserve">N/A Java alternative; API integration covered by Pytest ASGI and Newman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JMeter</w:t>
            </w:r>
          </w:p>
        </w:tc>
        <w:tc>
          <w:tcPr/>
          <w:p>
            <w:pPr>
              <w:pStyle w:val="Compact"/>
            </w:pPr>
            <w:r>
              <w:t xml:space="preserve">Authenticated five-endpoint concurrent business 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LoadRunner, Gatling, BlazeMeter</w:t>
            </w:r>
          </w:p>
        </w:tc>
        <w:tc>
          <w:tcPr/>
          <w:p>
            <w:pPr>
              <w:pStyle w:val="Compact"/>
            </w:pPr>
            <w:r>
              <w:t xml:space="preserve">N/A alternatives; JMeter supplies applicable load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JAWS</w:t>
            </w:r>
          </w:p>
        </w:tc>
        <w:tc>
          <w:tcPr/>
          <w:p>
            <w:pPr>
              <w:pStyle w:val="Compact"/>
            </w:pPr>
            <w:r>
              <w:t xml:space="preserve">N/A to macOS host; standards coverage supplied by axe/Lighthouse and semantic browser assertions. Formal assistive-technology certification is a separate acceptance activity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Contrast checker, axe, Lighthouse</w:t>
            </w:r>
          </w:p>
        </w:tc>
        <w:tc>
          <w:tcPr/>
          <w:p>
            <w:pPr>
              <w:pStyle w:val="Compact"/>
            </w:pPr>
            <w:r>
              <w:t xml:space="preserve">Applied; axe zero violations and Lighthouse accessibility 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Jira, Confluence, ClickUp</w:t>
            </w:r>
          </w:p>
        </w:tc>
        <w:tc>
          <w:tcPr/>
          <w:p>
            <w:pPr>
              <w:pStyle w:val="Compact"/>
            </w:pPr>
            <w:r>
              <w:t xml:space="preserve">N/A: no connected project space; defects are controlled in this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MongoDB, Firebase DB</w:t>
            </w:r>
          </w:p>
        </w:tc>
        <w:tc>
          <w:tcPr/>
          <w:p>
            <w:pPr>
              <w:pStyle w:val="Compact"/>
            </w:pPr>
            <w:r>
              <w:t xml:space="preserve">N/A: Swift uses PostgreSQL/pgvector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</w:t>
            </w:r>
          </w:p>
        </w:tc>
        <w:tc>
          <w:tcPr/>
          <w:p>
            <w:pPr>
              <w:pStyle w:val="Compact"/>
            </w:pPr>
            <w:r>
              <w:t xml:space="preserve">Live SQL plus parameterization, constraint, transaction, and injection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Jenkins, GitLab CI</w:t>
            </w:r>
          </w:p>
        </w:tc>
        <w:tc>
          <w:tcPr/>
          <w:p>
            <w:pPr>
              <w:pStyle w:val="Compact"/>
            </w:pPr>
            <w:r>
              <w:t xml:space="preserve">N/A to local snapshot; equivalent gates executed locally with retained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kubectl, AWS CloudWatch</w:t>
            </w:r>
          </w:p>
        </w:tc>
        <w:tc>
          <w:tcPr/>
          <w:p>
            <w:pPr>
              <w:pStyle w:val="Compact"/>
            </w:pPr>
            <w:r>
              <w:t xml:space="preserve">N/A: no Kubernetes/AWS deployment in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Git, Sourcetree, GitLab</w:t>
            </w:r>
          </w:p>
        </w:tc>
        <w:tc>
          <w:tcPr/>
          <w:p>
            <w:pPr>
              <w:pStyle w:val="Compact"/>
            </w:pPr>
            <w:r>
              <w:t xml:space="preserve">Git revision/status used; GUI/remote alternatives unnecessary for 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Relic, PagerDuty</w:t>
            </w:r>
          </w:p>
        </w:tc>
        <w:tc>
          <w:tcPr/>
          <w:p>
            <w:pPr>
              <w:pStyle w:val="Compact"/>
            </w:pPr>
            <w:r>
              <w:t xml:space="preserve">N/A: Logfire-compatible instrumentation/request IDs used; no paging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Checkmarx</w:t>
            </w:r>
          </w:p>
        </w:tc>
        <w:tc>
          <w:tcPr/>
          <w:p>
            <w:pPr>
              <w:pStyle w:val="Compact"/>
            </w:pPr>
            <w:r>
              <w:t xml:space="preserve">Equivalent evidence from Bandit, dependency audits, security Pytest, and ZAP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OWASP</w:t>
            </w:r>
          </w:p>
        </w:tc>
        <w:tc>
          <w:tcPr/>
          <w:p>
            <w:pPr>
              <w:pStyle w:val="Compact"/>
            </w:pPr>
            <w:r>
              <w:t xml:space="preserve">ZAP scans plus API security/input-validation suites</w:t>
            </w:r>
          </w:p>
        </w:tc>
      </w:tr>
    </w:tbl>
    <w:bookmarkEnd w:id="26"/>
    <w:bookmarkStart w:id="28" w:name="test-strategy"/>
    <w:p>
      <w:pPr>
        <w:pStyle w:val="Heading1"/>
      </w:pPr>
      <w:r>
        <w:t xml:space="preserve">4. Test Strategy</w:t>
      </w:r>
    </w:p>
    <w:p>
      <w:pPr>
        <w:pStyle w:val="FirstParagraph"/>
      </w:pPr>
      <w:r>
        <w:t xml:space="preserve">Testing combined white-box unit tests, React components, black-box HTTP flows, database integration, contract comparison, property-based validation, browser automation, accessibility rules, SAST, dependency audits, passive dynamic scanning, concurrent load, container checks, deterministic artifact audits, and live multilingual model evaluation.</w:t>
      </w:r>
    </w:p>
    <w:bookmarkStart w:id="27" w:name="entry-and-exit-criteria"/>
    <w:p>
      <w:pPr>
        <w:pStyle w:val="Heading2"/>
      </w:pPr>
      <w:r>
        <w:t xml:space="preserve">4.1 Entry and exit criteria</w:t>
      </w:r>
    </w:p>
    <w:p>
      <w:pPr>
        <w:pStyle w:val="FirstParagraph"/>
      </w:pPr>
      <w:r>
        <w:t xml:space="preserve">Entry required a readable repository/reference set, Python 3.12 and Node dependencies, Docker, Ollama, PostgreSQL/pgvector, Redis, API, worker, and frontend. The frozen split was not regenerated. Exit required executed evidence for every applicable resource-sheet category, no failed/skipped/xfail backend case, closure of severe defects, current-schema DS results, and measured disclosure of residual risk.</w:t>
      </w:r>
    </w:p>
    <w:bookmarkEnd w:id="27"/>
    <w:bookmarkEnd w:id="28"/>
    <w:bookmarkStart w:id="29" w:name="test-environment"/>
    <w:p>
      <w:pPr>
        <w:pStyle w:val="Heading1"/>
      </w:pPr>
      <w:r>
        <w:t xml:space="preserve">5. Test Environment</w:t>
      </w:r>
    </w:p>
    <w:tbl>
      <w:tblPr>
        <w:tblW w:w="8842" w:type="dxa"/>
        <w:tblInd w:w="73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80" w:firstRow="0" w:lastRow="0" w:firstColumn="1" w:lastColumn="0" w:noHBand="0" w:noVBand="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Final environment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macOS Apple Silicon; Asia/Colombo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Python 3.12.13; FastAPI; SQLAlchemy; Pytest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React 19, Vite 7, Nginx; Chrome/Electron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PostgreSQL 16/pgvector; Redis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AI</w:t>
            </w:r>
          </w:p>
        </w:tc>
        <w:tc>
          <w:tcPr/>
          <w:p>
            <w:pPr>
              <w:pStyle w:val="Compact"/>
            </w:pPr>
            <w:r>
              <w:t xml:space="preserve">Ollama:</w:t>
            </w:r>
            <w:r>
              <w:t xml:space="preserve"> </w:t>
            </w:r>
            <w:r>
              <w:rPr>
                <w:rStyle w:val="VerbatimChar"/>
              </w:rPr>
              <w:t xml:space="preserve">bge-m3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qwen2.5:7b</w:t>
            </w:r>
            <w:r>
              <w:t xml:space="preserve">; independent judge</w:t>
            </w:r>
            <w:r>
              <w:t xml:space="preserve"> </w:t>
            </w:r>
            <w:r>
              <w:rPr>
                <w:rStyle w:val="VerbatimChar"/>
              </w:rPr>
              <w:t xml:space="preserve">llama3.1:8b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Containers</w:t>
            </w:r>
          </w:p>
        </w:tc>
        <w:tc>
          <w:tcPr/>
          <w:p>
            <w:pPr>
              <w:pStyle w:val="Compact"/>
            </w:pPr>
            <w:r>
              <w:t xml:space="preserve">Root Compose stack plus JMeter, Cypress, and ZAP containers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Testing/test_evidence/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backend/reports/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frontend/reports/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backend/evaluation/reports/</w:t>
            </w:r>
          </w:p>
        </w:tc>
      </w:tr>
    </w:tbl>
    <w:bookmarkEnd w:id="29"/>
    <w:bookmarkStart w:id="33" w:name="functional-api-and-database-results"/>
    <w:p>
      <w:pPr>
        <w:pStyle w:val="Heading1"/>
      </w:pPr>
      <w:r>
        <w:t xml:space="preserve">6. Functional, API, and Database Results</w:t>
      </w:r>
    </w:p>
    <w:bookmarkStart w:id="30" w:name="backend-suite"/>
    <w:p>
      <w:pPr>
        <w:pStyle w:val="Heading2"/>
      </w:pPr>
      <w:r>
        <w:t xml:space="preserve">6.1 Backend suite</w:t>
      </w:r>
    </w:p>
    <w:p>
      <w:pPr>
        <w:pStyle w:val="FirstParagraph"/>
      </w:pPr>
      <w:r>
        <w:t xml:space="preserve">The definitive run completed</w:t>
      </w:r>
      <w:r>
        <w:t xml:space="preserve"> </w:t>
      </w:r>
      <w:r>
        <w:rPr>
          <w:b/>
          <w:bCs/>
        </w:rPr>
        <w:t xml:space="preserve">208 passed of 208 in 132.35 seconds</w:t>
      </w:r>
      <w:r>
        <w:t xml:space="preserve">, with zero skips, failures, expected failures, or warnings. Coverage was</w:t>
      </w:r>
      <w:r>
        <w:t xml:space="preserve"> </w:t>
      </w:r>
      <w:r>
        <w:rPr>
          <w:b/>
          <w:bCs/>
        </w:rPr>
        <w:t xml:space="preserve">72% lines, 76% statements, and 50% branches</w:t>
      </w:r>
      <w:r>
        <w:t xml:space="preserve">. It covered auth/RBAC, token misuse, IDOR, validation, uploads, path traversal, SQL injection, transactions, migrations, policies, inference/OCR, rate limits, headers, OpenAPI, observability, retrieval, citations, provider fallback, guardrails, and live golden RAG thresholds.</w:t>
      </w:r>
    </w:p>
    <w:bookmarkEnd w:id="30"/>
    <w:bookmarkStart w:id="31" w:name="newmanpostman-business-flow"/>
    <w:p>
      <w:pPr>
        <w:pStyle w:val="Heading2"/>
      </w:pPr>
      <w:r>
        <w:t xml:space="preserve">6.2 Newman/Postman business flow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Health/security header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readiness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ms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OpenAPI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 ms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Anonymous protected request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ms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Invalid registration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ms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Register customer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 ms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Authenticated profile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ms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Create/classify ticket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2,065 ms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Retrieve owned ticket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 ms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Ollama RAG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26,573 ms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p>
      <w:pPr>
        <w:pStyle w:val="BodyText"/>
      </w:pPr>
      <w:r>
        <w:t xml:space="preserve">Totals:</w:t>
      </w:r>
      <w:r>
        <w:t xml:space="preserve"> </w:t>
      </w:r>
      <w:r>
        <w:rPr>
          <w:b/>
          <w:bCs/>
        </w:rPr>
        <w:t xml:space="preserve">10 requests, 23 assertions, zero failures, 28.911 seconds</w:t>
      </w:r>
      <w:r>
        <w:t xml:space="preserve">. Predictions, ownership, explicit RAG routing, and stored ticket language were verified.</w:t>
      </w:r>
    </w:p>
    <w:bookmarkEnd w:id="31"/>
    <w:bookmarkStart w:id="32" w:name="database-ocr-and-masking"/>
    <w:p>
      <w:pPr>
        <w:pStyle w:val="Heading2"/>
      </w:pPr>
      <w:r>
        <w:t xml:space="preserve">6.3 Database, OCR, and masking</w:t>
      </w:r>
    </w:p>
    <w:p>
      <w:pPr>
        <w:pStyle w:val="FirstParagraph"/>
      </w:pPr>
      <w:r>
        <w:t xml:space="preserve">PostgreSQL/pgvector and Redis passed health checks. Tests confirmed one migration head, reachable history, downgrades, ORM/migration agreement, uniqueness, cascades, audit retention, rollback, atomic creation, literal wildcard handling, bounded query counts, and bound SQL. Five SQL-injection payload families were exercised against customer and admin search. Live Docker Tesseract processed mixed English/Tamil content; the corrected masking endpoint protected sensitive patterns before inference.</w:t>
      </w:r>
    </w:p>
    <w:bookmarkEnd w:id="32"/>
    <w:bookmarkEnd w:id="33"/>
    <w:bookmarkStart w:id="34" w:name="frontend-browser-and-accessibility"/>
    <w:p>
      <w:pPr>
        <w:pStyle w:val="Heading1"/>
      </w:pPr>
      <w:r>
        <w:t xml:space="preserve">7. Frontend, Browser, and Accessibility</w:t>
      </w:r>
    </w:p>
    <w:tbl>
      <w:tblPr>
        <w:tblW w:w="8842" w:type="dxa"/>
        <w:tblInd w:w="73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80" w:firstRow="0" w:lastRow="0" w:firstColumn="1" w:lastColumn="0" w:noHBand="0" w:noVBand="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ESLint / TypeScript / production build</w:t>
            </w:r>
          </w:p>
        </w:tc>
        <w:tc>
          <w:tcPr/>
          <w:p>
            <w:pPr>
              <w:pStyle w:val="Compact"/>
            </w:pPr>
            <w:r>
              <w:t xml:space="preserve">Pass / Pass /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Vitest + RTL</w:t>
            </w:r>
          </w:p>
        </w:tc>
        <w:tc>
          <w:tcPr/>
          <w:p>
            <w:pPr>
              <w:pStyle w:val="Compact"/>
            </w:pPr>
            <w:r>
              <w:t xml:space="preserve">45/45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Cypress</w:t>
            </w:r>
          </w:p>
        </w:tc>
        <w:tc>
          <w:tcPr/>
          <w:p>
            <w:pPr>
              <w:pStyle w:val="Compact"/>
            </w:pPr>
            <w:r>
              <w:t xml:space="preserve">3/3 pass, zero skips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Selenium</w:t>
            </w:r>
          </w:p>
        </w:tc>
        <w:tc>
          <w:tcPr/>
          <w:p>
            <w:pPr>
              <w:pStyle w:val="Compact"/>
            </w:pPr>
            <w:r>
              <w:t xml:space="preserve">Desktop and 390×844 mobile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axe-core</w:t>
            </w:r>
          </w:p>
        </w:tc>
        <w:tc>
          <w:tcPr/>
          <w:p>
            <w:pPr>
              <w:pStyle w:val="Compact"/>
            </w:pPr>
            <w:r>
              <w:t xml:space="preserve">0 violations; 31 rules passed, one manual-review item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Lighthouse</w:t>
            </w:r>
          </w:p>
        </w:tc>
        <w:tc>
          <w:tcPr/>
          <w:p>
            <w:pPr>
              <w:pStyle w:val="Compact"/>
            </w:pPr>
            <w:r>
              <w:t xml:space="preserve">Performance 95; accessibility 100; best practices 96; SEO 100</w:t>
            </w:r>
          </w:p>
        </w:tc>
      </w:tr>
    </w:tbl>
    <w:p>
      <w:pPr>
        <w:pStyle w:val="BodyText"/>
      </w:pPr>
      <w:r>
        <w:t xml:space="preserve">Lighthouse measured FCP 2.2 s, LCP 2.5 s, total blocking time 10 ms, and CLS 0. Missing-heading and touch-size defects were fixed. Frontend coverage is</w:t>
      </w:r>
      <w:r>
        <w:t xml:space="preserve"> </w:t>
      </w:r>
      <w:r>
        <w:rPr>
          <w:b/>
          <w:bCs/>
        </w:rPr>
        <w:t xml:space="preserve">21.82% lines, 19.59% statements, 19.14% branches, 15.25% functions</w:t>
      </w:r>
      <w:r>
        <w:t xml:space="preserve"> </w:t>
      </w:r>
      <w:r>
        <w:t xml:space="preserve">and is recorded as an open maintainability risk.</w:t>
      </w:r>
    </w:p>
    <w:bookmarkEnd w:id="34"/>
    <w:bookmarkStart w:id="35" w:name="performance-deployment-and-recovery"/>
    <w:p>
      <w:pPr>
        <w:pStyle w:val="Heading1"/>
      </w:pPr>
      <w:r>
        <w:t xml:space="preserve">8. Performance, Deployment, and Recovery</w:t>
      </w:r>
    </w:p>
    <w:p>
      <w:pPr>
        <w:pStyle w:val="FirstParagraph"/>
      </w:pPr>
      <w:r>
        <w:t xml:space="preserve">JMeter used</w:t>
      </w:r>
      <w:r>
        <w:t xml:space="preserve"> </w:t>
      </w:r>
      <w:r>
        <w:rPr>
          <w:b/>
          <w:bCs/>
        </w:rPr>
        <w:t xml:space="preserve">20 concurrent authenticated customers</w:t>
      </w:r>
      <w:r>
        <w:t xml:space="preserve">, 20 iterations, and five endpoints per iteration. The runtime bearer credential came from Newman and was not persisted in the JMX.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Requests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Errors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Throughput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(0.00%)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340.6 req/s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 ms</w:t>
            </w:r>
          </w:p>
        </w:tc>
      </w:tr>
    </w:tbl>
    <w:p>
      <w:pPr>
        <w:pStyle w:val="BodyText"/>
      </w:pPr>
      <w:r>
        <w:t xml:space="preserve">The Compose stack built with Python 3.12 and compatible scikit-learn. PostgreSQL, Redis, API, worker, and frontend started and remained healthy. API restart recovery passed. Final Nginx responses include CSP, X-Frame-Options, nosniff, Referrer-Policy, Permissions-Policy, COEP, and COOP.</w:t>
      </w:r>
    </w:p>
    <w:bookmarkEnd w:id="35"/>
    <w:bookmarkStart w:id="36" w:name="security-results"/>
    <w:p>
      <w:pPr>
        <w:pStyle w:val="Heading1"/>
      </w:pPr>
      <w:r>
        <w:t xml:space="preserve">9. Security Results</w:t>
      </w:r>
    </w:p>
    <w:tbl>
      <w:tblPr>
        <w:tblW w:w="8842" w:type="dxa"/>
        <w:tblInd w:w="73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80" w:firstRow="0" w:lastRow="0" w:firstColumn="1" w:lastColumn="0" w:noHBand="0" w:noVBand="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Final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Ruff / strict mypy</w:t>
            </w:r>
          </w:p>
        </w:tc>
        <w:tc>
          <w:tcPr/>
          <w:p>
            <w:pPr>
              <w:pStyle w:val="Compact"/>
            </w:pPr>
            <w:r>
              <w:t xml:space="preserve">Clean; mypy passed 38 source 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Bandit</w:t>
            </w:r>
          </w:p>
        </w:tc>
        <w:tc>
          <w:tcPr/>
          <w:p>
            <w:pPr>
              <w:pStyle w:val="Compact"/>
            </w:pPr>
            <w:r>
              <w:t xml:space="preserve">0 findings over 3,699 LOC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pip-audit / npm audit</w:t>
            </w:r>
          </w:p>
        </w:tc>
        <w:tc>
          <w:tcPr/>
          <w:p>
            <w:pPr>
              <w:pStyle w:val="Compact"/>
            </w:pPr>
            <w:r>
              <w:t xml:space="preserve">0 known vulnerabilities / 0 known vulnerabilities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ZAP API</w:t>
            </w:r>
          </w:p>
        </w:tc>
        <w:tc>
          <w:tcPr/>
          <w:p>
            <w:pPr>
              <w:pStyle w:val="Compact"/>
            </w:pPr>
            <w:r>
              <w:t xml:space="preserve">118 rules passed; 0 warnings; 0 failures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ZAP frontend</w:t>
            </w:r>
          </w:p>
        </w:tc>
        <w:tc>
          <w:tcPr/>
          <w:p>
            <w:pPr>
              <w:pStyle w:val="Compact"/>
            </w:pPr>
            <w:r>
              <w:t xml:space="preserve">58 rules passed; 0 failures; 3 low/informational warnings</w:t>
            </w:r>
          </w:p>
        </w:tc>
      </w:tr>
    </w:tbl>
    <w:p>
      <w:pPr>
        <w:pStyle w:val="BodyText"/>
      </w:pPr>
      <w:r>
        <w:t xml:space="preserve">Frontend advisories were CSP wildcard scope for necessary assets, modern-SPA identification, and missing SRI for externally hosted fonts. Self-hosted fonts and tighter CSP are recommended hardening. Behavioral tests passed for forged/expired/</w:t>
      </w:r>
      <w:r>
        <w:rPr>
          <w:rStyle w:val="VerbatimChar"/>
        </w:rPr>
        <w:t xml:space="preserve">alg=none</w:t>
      </w:r>
      <w:r>
        <w:t xml:space="preserve"> </w:t>
      </w:r>
      <w:r>
        <w:t xml:space="preserve">JWTs, refresh misuse, inactive users, roles, IDOR, file signatures/types, null bytes, traversal, XSS-shaped values, SQL injection, CORS, request IDs, and telemetry redaction. Rate limits cover authentication, registration, uploads, and RAG.</w:t>
      </w:r>
    </w:p>
    <w:p>
      <w:pPr>
        <w:pStyle w:val="BodyText"/>
      </w:pPr>
      <w:r>
        <w:t xml:space="preserve">Prompt/safety gates passed</w:t>
      </w:r>
      <w:r>
        <w:t xml:space="preserve"> </w:t>
      </w:r>
      <w:r>
        <w:rPr>
          <w:b/>
          <w:bCs/>
        </w:rPr>
        <w:t xml:space="preserve">18/18 offline variants</w:t>
      </w:r>
      <w:r>
        <w:t xml:space="preserve">,</w:t>
      </w:r>
      <w:r>
        <w:t xml:space="preserve"> </w:t>
      </w:r>
      <w:r>
        <w:rPr>
          <w:b/>
          <w:bCs/>
        </w:rPr>
        <w:t xml:space="preserve">7/7 live probes</w:t>
      </w:r>
      <w:r>
        <w:t xml:space="preserve">, and all Pytest cases. English false positives were 3/3,079 (0.097%); all other tracks had zero. Native and romanized unauthorized-transaction and prompt-extraction cases escalate before retrieval/generation.</w:t>
      </w:r>
    </w:p>
    <w:bookmarkEnd w:id="36"/>
    <w:bookmarkStart w:id="37" w:name="dataset-validation"/>
    <w:p>
      <w:pPr>
        <w:pStyle w:val="Heading1"/>
      </w:pPr>
      <w:r>
        <w:t xml:space="preserve">10. Dataset Validation</w:t>
      </w:r>
    </w:p>
    <w:p>
      <w:pPr>
        <w:pStyle w:val="FirstParagraph"/>
      </w:pPr>
      <w:r>
        <w:t xml:space="preserve">All ten train/test files for English, Sinhala, Singlish, Tamil, and Tamilish passed schema</w:t>
      </w:r>
      <w:r>
        <w:t xml:space="preserve"> </w:t>
      </w:r>
      <w:r>
        <w:rPr>
          <w:rStyle w:val="VerbatimChar"/>
        </w:rPr>
        <w:t xml:space="preserve">id,text_en,text,category,sentiment,priority</w:t>
      </w:r>
      <w:r>
        <w:t xml:space="preserve">, unique/aligned IDs, 77-class domain, required fields, source-text alignment, and cross-language label alignment. Each train track contains 9,998 rows and each test track 3,079.</w:t>
      </w:r>
    </w:p>
    <w:p>
      <w:pPr>
        <w:pStyle w:val="BodyText"/>
      </w:pPr>
      <w:r>
        <w:t xml:space="preserve">The frozen split is</w:t>
      </w:r>
      <w:r>
        <w:t xml:space="preserve"> </w:t>
      </w:r>
      <w:r>
        <w:rPr>
          <w:b/>
          <w:bCs/>
        </w:rPr>
        <w:t xml:space="preserve">8,500 train / 1,498 dev / 3,079 test</w:t>
      </w:r>
      <w:r>
        <w:t xml:space="preserve">, manifest</w:t>
      </w:r>
      <w:r>
        <w:t xml:space="preserve"> </w:t>
      </w:r>
      <w:r>
        <w:rPr>
          <w:rStyle w:val="VerbatimChar"/>
        </w:rPr>
        <w:t xml:space="preserve">e7b5934392cd</w:t>
      </w:r>
      <w:r>
        <w:t xml:space="preserve">. All</w:t>
      </w:r>
      <w:r>
        <w:t xml:space="preserve"> </w:t>
      </w:r>
      <w:r>
        <w:rPr>
          <w:b/>
          <w:bCs/>
        </w:rPr>
        <w:t xml:space="preserve">1,168 run JSONs</w:t>
      </w:r>
      <w:r>
        <w:t xml:space="preserve"> </w:t>
      </w:r>
      <w:r>
        <w:t xml:space="preserve">are valid and share it. Cleaning found zero label mismatches and zero empty/untranslated rows. Six accepted English-source train/test overlaps remain disclosed. Exact/near-duplicate review groups, including a small Tamilish conflicting-label group, remain for human review rather than silent deletion. Tamil remains machine translated without Sinhala’s hand-correction pass.</w:t>
      </w:r>
    </w:p>
    <w:bookmarkEnd w:id="37"/>
    <w:bookmarkStart w:id="40" w:name="classifier-evaluation-and-error-analysis"/>
    <w:p>
      <w:pPr>
        <w:pStyle w:val="Heading1"/>
      </w:pPr>
      <w:r>
        <w:t xml:space="preserve">11. Classifier Evaluation and Error Analysis</w:t>
      </w:r>
    </w:p>
    <w:bookmarkStart w:id="38" w:name="recomputed-metrics"/>
    <w:p>
      <w:pPr>
        <w:pStyle w:val="Heading2"/>
      </w:pPr>
      <w:r>
        <w:t xml:space="preserve">11.1 Recomputed metrics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84"/>
        <w:gridCol w:w="2112"/>
        <w:gridCol w:w="2112"/>
        <w:gridCol w:w="2112"/>
      </w:tblGrid>
      <w:tr>
        <w:trPr>
          <w:tblHeader w:val="true"/>
        </w:trPr>
        <w:tc>
          <w:tcPr/>
          <w:p>
            <w:pPr>
              <w:pStyle w:val="Compact"/>
            </w:pPr>
            <w:r>
              <w:t xml:space="preserve">Task/model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Rows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Primary 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Intent — LaBSE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15,395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macro-F1</w:t>
            </w:r>
            <w:r>
              <w:t xml:space="preserve"> </w:t>
            </w:r>
            <w:r>
              <w:rPr>
                <w:b/>
                <w:bCs/>
              </w:rPr>
              <w:t xml:space="preserve">0.883424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0.882949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Intent — TF-IDF/SVM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15,395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macro-F1</w:t>
            </w:r>
            <w:r>
              <w:t xml:space="preserve"> </w:t>
            </w:r>
            <w:r>
              <w:rPr>
                <w:b/>
                <w:bCs/>
              </w:rPr>
              <w:t xml:space="preserve">0.830820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0.830464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Sentiment — LaBSE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15,395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Negative-F1</w:t>
            </w:r>
            <w:r>
              <w:t xml:space="preserve"> </w:t>
            </w:r>
            <w:r>
              <w:rPr>
                <w:b/>
                <w:bCs/>
              </w:rPr>
              <w:t xml:space="preserve">0.713819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0.965833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Sentiment — TF-IDF/SVM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15,395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Negative-F1</w:t>
            </w:r>
            <w:r>
              <w:t xml:space="preserve"> </w:t>
            </w:r>
            <w:r>
              <w:rPr>
                <w:b/>
                <w:bCs/>
              </w:rPr>
              <w:t xml:space="preserve">0.665291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0.957843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 — TF-IDF/SVM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15,395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macro-F1</w:t>
            </w:r>
            <w:r>
              <w:t xml:space="preserve"> </w:t>
            </w:r>
            <w:r>
              <w:rPr>
                <w:b/>
                <w:bCs/>
              </w:rPr>
              <w:t xml:space="preserve">0.873358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0.887886</w:t>
            </w:r>
          </w:p>
        </w:tc>
      </w:tr>
    </w:tbl>
    <w:p>
      <w:pPr>
        <w:pStyle w:val="BodyText"/>
      </w:pPr>
      <w:r>
        <w:t xml:space="preserve">Negative-F1 governs sentiment because Neutral-only reaches about 95.6% dev accuracy while detecting no Negative tickets. Priority must be compared with the strong intent-majority floor of 0.9326 accuracy / 0.9272 macro-F1 and later use live queue/wait context outside the static dataset.</w:t>
      </w:r>
    </w:p>
    <w:bookmarkEnd w:id="38"/>
    <w:bookmarkStart w:id="39" w:name="per-language-error-rates"/>
    <w:p>
      <w:pPr>
        <w:pStyle w:val="Heading2"/>
      </w:pPr>
      <w:r>
        <w:t xml:space="preserve">11.2 Per-language error rates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50"/>
        <w:gridCol w:w="1667"/>
        <w:gridCol w:w="1667"/>
        <w:gridCol w:w="1667"/>
        <w:gridCol w:w="1667"/>
      </w:tblGrid>
      <w:tr>
        <w:trPr>
          <w:tblHeader w:val="true"/>
        </w:trP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Intent LaBSE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Intent TF-IDF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Sentiment LaBSE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Priority TF-IDF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8.22%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Singlish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12.02%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9.78%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Sinhala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13.19%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Tamil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14.23%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10.65%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Tamilish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29.49%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37.12%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4.51%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16.14%</w:t>
            </w:r>
          </w:p>
        </w:tc>
      </w:tr>
    </w:tbl>
    <w:p>
      <w:pPr>
        <w:pStyle w:val="BodyText"/>
      </w:pPr>
      <w:r>
        <w:t xml:space="preserve">Tamilish is the dominant error cluster: non-standard romanization loses script cues and its source track lacks a human correction pass. LaBSE reduces but does not close the gap. Required work is a native-speaker sample audit, spelling normalization/augmentation, per-intent confusion review, and a checkpoint trained after the corrected source row. Existing intent prediction CSVs predate that one-row correction; aggregate impact is negligible but provenance is retained.</w:t>
      </w:r>
    </w:p>
    <w:p>
      <w:pPr>
        <w:pStyle w:val="BodyText"/>
      </w:pPr>
      <w:r>
        <w:t xml:space="preserve">Offline language identification was 100% for English/Sinhala/Tamil, 91.56% for Singlish, and 25.63% for Tamilish. Authenticated follow-ups use stored ticket language, avoiding redetection in the normal production path. Contextless Tamilish identification remains a risk.</w:t>
      </w:r>
    </w:p>
    <w:bookmarkEnd w:id="39"/>
    <w:bookmarkEnd w:id="40"/>
    <w:bookmarkStart w:id="45" w:name="rag-evaluation-and-error-analysis"/>
    <w:p>
      <w:pPr>
        <w:pStyle w:val="Heading1"/>
      </w:pPr>
      <w:r>
        <w:t xml:space="preserve">12. RAG Evaluation and Error Analysis</w:t>
      </w:r>
    </w:p>
    <w:bookmarkStart w:id="41" w:name="final-architecture"/>
    <w:p>
      <w:pPr>
        <w:pStyle w:val="Heading2"/>
      </w:pPr>
      <w:r>
        <w:t xml:space="preserve">12.1 Final architecture</w:t>
      </w:r>
    </w:p>
    <w:p>
      <w:pPr>
        <w:pStyle w:val="FirstParagraph"/>
      </w:pPr>
      <w:r>
        <w:t xml:space="preserve">The live path used BGE-M3, PostgreSQL vector plus Unicode-safe lexical search, reciprocal-rank fusion, reranking, calibrated threshold 0.50, Qwen 2.5 7B, citation normalization/validation, and fail-closed escalation. Llama 3.1 8B independently judged the small multilingual end-to-end analysis.</w:t>
      </w:r>
    </w:p>
    <w:bookmarkEnd w:id="41"/>
    <w:bookmarkStart w:id="42" w:name="canonical-golden-evaluation"/>
    <w:p>
      <w:pPr>
        <w:pStyle w:val="Heading2"/>
      </w:pPr>
      <w:r>
        <w:t xml:space="preserve">12.2 Canonical golden evaluation</w:t>
      </w:r>
    </w:p>
    <w:tbl>
      <w:tblPr>
        <w:tblW w:w="8842" w:type="dxa"/>
        <w:tblInd w:w="73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80" w:firstRow="0" w:lastRow="0" w:firstColumn="1" w:lastColumn="0" w:noHBand="0" w:noVBand="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Recall@5 / MRR / NDCG@5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1.00 / 0.60 / 1.00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Faithfulness / relevance / citation correctness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 / 0.60 / 0.56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 correctness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Refusal/escalation accuracy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Unsafe-answer rate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/ p95 latency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11.86 s / 27.56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Guardrails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7/7 passed</w:t>
            </w:r>
          </w:p>
        </w:tc>
      </w:tr>
    </w:tbl>
    <w:p>
      <w:pPr>
        <w:pStyle w:val="BodyText"/>
      </w:pPr>
      <w:r>
        <w:t xml:space="preserve">Answer averages include deliberately escalated cases, which receive no answer score; they are conservative system-level means. Safety and routing passed acceptance thresholds.</w:t>
      </w:r>
    </w:p>
    <w:bookmarkEnd w:id="42"/>
    <w:bookmarkStart w:id="43" w:name="full-dev-retrieval"/>
    <w:p>
      <w:pPr>
        <w:pStyle w:val="Heading2"/>
      </w:pPr>
      <w:r>
        <w:t xml:space="preserve">12.3 Full dev retrieval</w:t>
      </w:r>
    </w:p>
    <w:p>
      <w:pPr>
        <w:pStyle w:val="FirstParagraph"/>
      </w:pPr>
      <w:r>
        <w:t xml:space="preserve">The zero-cost run exercised</w:t>
      </w:r>
      <w:r>
        <w:t xml:space="preserve"> </w:t>
      </w:r>
      <w:r>
        <w:rPr>
          <w:b/>
          <w:bCs/>
        </w:rPr>
        <w:t xml:space="preserve">165 probes</w:t>
      </w:r>
      <w:r>
        <w:t xml:space="preserve">. Relevant-source recall was English 94.44%, Singlish 94.44%, Sinhala 88.89%, Tamil 100%, Tamilish 88.89%; p50/p95 latency was 173.5/190.66 ms. Overall route agreement was 69.09% (English 81.82%, Singlish 57.58%, Sinhala 90.91%, Tamil 51.52%, Tamilish 63.64%). Errors: R1 retrieval miss 6, C1 confidence mismatch 43, G3 conservative false escalation 47, G4 missed escalation 4, P1 latency 9. The dominant behavior is conservative abstention, not unsafe answering.</w:t>
      </w:r>
    </w:p>
    <w:bookmarkEnd w:id="43"/>
    <w:bookmarkStart w:id="44" w:name="batched-generation-and-independent-judge"/>
    <w:p>
      <w:pPr>
        <w:pStyle w:val="Heading2"/>
      </w:pPr>
      <w:r>
        <w:t xml:space="preserve">12.4 Batched generation and independent judge</w:t>
      </w:r>
    </w:p>
    <w:p>
      <w:pPr>
        <w:pStyle w:val="FirstParagraph"/>
      </w:pPr>
      <w:r>
        <w:t xml:space="preserve">The five-language probe retrieved relevant evidence in</w:t>
      </w:r>
      <w:r>
        <w:t xml:space="preserve"> </w:t>
      </w:r>
      <w:r>
        <w:rPr>
          <w:b/>
          <w:bCs/>
        </w:rPr>
        <w:t xml:space="preserve">5/5</w:t>
      </w:r>
      <w:r>
        <w:t xml:space="preserve">, with zero retrieval/grounding/confidence misses. Tamil produced a draft; English, Singlish, and Tamilish escalated on model citation failure; Sinhala escalated at the 120-second generation timeout. Median total latency was</w:t>
      </w:r>
      <w:r>
        <w:t xml:space="preserve"> </w:t>
      </w:r>
      <w:r>
        <w:rPr>
          <w:b/>
          <w:bCs/>
        </w:rPr>
        <w:t xml:space="preserve">96.52 s</w:t>
      </w:r>
      <w:r>
        <w:t xml:space="preserve"> </w:t>
      </w:r>
      <w:r>
        <w:t xml:space="preserve">(generation 96.23 s), p95 120.26 s; Tamilish reached 238.59 s across retry behavior. The safety design fails closed, but this 7B local generator is not a production-latency or multilingual-citation solution. Optimize model/prompt/streaming/timeout behavior without weakening citation controls.</w:t>
      </w:r>
    </w:p>
    <w:bookmarkEnd w:id="44"/>
    <w:bookmarkEnd w:id="45"/>
    <w:bookmarkStart w:id="46" w:name="defect-remediation-register"/>
    <w:p>
      <w:pPr>
        <w:pStyle w:val="Heading1"/>
      </w:pPr>
      <w:r>
        <w:t xml:space="preserve">13. Defect Remediation Register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Initial severity</w:t>
            </w:r>
          </w:p>
        </w:tc>
        <w:tc>
          <w:tcPr/>
          <w:p>
            <w:pPr>
              <w:pStyle w:val="Compact"/>
            </w:pPr>
            <w:r>
              <w:t xml:space="preserve">Defect</w:t>
            </w:r>
          </w:p>
        </w:tc>
        <w:tc>
          <w:tcPr/>
          <w:p>
            <w:pPr>
              <w:pStyle w:val="Compact"/>
            </w:pPr>
            <w:r>
              <w:t xml:space="preserve">Final evidence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SEC-01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Multilingual prompt-injection bypass</w:t>
            </w:r>
          </w:p>
        </w:tc>
        <w:tc>
          <w:tcPr/>
          <w:p>
            <w:pPr>
              <w:pStyle w:val="Compact"/>
            </w:pPr>
            <w:r>
              <w:t xml:space="preserve">Native/romanized patterns; 18/18 offline, 7/7 live, Pytest pass</w:t>
            </w:r>
          </w:p>
        </w:tc>
        <w:tc>
          <w:tcPr/>
          <w:p>
            <w:pPr>
              <w:pStyle w:val="Compact"/>
            </w:pPr>
            <w:r>
              <w:t xml:space="preserve">Closed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Sensitive endpoints lacked rate limits</w:t>
            </w:r>
          </w:p>
        </w:tc>
        <w:tc>
          <w:tcPr/>
          <w:p>
            <w:pPr>
              <w:pStyle w:val="Compact"/>
            </w:pPr>
            <w:r>
              <w:t xml:space="preserve">Auth/register/upload/RAG limiter regression pass</w:t>
            </w:r>
          </w:p>
        </w:tc>
        <w:tc>
          <w:tcPr/>
          <w:p>
            <w:pPr>
              <w:pStyle w:val="Compact"/>
            </w:pPr>
            <w:r>
              <w:t xml:space="preserve">Closed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API-01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OpenAPI drift</w:t>
            </w:r>
          </w:p>
        </w:tc>
        <w:tc>
          <w:tcPr/>
          <w:p>
            <w:pPr>
              <w:pStyle w:val="Compact"/>
            </w:pPr>
            <w:r>
              <w:t xml:space="preserve">Contract updated; strict contract suite passes</w:t>
            </w:r>
          </w:p>
        </w:tc>
        <w:tc>
          <w:tcPr/>
          <w:p>
            <w:pPr>
              <w:pStyle w:val="Compact"/>
            </w:pPr>
            <w:r>
              <w:t xml:space="preserve">Closed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RAG-01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Fusion lost dense/lexical scores</w:t>
            </w:r>
          </w:p>
        </w:tc>
        <w:tc>
          <w:tcPr/>
          <w:p>
            <w:pPr>
              <w:pStyle w:val="Compact"/>
            </w:pPr>
            <w:r>
              <w:t xml:space="preserve">Score preservation, Unicode lexical query, calibrated confidence</w:t>
            </w:r>
          </w:p>
        </w:tc>
        <w:tc>
          <w:tcPr/>
          <w:p>
            <w:pPr>
              <w:pStyle w:val="Compact"/>
            </w:pPr>
            <w:r>
              <w:t xml:space="preserve">Closed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RAG-02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Invalid/unranked citations accepted</w:t>
            </w:r>
          </w:p>
        </w:tc>
        <w:tc>
          <w:tcPr/>
          <w:p>
            <w:pPr>
              <w:pStyle w:val="Compact"/>
            </w:pPr>
            <w:r>
              <w:t xml:space="preserve">Ranked-evidence validation, item citations, retry, normalization</w:t>
            </w:r>
          </w:p>
        </w:tc>
        <w:tc>
          <w:tcPr/>
          <w:p>
            <w:pPr>
              <w:pStyle w:val="Compact"/>
            </w:pPr>
            <w:r>
              <w:t xml:space="preserve">Closed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RAG-03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Sinhala unauthorized transaction missed</w:t>
            </w:r>
          </w:p>
        </w:tc>
        <w:tc>
          <w:tcPr/>
          <w:p>
            <w:pPr>
              <w:pStyle w:val="Compact"/>
            </w:pPr>
            <w:r>
              <w:t xml:space="preserve">Multilingual safety patterns; golden escalation passes</w:t>
            </w:r>
          </w:p>
        </w:tc>
        <w:tc>
          <w:tcPr/>
          <w:p>
            <w:pPr>
              <w:pStyle w:val="Compact"/>
            </w:pPr>
            <w:r>
              <w:t xml:space="preserve">Closed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DATA-01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Tamilish category mismatch</w:t>
            </w:r>
          </w:p>
        </w:tc>
        <w:tc>
          <w:tcPr/>
          <w:p>
            <w:pPr>
              <w:pStyle w:val="Compact"/>
            </w:pPr>
            <w:r>
              <w:t xml:space="preserve">Label aligned; all ten datasets pass</w:t>
            </w:r>
          </w:p>
        </w:tc>
        <w:tc>
          <w:tcPr/>
          <w:p>
            <w:pPr>
              <w:pStyle w:val="Compact"/>
            </w:pPr>
            <w:r>
              <w:t xml:space="preserve">Closed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DATA-02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Source newline mismatch</w:t>
            </w:r>
          </w:p>
        </w:tc>
        <w:tc>
          <w:tcPr/>
          <w:p>
            <w:pPr>
              <w:pStyle w:val="Compact"/>
            </w:pPr>
            <w:r>
              <w:t xml:space="preserve">Canonical normalization; text alignment passes</w:t>
            </w:r>
          </w:p>
        </w:tc>
        <w:tc>
          <w:tcPr/>
          <w:p>
            <w:pPr>
              <w:pStyle w:val="Compact"/>
            </w:pPr>
            <w:r>
              <w:t xml:space="preserve">Closed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A11Y-01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Missing H1/small controls</w:t>
            </w:r>
          </w:p>
        </w:tc>
        <w:tc>
          <w:tcPr/>
          <w:p>
            <w:pPr>
              <w:pStyle w:val="Compact"/>
            </w:pPr>
            <w:r>
              <w:t xml:space="preserve">axe 0; Lighthouse accessibility 100</w:t>
            </w:r>
          </w:p>
        </w:tc>
        <w:tc>
          <w:tcPr/>
          <w:p>
            <w:pPr>
              <w:pStyle w:val="Compact"/>
            </w:pPr>
            <w:r>
              <w:t xml:space="preserve">Closed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WEB-01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Incomplete security headers</w:t>
            </w:r>
          </w:p>
        </w:tc>
        <w:tc>
          <w:tcPr/>
          <w:p>
            <w:pPr>
              <w:pStyle w:val="Compact"/>
            </w:pPr>
            <w:r>
              <w:t xml:space="preserve">Final Nginx headers and assertions pass</w:t>
            </w:r>
          </w:p>
        </w:tc>
        <w:tc>
          <w:tcPr/>
          <w:p>
            <w:pPr>
              <w:pStyle w:val="Compact"/>
            </w:pPr>
            <w:r>
              <w:t xml:space="preserve">Closed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DEP-01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Container ML runtime mismatch</w:t>
            </w:r>
          </w:p>
        </w:tc>
        <w:tc>
          <w:tcPr/>
          <w:p>
            <w:pPr>
              <w:pStyle w:val="Compact"/>
            </w:pPr>
            <w:r>
              <w:t xml:space="preserve">Python 3.12/sklearn-compatible rebuild passes</w:t>
            </w:r>
          </w:p>
        </w:tc>
        <w:tc>
          <w:tcPr/>
          <w:p>
            <w:pPr>
              <w:pStyle w:val="Compact"/>
            </w:pPr>
            <w:r>
              <w:t xml:space="preserve">Closed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RAG-R1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Local generation slow/citation-fragile</w:t>
            </w:r>
          </w:p>
        </w:tc>
        <w:tc>
          <w:tcPr/>
          <w:p>
            <w:pPr>
              <w:pStyle w:val="Compact"/>
            </w:pPr>
            <w:r>
              <w:t xml:space="preserve">Fail-closed verified; optimization remains</w:t>
            </w:r>
          </w:p>
        </w:tc>
        <w:tc>
          <w:tcPr/>
          <w:p>
            <w:pPr>
              <w:pStyle w:val="Compact"/>
            </w:pPr>
            <w:r>
              <w:t xml:space="preserve">Residual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DS-R1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Tamilish intent error high</w:t>
            </w:r>
          </w:p>
        </w:tc>
        <w:tc>
          <w:tcPr/>
          <w:p>
            <w:pPr>
              <w:pStyle w:val="Compact"/>
            </w:pPr>
            <w:r>
              <w:t xml:space="preserve">Quantified at 29.49%; targeted work prescribed</w:t>
            </w:r>
          </w:p>
        </w:tc>
        <w:tc>
          <w:tcPr/>
          <w:p>
            <w:pPr>
              <w:pStyle w:val="Compact"/>
            </w:pPr>
            <w:r>
              <w:t xml:space="preserve">Residual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TEST-R1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Frontend coverage low</w:t>
            </w:r>
          </w:p>
        </w:tc>
        <w:tc>
          <w:tcPr/>
          <w:p>
            <w:pPr>
              <w:pStyle w:val="Compact"/>
            </w:pPr>
            <w:r>
              <w:t xml:space="preserve">All suites pass; workflow expansion prescribed</w:t>
            </w:r>
          </w:p>
        </w:tc>
        <w:tc>
          <w:tcPr/>
          <w:p>
            <w:pPr>
              <w:pStyle w:val="Compact"/>
            </w:pPr>
            <w:r>
              <w:t xml:space="preserve">Residual</w:t>
            </w:r>
          </w:p>
        </w:tc>
      </w:tr>
    </w:tbl>
    <w:bookmarkEnd w:id="46"/>
    <w:bookmarkStart w:id="47" w:name="residual-risk-and-acceptance"/>
    <w:p>
      <w:pPr>
        <w:pStyle w:val="Heading1"/>
      </w:pPr>
      <w:r>
        <w:t xml:space="preserve">14. Residual Risk and Acceptance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Exposure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RAG performance</w:t>
            </w:r>
          </w:p>
        </w:tc>
        <w:tc>
          <w:tcPr/>
          <w:p>
            <w:pPr>
              <w:pStyle w:val="Compact"/>
            </w:pPr>
            <w:r>
              <w:t xml:space="preserve">96.5 s median independent probe</w:t>
            </w:r>
          </w:p>
        </w:tc>
        <w:tc>
          <w:tcPr/>
          <w:p>
            <w:pPr>
              <w:pStyle w:val="Compact"/>
            </w:pPr>
            <w:r>
              <w:t xml:space="preserve">Timeouts, streaming UX, human escalation, alternative-model benchmark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Conservative routing</w:t>
            </w:r>
          </w:p>
        </w:tc>
        <w:tc>
          <w:tcPr/>
          <w:p>
            <w:pPr>
              <w:pStyle w:val="Compact"/>
            </w:pPr>
            <w:r>
              <w:t xml:space="preserve">47 false escalations; 4 missed escalations/165 dev probes</w:t>
            </w:r>
          </w:p>
        </w:tc>
        <w:tc>
          <w:tcPr/>
          <w:p>
            <w:pPr>
              <w:pStyle w:val="Compact"/>
            </w:pPr>
            <w:r>
              <w:t xml:space="preserve">Tune on dev, lock threshold, verify once on held-out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Tamilish quality</w:t>
            </w:r>
          </w:p>
        </w:tc>
        <w:tc>
          <w:tcPr/>
          <w:p>
            <w:pPr>
              <w:pStyle w:val="Compact"/>
            </w:pPr>
            <w:r>
              <w:t xml:space="preserve">29.49% LaBSE intent error</w:t>
            </w:r>
          </w:p>
        </w:tc>
        <w:tc>
          <w:tcPr/>
          <w:p>
            <w:pPr>
              <w:pStyle w:val="Compact"/>
            </w:pPr>
            <w:r>
              <w:t xml:space="preserve">Human audit, normalization, augmentation, subgroup threshold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depth</w:t>
            </w:r>
          </w:p>
        </w:tc>
        <w:tc>
          <w:tcPr/>
          <w:p>
            <w:pPr>
              <w:pStyle w:val="Compact"/>
            </w:pPr>
            <w:r>
              <w:t xml:space="preserve">21.82% line coverage</w:t>
            </w:r>
          </w:p>
        </w:tc>
        <w:tc>
          <w:tcPr/>
          <w:p>
            <w:pPr>
              <w:pStyle w:val="Compact"/>
            </w:pPr>
            <w:r>
              <w:t xml:space="preserve">Add protected customer/agent/admin workflow cases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overlap</w:t>
            </w:r>
          </w:p>
        </w:tc>
        <w:tc>
          <w:tcPr/>
          <w:p>
            <w:pPr>
              <w:pStyle w:val="Compact"/>
            </w:pPr>
            <w:r>
              <w:t xml:space="preserve">Six accepted English-source overlaps</w:t>
            </w:r>
          </w:p>
        </w:tc>
        <w:tc>
          <w:tcPr/>
          <w:p>
            <w:pPr>
              <w:pStyle w:val="Compact"/>
            </w:pPr>
            <w:r>
              <w:t xml:space="preserve">Disclose; sensitivity analysis; preserve frozen split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Duplicate groups</w:t>
            </w:r>
          </w:p>
        </w:tc>
        <w:tc>
          <w:tcPr/>
          <w:p>
            <w:pPr>
              <w:pStyle w:val="Compact"/>
            </w:pPr>
            <w:r>
              <w:t xml:space="preserve">Small exact/conflicting groups</w:t>
            </w:r>
          </w:p>
        </w:tc>
        <w:tc>
          <w:tcPr/>
          <w:p>
            <w:pPr>
              <w:pStyle w:val="Compact"/>
            </w:pPr>
            <w:r>
              <w:t xml:space="preserve">Complete human review from cleaning CSVs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hardening</w:t>
            </w:r>
          </w:p>
        </w:tc>
        <w:tc>
          <w:tcPr/>
          <w:p>
            <w:pPr>
              <w:pStyle w:val="Compact"/>
            </w:pPr>
            <w:r>
              <w:t xml:space="preserve">ZAP SRI/CSP warnings</w:t>
            </w:r>
          </w:p>
        </w:tc>
        <w:tc>
          <w:tcPr/>
          <w:p>
            <w:pPr>
              <w:pStyle w:val="Compact"/>
            </w:pPr>
            <w:r>
              <w:t xml:space="preserve">Self-host fonts and remove residual wildcard allowances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Tamil provenance</w:t>
            </w:r>
          </w:p>
        </w:tc>
        <w:tc>
          <w:tcPr/>
          <w:p>
            <w:pPr>
              <w:pStyle w:val="Compact"/>
            </w:pPr>
            <w:r>
              <w:t xml:space="preserve">No hand-correction pass</w:t>
            </w:r>
          </w:p>
        </w:tc>
        <w:tc>
          <w:tcPr/>
          <w:p>
            <w:pPr>
              <w:pStyle w:val="Compact"/>
            </w:pPr>
            <w:r>
              <w:t xml:space="preserve">Disclose and conduct native-speaker acceptance evaluation</w:t>
            </w:r>
          </w:p>
        </w:tc>
      </w:tr>
    </w:tbl>
    <w:p>
      <w:pPr>
        <w:pStyle w:val="BodyText"/>
      </w:pPr>
      <w:r>
        <w:t xml:space="preserve">No open residual is Critical or High because unsafe RAG output fails closed, financial actions are not automated, and deployment remains human-supervised. These risks block an unrestricted production claim, not a controlled demonstration.</w:t>
      </w:r>
    </w:p>
    <w:bookmarkEnd w:id="47"/>
    <w:bookmarkStart w:id="48" w:name="final-test-closure"/>
    <w:p>
      <w:pPr>
        <w:pStyle w:val="Heading1"/>
      </w:pPr>
      <w:r>
        <w:t xml:space="preserve">15. Final Test Closure</w:t>
      </w:r>
    </w:p>
    <w:p>
      <w:pPr>
        <w:pStyle w:val="FirstParagraph"/>
      </w:pPr>
      <w:r>
        <w:t xml:space="preserve">Every deterministic final gate passes; the backend suite includes live PostgreSQL and Ollama; every severe defect has regression evidence. Each resource-sheet framework is addressed by direct use or technology applicability. Canonical evidence uses</w:t>
      </w:r>
      <w:r>
        <w:t xml:space="preserve"> </w:t>
      </w:r>
      <w:r>
        <w:rPr>
          <w:rStyle w:val="VerbatimChar"/>
        </w:rPr>
        <w:t xml:space="preserve">-final</w:t>
      </w:r>
      <w:r>
        <w:t xml:space="preserve"> </w:t>
      </w:r>
      <w:r>
        <w:t xml:space="preserve">names, and the Word deliverable is generated with the supplied template’s native cover, sections, headers/footers, styles, fonts, tables, and fields.</w:t>
      </w:r>
    </w:p>
    <w:p>
      <w:pPr>
        <w:pStyle w:val="BodyText"/>
      </w:pPr>
      <w:r>
        <w:rPr>
          <w:b/>
          <w:bCs/>
        </w:rPr>
        <w:t xml:space="preserve">Final decision:</w:t>
      </w:r>
      <w:r>
        <w:t xml:space="preserve"> </w:t>
      </w:r>
      <w:r>
        <w:rPr>
          <w:b/>
          <w:bCs/>
        </w:rPr>
        <w:t xml:space="preserve">CONDITIONAL PASS for controlled, human-supervised release.</w:t>
      </w:r>
      <w:r>
        <w:t xml:space="preserve"> </w:t>
      </w:r>
      <w:r>
        <w:t xml:space="preserve">Production promotion requires improvements to local generation, Tamilish quality, and frontend workflow coverage.</w:t>
      </w:r>
    </w:p>
    <w:bookmarkEnd w:id="48"/>
    <w:bookmarkStart w:id="49" w:name="appendix-a-canonical-evidence"/>
    <w:p>
      <w:pPr>
        <w:pStyle w:val="Heading1"/>
      </w:pPr>
      <w:r>
        <w:t xml:space="preserve">Appendix A — Canonical Evidence</w:t>
      </w:r>
    </w:p>
    <w:tbl>
      <w:tblPr>
        <w:tblW w:w="8842" w:type="dxa"/>
        <w:tblInd w:w="73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80" w:firstRow="0" w:lastRow="0" w:firstColumn="1" w:lastColumn="0" w:noHBand="0" w:noVBand="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Artifact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Backend/coverage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backend/reports/pytest-final.json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coverage-final.json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security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backend/reports/bandit-final.json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pip-audit-final.json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frontend/reports/vitest-final.json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coverage/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eslint-final.json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npm-audit-final.json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API/load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Testing/test_evidence/newman-final.json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jmeter-business-final.jtl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jmeter-business-final-report/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Browser/a11y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cypress-final.xml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selenium_mobile.png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axe-final.json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lighthouse-final.json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Dynamic security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zap-api-final.json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zap-frontend-final.json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DS/data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ds-validation-final.json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data-cleaning-final.txt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rag_eval_final.json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rag_retrieval_final.json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rag_pipeline_final.json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offline_*.json</w:t>
            </w:r>
          </w:p>
        </w:tc>
      </w:tr>
    </w:tbl>
    <w:bookmarkEnd w:id="49"/>
    <w:bookmarkStart w:id="50" w:name="appendix-b-final-gates"/>
    <w:p>
      <w:pPr>
        <w:pStyle w:val="Heading1"/>
      </w:pPr>
      <w:r>
        <w:t xml:space="preserve">Appendix B — Final Gates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Actual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No failed/skipped/xfail</w:t>
            </w:r>
          </w:p>
        </w:tc>
        <w:tc>
          <w:tcPr/>
          <w:p>
            <w:pPr>
              <w:pStyle w:val="Compact"/>
            </w:pPr>
            <w:r>
              <w:t xml:space="preserve">208/208 passed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Static quality</w:t>
            </w:r>
          </w:p>
        </w:tc>
        <w:tc>
          <w:tcPr/>
          <w:p>
            <w:pPr>
              <w:pStyle w:val="Compact"/>
            </w:pPr>
            <w:r>
              <w:t xml:space="preserve">Zero findings</w:t>
            </w:r>
          </w:p>
        </w:tc>
        <w:tc>
          <w:tcPr/>
          <w:p>
            <w:pPr>
              <w:pStyle w:val="Compact"/>
            </w:pPr>
            <w:r>
              <w:t xml:space="preserve">Ruff/mypy/Bandit clean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Dependencies</w:t>
            </w:r>
          </w:p>
        </w:tc>
        <w:tc>
          <w:tcPr/>
          <w:p>
            <w:pPr>
              <w:pStyle w:val="Compact"/>
            </w:pPr>
            <w:r>
              <w:t xml:space="preserve">No known vulnerability</w:t>
            </w:r>
          </w:p>
        </w:tc>
        <w:tc>
          <w:tcPr/>
          <w:p>
            <w:pPr>
              <w:pStyle w:val="Compact"/>
            </w:pPr>
            <w:r>
              <w:t xml:space="preserve">pip/npm audits 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All suites/build pass</w:t>
            </w:r>
          </w:p>
        </w:tc>
        <w:tc>
          <w:tcPr/>
          <w:p>
            <w:pPr>
              <w:pStyle w:val="Compact"/>
            </w:pPr>
            <w:r>
              <w:t xml:space="preserve">45/45, 3/3, Selenium/build pass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Accessibility</w:t>
            </w:r>
          </w:p>
        </w:tc>
        <w:tc>
          <w:tcPr/>
          <w:p>
            <w:pPr>
              <w:pStyle w:val="Compact"/>
            </w:pPr>
            <w:r>
              <w:t xml:space="preserve">axe 0; Lighthouse ≥90</w:t>
            </w:r>
          </w:p>
        </w:tc>
        <w:tc>
          <w:tcPr/>
          <w:p>
            <w:pPr>
              <w:pStyle w:val="Compact"/>
            </w:pPr>
            <w:r>
              <w:t xml:space="preserve">0; accessibility 100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All requests/assertions</w:t>
            </w:r>
          </w:p>
        </w:tc>
        <w:tc>
          <w:tcPr/>
          <w:p>
            <w:pPr>
              <w:pStyle w:val="Compact"/>
            </w:pPr>
            <w:r>
              <w:t xml:space="preserve">10/10; 23/23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</w:t>
            </w:r>
          </w:p>
        </w:tc>
        <w:tc>
          <w:tcPr/>
          <w:p>
            <w:pPr>
              <w:pStyle w:val="Compact"/>
            </w:pPr>
            <w:r>
              <w:t xml:space="preserve">0% errors</w:t>
            </w:r>
          </w:p>
        </w:tc>
        <w:tc>
          <w:tcPr/>
          <w:p>
            <w:pPr>
              <w:pStyle w:val="Compact"/>
            </w:pPr>
            <w:r>
              <w:t xml:space="preserve">2,000; 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ZAP</w:t>
            </w:r>
          </w:p>
        </w:tc>
        <w:tc>
          <w:tcPr/>
          <w:p>
            <w:pPr>
              <w:pStyle w:val="Compact"/>
            </w:pPr>
            <w:r>
              <w:t xml:space="preserve">Zero high/medium failures</w:t>
            </w:r>
          </w:p>
        </w:tc>
        <w:tc>
          <w:tcPr/>
          <w:p>
            <w:pPr>
              <w:pStyle w:val="Compact"/>
            </w:pPr>
            <w:r>
              <w:t xml:space="preserve">0 failures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Dataset</w:t>
            </w:r>
          </w:p>
        </w:tc>
        <w:tc>
          <w:tcPr/>
          <w:p>
            <w:pPr>
              <w:pStyle w:val="Compact"/>
            </w:pPr>
            <w:r>
              <w:t xml:space="preserve">All files/artifacts valid</w:t>
            </w:r>
          </w:p>
        </w:tc>
        <w:tc>
          <w:tcPr/>
          <w:p>
            <w:pPr>
              <w:pStyle w:val="Compact"/>
            </w:pPr>
            <w:r>
              <w:t xml:space="preserve">10/10; 1,168/1,168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Golden RAG safety</w:t>
            </w:r>
          </w:p>
        </w:tc>
        <w:tc>
          <w:tcPr/>
          <w:p>
            <w:pPr>
              <w:pStyle w:val="Compact"/>
            </w:pPr>
            <w:r>
              <w:t xml:space="preserve">unsafe 0; guardrails all pass</w:t>
            </w:r>
          </w:p>
        </w:tc>
        <w:tc>
          <w:tcPr/>
          <w:p>
            <w:pPr>
              <w:pStyle w:val="Compact"/>
            </w:pPr>
            <w:r>
              <w:t xml:space="preserve">0; 7/7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Golden retrieval</w:t>
            </w:r>
          </w:p>
        </w:tc>
        <w:tc>
          <w:tcPr/>
          <w:p>
            <w:pPr>
              <w:pStyle w:val="Compact"/>
            </w:pPr>
            <w:r>
              <w:t xml:space="preserve">recall@5 ≥0.8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</w:t>
            </w:r>
          </w:p>
        </w:tc>
        <w:tc>
          <w:tcPr/>
          <w:p>
            <w:pPr>
              <w:pStyle w:val="Compact"/>
            </w:pPr>
            <w:r>
              <w:t xml:space="preserve">No open Critical/High defect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Conditional pass</w:t>
            </w:r>
          </w:p>
        </w:tc>
      </w:tr>
    </w:tbl>
    <w:bookmarkEnd w:id="50"/>
    <w:sectPr w:rsidR="009D75C5" w:rsidRPr="00963529" w:rsidSect="00963529"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1134" w:right="1440" w:bottom="1440" w:left="1440" w:header="720" w:footer="720" w:gutter="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05F089" w14:textId="77777777" w:rsidR="00E05235" w:rsidRDefault="00F56D3E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805F08A" w14:textId="77777777" w:rsidR="00E05235" w:rsidRDefault="00E0523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E05235" w14:paraId="0805F08F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805F08C" w14:textId="77777777" w:rsidR="00E05235" w:rsidRDefault="00F56D3E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805F08D" w14:textId="2811BBEC" w:rsidR="00E05235" w:rsidRDefault="00F56D3E">
          <w:pPr>
            <w:jc w:val="center"/>
          </w:pPr>
          <w:r>
            <w:sym w:font="Symbol" w:char="F0D3"/>
          </w:r>
          <w:fldSimple w:instr=" DOCPROPERTY &quot;Company&quot;  \* MERGEFORMAT ">
            <w:r w:rsidR="00DD5054">
              <w:t>Swift</w:t>
            </w:r>
          </w:fldSimple>
          <w:r>
            <w:t xml:space="preserve">, </w:t>
          </w:r>
          <w:r>
            <w:fldChar w:fldCharType="begin"/>
          </w:r>
          <w:r>
            <w:instrText xml:space="preserve"> DATE \@ "yyyy" </w:instrText>
          </w:r>
          <w:r>
            <w:fldChar w:fldCharType="separate"/>
          </w:r>
          <w:r w:rsidR="00DD5054">
            <w:rPr>
              <w:noProof/>
            </w:rPr>
            <w:t>2026</w:t>
          </w:r>
          <w: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805F08E" w14:textId="77777777" w:rsidR="00E05235" w:rsidRDefault="00F56D3E">
          <w:pPr>
            <w:jc w:val="right"/>
          </w:pPr>
          <w:r>
            <w:t xml:space="preserve">Page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 w:rsidR="009D75C5">
            <w:rPr>
              <w:rStyle w:val="PageNumber"/>
              <w:noProof/>
            </w:rPr>
            <w:t>13</w:t>
          </w:r>
          <w:r>
            <w:rPr>
              <w:rStyle w:val="PageNumber"/>
            </w:rPr>
            <w:fldChar w:fldCharType="end"/>
          </w:r>
        </w:p>
      </w:tc>
    </w:tr>
  </w:tbl>
  <w:p w14:paraId="0805F090" w14:textId="77777777" w:rsidR="00E05235" w:rsidRDefault="00E0523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05F092" w14:textId="77777777" w:rsidR="00E05235" w:rsidRDefault="00E05235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05F084" w14:textId="77777777" w:rsidR="00E05235" w:rsidRDefault="00E05235">
    <w:pPr>
      <w:rPr>
        <w:sz w:val="24"/>
      </w:rPr>
    </w:pPr>
  </w:p>
  <w:p w14:paraId="0805F085" w14:textId="77777777" w:rsidR="00E05235" w:rsidRDefault="00E05235">
    <w:pPr>
      <w:pBdr>
        <w:top w:val="single" w:sz="6" w:space="1" w:color="auto"/>
      </w:pBdr>
      <w:rPr>
        <w:sz w:val="24"/>
      </w:rPr>
    </w:pPr>
  </w:p>
  <w:p w14:paraId="0805F086" w14:textId="19A73ADE" w:rsidR="00E05235" w:rsidRDefault="00F56D3E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r>
      <w:rPr>
        <w:rFonts w:ascii="Arial" w:hAnsi="Arial"/>
        <w:b/>
        <w:sz w:val="36"/>
      </w:rPr>
      <w:fldChar w:fldCharType="begin"/>
    </w:r>
    <w:r>
      <w:rPr>
        <w:rFonts w:ascii="Arial" w:hAnsi="Arial"/>
        <w:b/>
        <w:sz w:val="36"/>
      </w:rPr>
      <w:instrText xml:space="preserve"> DOCPROPERTY "Company"  \* MERGEFORMAT </w:instrText>
    </w:r>
    <w:r>
      <w:rPr>
        <w:rFonts w:ascii="Arial" w:hAnsi="Arial"/>
        <w:b/>
        <w:sz w:val="36"/>
      </w:rPr>
      <w:fldChar w:fldCharType="separate"/>
    </w:r>
    <w:r w:rsidR="00DD5054">
      <w:rPr>
        <w:rFonts w:ascii="Arial" w:hAnsi="Arial"/>
        <w:b/>
        <w:sz w:val="36"/>
      </w:rPr>
      <w:t>Swift</w:t>
    </w:r>
    <w:r>
      <w:rPr>
        <w:rFonts w:ascii="Arial" w:hAnsi="Arial"/>
        <w:b/>
        <w:sz w:val="36"/>
      </w:rPr>
      <w:fldChar w:fldCharType="end"/>
    </w:r>
  </w:p>
  <w:p w14:paraId="0805F087" w14:textId="77777777" w:rsidR="00E05235" w:rsidRDefault="00E05235">
    <w:pPr>
      <w:pBdr>
        <w:bottom w:val="single" w:sz="6" w:space="1" w:color="auto"/>
      </w:pBdr>
      <w:jc w:val="right"/>
      <w:rPr>
        <w:sz w:val="24"/>
      </w:rPr>
    </w:pPr>
  </w:p>
  <w:p w14:paraId="0805F088" w14:textId="77777777" w:rsidR="00E05235" w:rsidRDefault="00E0523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05F08B" w14:textId="77777777" w:rsidR="00E05235" w:rsidRDefault="00E0523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05F091" w14:textId="77777777" w:rsidR="00E05235" w:rsidRDefault="00E05235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Indent="0" w:legacySpace="144"/>
      <w:lvlJc w:val="left"/>
    </w:lvl>
    <w:lvl w:ilvl="1">
      <w:start w:val="1"/>
      <w:numFmt w:val="decimal"/>
      <w:pStyle w:val="Heading2"/>
      <w:lvlText w:val="%1.%2"/>
      <w:legacy w:legacy="1" w:legacyIndent="0" w:legacySpace="144"/>
      <w:lvlJc w:val="left"/>
    </w:lvl>
    <w:lvl w:ilvl="2">
      <w:start w:val="1"/>
      <w:numFmt w:val="decimal"/>
      <w:pStyle w:val="Heading3"/>
      <w:lvlText w:val="%1.%2.%3"/>
      <w:legacy w:legacy="1" w:legacyIndent="0" w:legacySpace="144"/>
      <w:lvlJc w:val="left"/>
    </w:lvl>
    <w:lvl w:ilvl="3">
      <w:start w:val="1"/>
      <w:numFmt w:val="decimal"/>
      <w:pStyle w:val="Heading4"/>
      <w:lvlText w:val="%1.%2.%3.%4"/>
      <w:legacy w:legacy="1" w:legacyIndent="0" w:legacySpace="144"/>
      <w:lvlJc w:val="left"/>
    </w:lvl>
    <w:lvl w:ilvl="4">
      <w:start w:val="1"/>
      <w:numFmt w:val="decimal"/>
      <w:pStyle w:val="Heading5"/>
      <w:lvlText w:val="%1.%2.%3.%4.%5"/>
      <w:legacy w:legacy="1" w:legacyIndent="0" w:legacySpace="144"/>
      <w:lvlJc w:val="left"/>
    </w:lvl>
    <w:lvl w:ilvl="5">
      <w:start w:val="1"/>
      <w:numFmt w:val="decimal"/>
      <w:pStyle w:val="Heading6"/>
      <w:lvlText w:val="%1.%2.%3.%4.%5.%6"/>
      <w:legacy w:legacy="1" w:legacyIndent="0" w:legacySpace="144"/>
      <w:lvlJc w:val="left"/>
    </w:lvl>
    <w:lvl w:ilvl="6">
      <w:start w:val="1"/>
      <w:numFmt w:val="decimal"/>
      <w:pStyle w:val="Heading7"/>
      <w:lvlText w:val="%1.%2.%3.%4.%5.%6.%7"/>
      <w:legacy w:legacy="1" w:legacyIndent="0" w:legacySpace="144"/>
      <w:lvlJc w:val="left"/>
    </w:lvl>
    <w:lvl w:ilvl="7">
      <w:start w:val="1"/>
      <w:numFmt w:val="decimal"/>
      <w:pStyle w:val="Heading8"/>
      <w:lvlText w:val="%1.%2.%3.%4.%5.%6.%7.%8"/>
      <w:legacy w:legacy="1" w:legacyIndent="0" w:legacySpace="144"/>
      <w:lvlJc w:val="left"/>
    </w:lvl>
    <w:lvl w:ilvl="8">
      <w:start w:val="1"/>
      <w:numFmt w:val="decimal"/>
      <w:pStyle w:val="Heading9"/>
      <w:lvlText w:val="%1.%2.%3.%4.%5.%6.%7.%8.%9"/>
      <w:legacy w:legacy="1" w:legacyIndent="0" w:legacySpace="144"/>
      <w:lvlJc w:val="left"/>
    </w:lvl>
  </w:abstractNum>
  <w:abstractNum w15:restartNumberingAfterBreak="0" w:abstractNumId="1">
    <w:nsid w:val="0B3B1694"/>
    <w:multiLevelType w:val="hybridMultilevel"/>
    <w:tmpl w:val="A07C2F36"/>
    <w:lvl w:ilvl="0" w:tplc="04090001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15:restartNumberingAfterBreak="0" w:abstractNumId="2">
    <w:nsid w:val="0FEA3B98"/>
    <w:multiLevelType w:val="hybridMultilevel"/>
    <w:tmpl w:val="EA929D36"/>
    <w:lvl w:ilvl="0" w:tplc="04090001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15:restartNumberingAfterBreak="0" w:abstractNumId="3">
    <w:nsid w:val="11A46206"/>
    <w:multiLevelType w:val="hybridMultilevel"/>
    <w:tmpl w:val="A0A68E38"/>
    <w:lvl w:ilvl="0" w:tplc="04090001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15:restartNumberingAfterBreak="0" w:abstractNumId="4">
    <w:nsid w:val="1A0A2745"/>
    <w:multiLevelType w:val="hybridMultilevel"/>
    <w:tmpl w:val="5D807620"/>
    <w:lvl w:ilvl="0" w:tplc="04090001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15:restartNumberingAfterBreak="0" w:abstractNumId="5">
    <w:nsid w:val="1E5C77E3"/>
    <w:multiLevelType w:val="hybridMultilevel"/>
    <w:tmpl w:val="33BAE6CA"/>
    <w:lvl w:ilvl="0" w:tplc="04090001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1F233361"/>
    <w:multiLevelType w:val="hybridMultilevel"/>
    <w:tmpl w:val="B620A056"/>
    <w:lvl w:ilvl="0" w:tplc="04090001">
      <w:start w:val="1"/>
      <w:numFmt w:val="bullet"/>
      <w:lvlText w:val=""/>
      <w:lvlJc w:val="left"/>
      <w:pPr>
        <w:tabs>
          <w:tab w:pos="1101" w:val="num"/>
        </w:tabs>
        <w:ind w:hanging="360" w:left="1101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tabs>
          <w:tab w:pos="1821" w:val="num"/>
        </w:tabs>
        <w:ind w:hanging="360" w:left="1821"/>
      </w:pPr>
      <w:rPr>
        <w:rFonts w:ascii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tabs>
          <w:tab w:pos="2541" w:val="num"/>
        </w:tabs>
        <w:ind w:hanging="360" w:left="2541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tabs>
          <w:tab w:pos="3261" w:val="num"/>
        </w:tabs>
        <w:ind w:hanging="360" w:left="3261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tabs>
          <w:tab w:pos="3981" w:val="num"/>
        </w:tabs>
        <w:ind w:hanging="360" w:left="3981"/>
      </w:pPr>
      <w:rPr>
        <w:rFonts w:ascii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tabs>
          <w:tab w:pos="4701" w:val="num"/>
        </w:tabs>
        <w:ind w:hanging="360" w:left="4701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tabs>
          <w:tab w:pos="5421" w:val="num"/>
        </w:tabs>
        <w:ind w:hanging="360" w:left="5421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tabs>
          <w:tab w:pos="6141" w:val="num"/>
        </w:tabs>
        <w:ind w:hanging="360" w:left="6141"/>
      </w:pPr>
      <w:rPr>
        <w:rFonts w:ascii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tabs>
          <w:tab w:pos="6861" w:val="num"/>
        </w:tabs>
        <w:ind w:hanging="360" w:left="6861"/>
      </w:pPr>
      <w:rPr>
        <w:rFonts w:ascii="Wingdings" w:hAnsi="Wingdings" w:hint="default"/>
      </w:rPr>
    </w:lvl>
  </w:abstractNum>
  <w:abstractNum w15:restartNumberingAfterBreak="0" w:abstractNumId="7">
    <w:nsid w:val="223D251C"/>
    <w:multiLevelType w:val="hybridMultilevel"/>
    <w:tmpl w:val="97ECD764"/>
    <w:lvl w:ilvl="0" w:tplc="04090001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27035A47"/>
    <w:multiLevelType w:val="hybridMultilevel"/>
    <w:tmpl w:val="53C2C9FA"/>
    <w:lvl w:ilvl="0" w:tplc="04090001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15:restartNumberingAfterBreak="0" w:abstractNumId="9">
    <w:nsid w:val="2F7147E9"/>
    <w:multiLevelType w:val="singleLevel"/>
    <w:tmpl w:val="04090001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10">
    <w:nsid w:val="38A3751D"/>
    <w:multiLevelType w:val="singleLevel"/>
    <w:tmpl w:val="4DB8024E"/>
    <w:lvl w:ilvl="0">
      <w:start w:val="1"/>
      <w:numFmt w:val="none"/>
      <w:lvlText w:val="?"/>
      <w:legacy w:legacy="1" w:legacyIndent="360" w:legacySpace="0"/>
      <w:lvlJc w:val="left"/>
      <w:pPr>
        <w:ind w:hanging="360" w:left="1440"/>
      </w:pPr>
      <w:rPr>
        <w:rFonts w:ascii="Helvetica" w:hAnsi="Helvetica" w:hint="default"/>
        <w:sz w:val="16"/>
      </w:rPr>
    </w:lvl>
  </w:abstractNum>
  <w:abstractNum w15:restartNumberingAfterBreak="0" w:abstractNumId="11">
    <w:nsid w:val="48860403"/>
    <w:multiLevelType w:val="hybridMultilevel"/>
    <w:tmpl w:val="3CF02F68"/>
    <w:lvl w:ilvl="0" w:tplc="04090001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4964413D"/>
    <w:multiLevelType w:val="hybridMultilevel"/>
    <w:tmpl w:val="E626F9A6"/>
    <w:lvl w:ilvl="0" w:tplc="04090001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E457308"/>
    <w:multiLevelType w:val="hybridMultilevel"/>
    <w:tmpl w:val="7B4C8BA4"/>
    <w:lvl w:ilvl="0" w:tplc="04090001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336160C"/>
    <w:multiLevelType w:val="hybridMultilevel"/>
    <w:tmpl w:val="11C2B384"/>
    <w:lvl w:ilvl="0" w:tplc="04090001">
      <w:start w:val="1"/>
      <w:numFmt w:val="bullet"/>
      <w:lvlText w:val=""/>
      <w:lvlJc w:val="left"/>
      <w:pPr>
        <w:tabs>
          <w:tab w:pos="1101" w:val="num"/>
        </w:tabs>
        <w:ind w:hanging="360" w:left="1101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pos="1821" w:val="num"/>
        </w:tabs>
        <w:ind w:hanging="360" w:left="1821"/>
      </w:pPr>
      <w:rPr>
        <w:rFonts w:ascii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tabs>
          <w:tab w:pos="2541" w:val="num"/>
        </w:tabs>
        <w:ind w:hanging="360" w:left="2541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tabs>
          <w:tab w:pos="3261" w:val="num"/>
        </w:tabs>
        <w:ind w:hanging="360" w:left="3261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tabs>
          <w:tab w:pos="3981" w:val="num"/>
        </w:tabs>
        <w:ind w:hanging="360" w:left="3981"/>
      </w:pPr>
      <w:rPr>
        <w:rFonts w:ascii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tabs>
          <w:tab w:pos="4701" w:val="num"/>
        </w:tabs>
        <w:ind w:hanging="360" w:left="4701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tabs>
          <w:tab w:pos="5421" w:val="num"/>
        </w:tabs>
        <w:ind w:hanging="360" w:left="5421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tabs>
          <w:tab w:pos="6141" w:val="num"/>
        </w:tabs>
        <w:ind w:hanging="360" w:left="6141"/>
      </w:pPr>
      <w:rPr>
        <w:rFonts w:ascii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tabs>
          <w:tab w:pos="6861" w:val="num"/>
        </w:tabs>
        <w:ind w:hanging="360" w:left="6861"/>
      </w:pPr>
      <w:rPr>
        <w:rFonts w:ascii="Wingdings" w:hAnsi="Wingdings" w:hint="default"/>
      </w:rPr>
    </w:lvl>
  </w:abstractNum>
  <w:abstractNum w15:restartNumberingAfterBreak="0" w:abstractNumId="15">
    <w:nsid w:val="57982D7E"/>
    <w:multiLevelType w:val="hybridMultilevel"/>
    <w:tmpl w:val="07F464DC"/>
    <w:lvl w:ilvl="0" w:tplc="04090001">
      <w:start w:val="1"/>
      <w:numFmt w:val="bullet"/>
      <w:lvlText w:val=""/>
      <w:lvlJc w:val="left"/>
      <w:pPr>
        <w:tabs>
          <w:tab w:pos="1101" w:val="num"/>
        </w:tabs>
        <w:ind w:hanging="360" w:left="1101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tabs>
          <w:tab w:pos="1821" w:val="num"/>
        </w:tabs>
        <w:ind w:hanging="360" w:left="1821"/>
      </w:pPr>
      <w:rPr>
        <w:rFonts w:ascii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tabs>
          <w:tab w:pos="2541" w:val="num"/>
        </w:tabs>
        <w:ind w:hanging="360" w:left="2541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tabs>
          <w:tab w:pos="3261" w:val="num"/>
        </w:tabs>
        <w:ind w:hanging="360" w:left="3261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tabs>
          <w:tab w:pos="3981" w:val="num"/>
        </w:tabs>
        <w:ind w:hanging="360" w:left="3981"/>
      </w:pPr>
      <w:rPr>
        <w:rFonts w:ascii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tabs>
          <w:tab w:pos="4701" w:val="num"/>
        </w:tabs>
        <w:ind w:hanging="360" w:left="4701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tabs>
          <w:tab w:pos="5421" w:val="num"/>
        </w:tabs>
        <w:ind w:hanging="360" w:left="5421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tabs>
          <w:tab w:pos="6141" w:val="num"/>
        </w:tabs>
        <w:ind w:hanging="360" w:left="6141"/>
      </w:pPr>
      <w:rPr>
        <w:rFonts w:ascii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tabs>
          <w:tab w:pos="6861" w:val="num"/>
        </w:tabs>
        <w:ind w:hanging="360" w:left="6861"/>
      </w:pPr>
      <w:rPr>
        <w:rFonts w:ascii="Wingdings" w:hAnsi="Wingdings" w:hint="default"/>
      </w:rPr>
    </w:lvl>
  </w:abstractNum>
  <w:abstractNum w15:restartNumberingAfterBreak="0" w:abstractNumId="16">
    <w:nsid w:val="59F604AA"/>
    <w:multiLevelType w:val="hybridMultilevel"/>
    <w:tmpl w:val="5E92770E"/>
    <w:lvl w:ilvl="0" w:tplc="04090001">
      <w:start w:val="1"/>
      <w:numFmt w:val="bullet"/>
      <w:lvlText w:val=""/>
      <w:lvlJc w:val="left"/>
      <w:pPr>
        <w:tabs>
          <w:tab w:pos="741" w:val="num"/>
        </w:tabs>
        <w:ind w:hanging="360" w:left="741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tabs>
          <w:tab w:pos="1461" w:val="num"/>
        </w:tabs>
        <w:ind w:hanging="360" w:left="1461"/>
      </w:pPr>
      <w:rPr>
        <w:rFonts w:ascii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tabs>
          <w:tab w:pos="2181" w:val="num"/>
        </w:tabs>
        <w:ind w:hanging="360" w:left="2181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tabs>
          <w:tab w:pos="2901" w:val="num"/>
        </w:tabs>
        <w:ind w:hanging="360" w:left="2901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tabs>
          <w:tab w:pos="3621" w:val="num"/>
        </w:tabs>
        <w:ind w:hanging="360" w:left="3621"/>
      </w:pPr>
      <w:rPr>
        <w:rFonts w:ascii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tabs>
          <w:tab w:pos="4341" w:val="num"/>
        </w:tabs>
        <w:ind w:hanging="360" w:left="4341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tabs>
          <w:tab w:pos="5061" w:val="num"/>
        </w:tabs>
        <w:ind w:hanging="360" w:left="5061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tabs>
          <w:tab w:pos="5781" w:val="num"/>
        </w:tabs>
        <w:ind w:hanging="360" w:left="5781"/>
      </w:pPr>
      <w:rPr>
        <w:rFonts w:ascii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tabs>
          <w:tab w:pos="6501" w:val="num"/>
        </w:tabs>
        <w:ind w:hanging="360" w:left="6501"/>
      </w:pPr>
      <w:rPr>
        <w:rFonts w:ascii="Wingdings" w:hAnsi="Wingdings" w:hint="default"/>
      </w:rPr>
    </w:lvl>
  </w:abstractNum>
  <w:abstractNum w15:restartNumberingAfterBreak="0" w:abstractNumId="17">
    <w:nsid w:val="65A111DF"/>
    <w:multiLevelType w:val="hybridMultilevel"/>
    <w:tmpl w:val="0A1E9380"/>
    <w:lvl w:ilvl="0" w:tplc="EDA20F36">
      <w:numFmt w:val="bullet"/>
      <w:lvlText w:val="-"/>
      <w:lvlJc w:val="left"/>
      <w:pPr>
        <w:ind w:hanging="360" w:left="720"/>
      </w:pPr>
      <w:rPr>
        <w:rFonts w:ascii="Calibri Light" w:cs="Calibri Light" w:eastAsiaTheme="minorHAnsi" w:hAnsi="Calibri Light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8">
    <w:nsid w:val="6BAF6B2D"/>
    <w:multiLevelType w:val="hybridMultilevel"/>
    <w:tmpl w:val="E44E4180"/>
    <w:lvl w:ilvl="0" w:tplc="04090001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15:restartNumberingAfterBreak="0" w:abstractNumId="19">
    <w:nsid w:val="71C275DA"/>
    <w:multiLevelType w:val="hybridMultilevel"/>
    <w:tmpl w:val="0E846404"/>
    <w:lvl w:ilvl="0" w:tplc="04090001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15:restartNumberingAfterBreak="0" w:abstractNumId="20">
    <w:nsid w:val="72365941"/>
    <w:multiLevelType w:val="hybridMultilevel"/>
    <w:tmpl w:val="997CCBB6"/>
    <w:lvl w:ilvl="0" w:tplc="04090001">
      <w:start w:val="1"/>
      <w:numFmt w:val="bullet"/>
      <w:lvlText w:val=""/>
      <w:lvlJc w:val="left"/>
      <w:pPr>
        <w:tabs>
          <w:tab w:pos="1101" w:val="num"/>
        </w:tabs>
        <w:ind w:hanging="360" w:left="1101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tabs>
          <w:tab w:pos="1821" w:val="num"/>
        </w:tabs>
        <w:ind w:hanging="360" w:left="1821"/>
      </w:pPr>
      <w:rPr>
        <w:rFonts w:ascii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tabs>
          <w:tab w:pos="2541" w:val="num"/>
        </w:tabs>
        <w:ind w:hanging="360" w:left="2541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tabs>
          <w:tab w:pos="3261" w:val="num"/>
        </w:tabs>
        <w:ind w:hanging="360" w:left="3261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tabs>
          <w:tab w:pos="3981" w:val="num"/>
        </w:tabs>
        <w:ind w:hanging="360" w:left="3981"/>
      </w:pPr>
      <w:rPr>
        <w:rFonts w:ascii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tabs>
          <w:tab w:pos="4701" w:val="num"/>
        </w:tabs>
        <w:ind w:hanging="360" w:left="4701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tabs>
          <w:tab w:pos="5421" w:val="num"/>
        </w:tabs>
        <w:ind w:hanging="360" w:left="5421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tabs>
          <w:tab w:pos="6141" w:val="num"/>
        </w:tabs>
        <w:ind w:hanging="360" w:left="6141"/>
      </w:pPr>
      <w:rPr>
        <w:rFonts w:ascii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tabs>
          <w:tab w:pos="6861" w:val="num"/>
        </w:tabs>
        <w:ind w:hanging="360" w:left="6861"/>
      </w:pPr>
      <w:rPr>
        <w:rFonts w:ascii="Wingdings" w:hAnsi="Wingdings" w:hint="default"/>
      </w:rPr>
    </w:lvl>
  </w:abstractNum>
  <w:abstractNum w15:restartNumberingAfterBreak="0" w:abstractNumId="21">
    <w:nsid w:val="7CF505C3"/>
    <w:multiLevelType w:val="hybridMultilevel"/>
    <w:tmpl w:val="70B8B214"/>
    <w:lvl w:ilvl="0" w:tplc="04090001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364477860" w:numId="1">
    <w:abstractNumId w:val="0"/>
  </w:num>
  <w:num w16cid:durableId="1472358178" w:numId="2">
    <w:abstractNumId w:val="0"/>
  </w:num>
  <w:num w16cid:durableId="1740858548" w:numId="3">
    <w:abstractNumId w:val="0"/>
  </w:num>
  <w:num w16cid:durableId="1184637132" w:numId="4">
    <w:abstractNumId w:val="0"/>
  </w:num>
  <w:num w16cid:durableId="524905675" w:numId="5">
    <w:abstractNumId w:val="0"/>
  </w:num>
  <w:num w16cid:durableId="2050294892" w:numId="6">
    <w:abstractNumId w:val="9"/>
  </w:num>
  <w:num w16cid:durableId="1985699095" w:numId="7">
    <w:abstractNumId w:val="10"/>
  </w:num>
  <w:num w16cid:durableId="659577804" w:numId="8">
    <w:abstractNumId w:val="15"/>
  </w:num>
  <w:num w16cid:durableId="881095734" w:numId="9">
    <w:abstractNumId w:val="2"/>
  </w:num>
  <w:num w16cid:durableId="554701278" w:numId="10">
    <w:abstractNumId w:val="16"/>
  </w:num>
  <w:num w16cid:durableId="1085609607" w:numId="11">
    <w:abstractNumId w:val="18"/>
  </w:num>
  <w:num w16cid:durableId="186066635" w:numId="12">
    <w:abstractNumId w:val="12"/>
  </w:num>
  <w:num w16cid:durableId="535579962" w:numId="13">
    <w:abstractNumId w:val="19"/>
  </w:num>
  <w:num w16cid:durableId="1724868714" w:numId="14">
    <w:abstractNumId w:val="7"/>
  </w:num>
  <w:num w16cid:durableId="61173536" w:numId="15">
    <w:abstractNumId w:val="6"/>
  </w:num>
  <w:num w16cid:durableId="426846823" w:numId="16">
    <w:abstractNumId w:val="14"/>
  </w:num>
  <w:num w16cid:durableId="865872809" w:numId="17">
    <w:abstractNumId w:val="20"/>
  </w:num>
  <w:num w16cid:durableId="780760884" w:numId="18">
    <w:abstractNumId w:val="8"/>
  </w:num>
  <w:num w16cid:durableId="1155029818" w:numId="19">
    <w:abstractNumId w:val="4"/>
  </w:num>
  <w:num w16cid:durableId="819425712" w:numId="20">
    <w:abstractNumId w:val="1"/>
  </w:num>
  <w:num w16cid:durableId="147095294" w:numId="21">
    <w:abstractNumId w:val="11"/>
  </w:num>
  <w:num w16cid:durableId="1789466146" w:numId="22">
    <w:abstractNumId w:val="21"/>
  </w:num>
  <w:num w16cid:durableId="182324432" w:numId="23">
    <w:abstractNumId w:val="5"/>
  </w:num>
  <w:num w16cid:durableId="1988625087" w:numId="24">
    <w:abstractNumId w:val="3"/>
  </w:num>
  <w:num w16cid:durableId="1208026221" w:numId="25">
    <w:abstractNumId w:val="13"/>
  </w:num>
  <w:num w16cid:durableId="1978994409" w:numId="26">
    <w:abstractNumId w:val="1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activeWritingStyle w:appName="MSWord" w:checkStyle="1" w:dllVersion="5" w:lang="en-US" w:nlCheck="1" w:vendorID="64"/>
  <w:proofState w:grammar="clean" w:spelling="clean"/>
  <w:attachedTemplate r:id="rId1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doNotUseMarginsForDrawingGridOrigin/>
  <w:noPunctuationKerning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280"/>
    <w:rsid w:val="00004250"/>
    <w:rsid w:val="001A1EE0"/>
    <w:rsid w:val="00242005"/>
    <w:rsid w:val="002A1186"/>
    <w:rsid w:val="00547F9F"/>
    <w:rsid w:val="00585AD0"/>
    <w:rsid w:val="006208C7"/>
    <w:rsid w:val="00681B52"/>
    <w:rsid w:val="007F0C06"/>
    <w:rsid w:val="00812FBA"/>
    <w:rsid w:val="00963529"/>
    <w:rsid w:val="009D75C5"/>
    <w:rsid w:val="00A479AD"/>
    <w:rsid w:val="00D85C50"/>
    <w:rsid w:val="00DD5054"/>
    <w:rsid w:val="00E05235"/>
    <w:rsid w:val="00E963F6"/>
    <w:rsid w:val="00F01C48"/>
    <w:rsid w:val="00F41280"/>
    <w:rsid w:val="00F56D3E"/>
    <w:rsid w:val="00F938E2"/>
  </w:rsids>
  <w:themeFontLang w:bidi="si-LK" w:val="en-GB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cs="Times New Roman" w:eastAsia="Times New Roman" w:hAnsi="Times New Roman"/>
        <w:lang w:bidi="ar-SA" w:eastAsia="en-GB" w:val="en-GB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pPr>
      <w:widowControl w:val="0"/>
      <w:spacing w:line="240" w:lineRule="atLeast"/>
    </w:pPr>
    <w:rPr>
      <w:lang w:eastAsia="en-US" w:val="en-US"/>
    </w:rPr>
  </w:style>
  <w:style w:styleId="Heading1" w:type="paragraph">
    <w:name w:val="heading 1"/>
    <w:basedOn w:val="Normal"/>
    <w:next w:val="Normal"/>
    <w:qFormat/>
    <w:pPr>
      <w:keepNext/>
      <w:numPr>
        <w:numId w:val="5"/>
      </w:numPr>
      <w:spacing w:after="60" w:before="120"/>
      <w:outlineLvl w:val="0"/>
    </w:pPr>
    <w:rPr>
      <w:rFonts w:ascii="Arial" w:hAnsi="Arial"/>
      <w:b/>
      <w:sz w:val="24"/>
    </w:rPr>
  </w:style>
  <w:style w:styleId="Heading2" w:type="paragraph">
    <w:name w:val="heading 2"/>
    <w:basedOn w:val="Heading1"/>
    <w:next w:val="Normal"/>
    <w:qFormat/>
    <w:pPr>
      <w:numPr>
        <w:ilvl w:val="1"/>
      </w:numPr>
      <w:outlineLvl w:val="1"/>
    </w:pPr>
    <w:rPr>
      <w:sz w:val="20"/>
    </w:rPr>
  </w:style>
  <w:style w:styleId="Heading3" w:type="paragraph">
    <w:name w:val="heading 3"/>
    <w:basedOn w:val="Heading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styleId="Heading4" w:type="paragraph">
    <w:name w:val="heading 4"/>
    <w:basedOn w:val="Heading1"/>
    <w:next w:val="Normal"/>
    <w:qFormat/>
    <w:pPr>
      <w:numPr>
        <w:ilvl w:val="3"/>
      </w:numPr>
      <w:outlineLvl w:val="3"/>
    </w:pPr>
    <w:rPr>
      <w:b w:val="0"/>
      <w:sz w:val="20"/>
    </w:rPr>
  </w:style>
  <w:style w:styleId="Heading5" w:type="paragraph">
    <w:name w:val="heading 5"/>
    <w:basedOn w:val="Normal"/>
    <w:next w:val="Normal"/>
    <w:qFormat/>
    <w:pPr>
      <w:numPr>
        <w:ilvl w:val="4"/>
        <w:numId w:val="5"/>
      </w:numPr>
      <w:spacing w:after="60" w:before="240"/>
      <w:outlineLvl w:val="4"/>
    </w:pPr>
    <w:rPr>
      <w:sz w:val="22"/>
    </w:rPr>
  </w:style>
  <w:style w:styleId="Heading6" w:type="paragraph">
    <w:name w:val="heading 6"/>
    <w:basedOn w:val="Normal"/>
    <w:next w:val="Normal"/>
    <w:qFormat/>
    <w:pPr>
      <w:numPr>
        <w:ilvl w:val="5"/>
        <w:numId w:val="5"/>
      </w:numPr>
      <w:spacing w:after="60" w:before="240"/>
      <w:outlineLvl w:val="5"/>
    </w:pPr>
    <w:rPr>
      <w:i/>
      <w:sz w:val="22"/>
    </w:rPr>
  </w:style>
  <w:style w:styleId="Heading7" w:type="paragraph">
    <w:name w:val="heading 7"/>
    <w:basedOn w:val="Normal"/>
    <w:next w:val="Normal"/>
    <w:qFormat/>
    <w:pPr>
      <w:numPr>
        <w:ilvl w:val="6"/>
        <w:numId w:val="5"/>
      </w:numPr>
      <w:spacing w:after="60" w:before="240"/>
      <w:outlineLvl w:val="6"/>
    </w:pPr>
  </w:style>
  <w:style w:styleId="Heading8" w:type="paragraph">
    <w:name w:val="heading 8"/>
    <w:basedOn w:val="Normal"/>
    <w:next w:val="Normal"/>
    <w:qFormat/>
    <w:pPr>
      <w:numPr>
        <w:ilvl w:val="7"/>
        <w:numId w:val="5"/>
      </w:numPr>
      <w:spacing w:after="60" w:before="240"/>
      <w:outlineLvl w:val="7"/>
    </w:pPr>
    <w:rPr>
      <w:i/>
    </w:rPr>
  </w:style>
  <w:style w:styleId="Heading9" w:type="paragraph">
    <w:name w:val="heading 9"/>
    <w:basedOn w:val="Normal"/>
    <w:next w:val="Normal"/>
    <w:qFormat/>
    <w:pPr>
      <w:numPr>
        <w:ilvl w:val="8"/>
        <w:numId w:val="5"/>
      </w:numPr>
      <w:spacing w:after="60" w:before="240"/>
      <w:outlineLvl w:val="8"/>
    </w:pPr>
    <w:rPr>
      <w:b/>
      <w:i/>
      <w:sz w:val="18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Paragraph2" w:type="paragraph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styleId="Title" w:type="paragraph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styleId="Subtitle" w:type="paragraph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styleId="NormalIndent" w:type="paragraph">
    <w:name w:val="Normal Indent"/>
    <w:basedOn w:val="Normal"/>
    <w:semiHidden/>
    <w:pPr>
      <w:ind w:hanging="900" w:left="900"/>
    </w:pPr>
  </w:style>
  <w:style w:styleId="TOC1" w:type="paragraph">
    <w:name w:val="toc 1"/>
    <w:basedOn w:val="Normal"/>
    <w:next w:val="Normal"/>
    <w:uiPriority w:val="39"/>
    <w:pPr>
      <w:tabs>
        <w:tab w:pos="9360" w:val="right"/>
      </w:tabs>
      <w:spacing w:after="60" w:before="240"/>
      <w:ind w:right="720"/>
    </w:pPr>
  </w:style>
  <w:style w:styleId="TOC2" w:type="paragraph">
    <w:name w:val="toc 2"/>
    <w:basedOn w:val="Normal"/>
    <w:next w:val="Normal"/>
    <w:uiPriority w:val="39"/>
    <w:pPr>
      <w:tabs>
        <w:tab w:pos="9360" w:val="right"/>
      </w:tabs>
      <w:ind w:left="432" w:right="720"/>
    </w:pPr>
  </w:style>
  <w:style w:styleId="TOC3" w:type="paragraph">
    <w:name w:val="toc 3"/>
    <w:basedOn w:val="Normal"/>
    <w:next w:val="Normal"/>
    <w:uiPriority w:val="39"/>
    <w:pPr>
      <w:tabs>
        <w:tab w:pos="1440" w:val="left"/>
        <w:tab w:pos="9360" w:val="right"/>
      </w:tabs>
      <w:ind w:left="864"/>
    </w:pPr>
  </w:style>
  <w:style w:styleId="Header" w:type="paragraph">
    <w:name w:val="header"/>
    <w:basedOn w:val="Normal"/>
    <w:semiHidden/>
    <w:pPr>
      <w:tabs>
        <w:tab w:pos="4320" w:val="center"/>
        <w:tab w:pos="8640" w:val="right"/>
      </w:tabs>
    </w:pPr>
  </w:style>
  <w:style w:styleId="Footer" w:type="paragraph">
    <w:name w:val="footer"/>
    <w:basedOn w:val="Normal"/>
    <w:semiHidden/>
    <w:pPr>
      <w:tabs>
        <w:tab w:pos="4320" w:val="center"/>
        <w:tab w:pos="8640" w:val="right"/>
      </w:tabs>
    </w:pPr>
  </w:style>
  <w:style w:styleId="PageNumber" w:type="character">
    <w:name w:val="page number"/>
    <w:basedOn w:val="DefaultParagraphFont"/>
    <w:semiHidden/>
  </w:style>
  <w:style w:customStyle="1" w:styleId="Bullet1" w:type="paragraph">
    <w:name w:val="Bullet1"/>
    <w:basedOn w:val="Normal"/>
    <w:pPr>
      <w:ind w:hanging="432" w:left="720"/>
    </w:pPr>
  </w:style>
  <w:style w:customStyle="1" w:styleId="Bullet2" w:type="paragraph">
    <w:name w:val="Bullet2"/>
    <w:basedOn w:val="Normal"/>
    <w:pPr>
      <w:ind w:hanging="360" w:left="1440"/>
    </w:pPr>
    <w:rPr>
      <w:color w:val="000080"/>
    </w:rPr>
  </w:style>
  <w:style w:customStyle="1" w:styleId="Tabletext" w:type="paragraph">
    <w:name w:val="Tabletext"/>
    <w:basedOn w:val="Normal"/>
    <w:pPr>
      <w:keepLines/>
      <w:spacing w:after="120"/>
    </w:pPr>
  </w:style>
  <w:style w:styleId="BodyText" w:type="paragraph">
    <w:name w:val="Body Text"/>
    <w:basedOn w:val="Normal"/>
    <w:semiHidden/>
    <w:pPr>
      <w:keepLines/>
      <w:spacing w:after="120"/>
      <w:ind w:left="360"/>
    </w:pPr>
  </w:style>
  <w:style w:styleId="DocumentMap" w:type="paragraph">
    <w:name w:val="Document Map"/>
    <w:basedOn w:val="Normal"/>
    <w:semiHidden/>
    <w:pPr>
      <w:shd w:color="auto" w:fill="000080" w:val="clear"/>
    </w:pPr>
    <w:rPr>
      <w:rFonts w:ascii="Tahoma" w:hAnsi="Tahoma"/>
    </w:rPr>
  </w:style>
  <w:style w:styleId="FootnoteReference" w:type="character">
    <w:name w:val="footnote reference"/>
    <w:basedOn w:val="DefaultParagraphFont"/>
    <w:semiHidden/>
    <w:rPr>
      <w:sz w:val="20"/>
      <w:vertAlign w:val="superscript"/>
    </w:rPr>
  </w:style>
  <w:style w:styleId="FootnoteText" w:type="paragraph">
    <w:name w:val="footnote text"/>
    <w:basedOn w:val="Normal"/>
    <w:semiHidden/>
    <w:pPr>
      <w:keepNext/>
      <w:keepLines/>
      <w:pBdr>
        <w:bottom w:color="000000" w:space="0" w:sz="6" w:val="single"/>
      </w:pBdr>
      <w:spacing w:after="40" w:before="40"/>
      <w:ind w:hanging="360" w:left="360"/>
    </w:pPr>
    <w:rPr>
      <w:rFonts w:ascii="Helvetica" w:hAnsi="Helvetica"/>
      <w:sz w:val="16"/>
    </w:rPr>
  </w:style>
  <w:style w:customStyle="1" w:styleId="MainTitle" w:type="paragraph">
    <w:name w:val="Main Title"/>
    <w:basedOn w:val="Normal"/>
    <w:pPr>
      <w:spacing w:after="60" w:before="480" w:line="240" w:lineRule="auto"/>
      <w:jc w:val="center"/>
    </w:pPr>
    <w:rPr>
      <w:rFonts w:ascii="Arial" w:hAnsi="Arial"/>
      <w:b/>
      <w:kern w:val="28"/>
      <w:sz w:val="32"/>
    </w:rPr>
  </w:style>
  <w:style w:customStyle="1" w:styleId="Paragraph1" w:type="paragraph">
    <w:name w:val="Paragraph1"/>
    <w:basedOn w:val="Normal"/>
    <w:pPr>
      <w:spacing w:before="80" w:line="240" w:lineRule="auto"/>
      <w:jc w:val="both"/>
    </w:pPr>
  </w:style>
  <w:style w:customStyle="1" w:styleId="Paragraph3" w:type="paragraph">
    <w:name w:val="Paragraph3"/>
    <w:basedOn w:val="Normal"/>
    <w:pPr>
      <w:spacing w:before="80" w:line="240" w:lineRule="auto"/>
      <w:ind w:left="1530"/>
      <w:jc w:val="both"/>
    </w:pPr>
  </w:style>
  <w:style w:customStyle="1" w:styleId="Paragraph4" w:type="paragraph">
    <w:name w:val="Paragraph4"/>
    <w:basedOn w:val="Normal"/>
    <w:pPr>
      <w:spacing w:before="80" w:line="240" w:lineRule="auto"/>
      <w:ind w:left="2250"/>
      <w:jc w:val="both"/>
    </w:pPr>
  </w:style>
  <w:style w:styleId="TOC4" w:type="paragraph">
    <w:name w:val="toc 4"/>
    <w:basedOn w:val="Normal"/>
    <w:next w:val="Normal"/>
    <w:semiHidden/>
    <w:pPr>
      <w:ind w:left="600"/>
    </w:pPr>
  </w:style>
  <w:style w:styleId="TOC5" w:type="paragraph">
    <w:name w:val="toc 5"/>
    <w:basedOn w:val="Normal"/>
    <w:next w:val="Normal"/>
    <w:semiHidden/>
    <w:pPr>
      <w:ind w:left="800"/>
    </w:pPr>
  </w:style>
  <w:style w:styleId="TOC6" w:type="paragraph">
    <w:name w:val="toc 6"/>
    <w:basedOn w:val="Normal"/>
    <w:next w:val="Normal"/>
    <w:semiHidden/>
    <w:pPr>
      <w:ind w:left="1000"/>
    </w:pPr>
  </w:style>
  <w:style w:styleId="TOC7" w:type="paragraph">
    <w:name w:val="toc 7"/>
    <w:basedOn w:val="Normal"/>
    <w:next w:val="Normal"/>
    <w:semiHidden/>
    <w:pPr>
      <w:ind w:left="1200"/>
    </w:pPr>
  </w:style>
  <w:style w:styleId="TOC8" w:type="paragraph">
    <w:name w:val="toc 8"/>
    <w:basedOn w:val="Normal"/>
    <w:next w:val="Normal"/>
    <w:semiHidden/>
    <w:pPr>
      <w:ind w:left="1400"/>
    </w:pPr>
  </w:style>
  <w:style w:styleId="TOC9" w:type="paragraph">
    <w:name w:val="toc 9"/>
    <w:basedOn w:val="Normal"/>
    <w:next w:val="Normal"/>
    <w:semiHidden/>
    <w:pPr>
      <w:ind w:left="1600"/>
    </w:pPr>
  </w:style>
  <w:style w:styleId="BodyText2" w:type="paragraph">
    <w:name w:val="Body Text 2"/>
    <w:basedOn w:val="Normal"/>
    <w:semiHidden/>
    <w:rPr>
      <w:i/>
      <w:color w:val="0000FF"/>
    </w:rPr>
  </w:style>
  <w:style w:styleId="BodyTextIndent" w:type="paragraph">
    <w:name w:val="Body Text Indent"/>
    <w:basedOn w:val="Normal"/>
    <w:semiHidden/>
    <w:pPr>
      <w:ind w:left="720"/>
    </w:pPr>
    <w:rPr>
      <w:i/>
      <w:color w:val="0000FF"/>
      <w:u w:val="single"/>
    </w:rPr>
  </w:style>
  <w:style w:customStyle="1" w:styleId="Body" w:type="paragraph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customStyle="1" w:styleId="Bullet" w:type="paragraph">
    <w:name w:val="Bullet"/>
    <w:basedOn w:val="Normal"/>
    <w:pPr>
      <w:widowControl/>
      <w:tabs>
        <w:tab w:pos="720" w:val="left"/>
      </w:tabs>
      <w:spacing w:before="120" w:line="240" w:lineRule="auto"/>
      <w:ind w:hanging="360" w:left="720" w:right="360"/>
      <w:jc w:val="both"/>
    </w:pPr>
    <w:rPr>
      <w:rFonts w:ascii="Book Antiqua" w:hAnsi="Book Antiqua"/>
    </w:rPr>
  </w:style>
  <w:style w:customStyle="1" w:styleId="InfoBlue" w:type="paragraph">
    <w:name w:val="InfoBlue"/>
    <w:basedOn w:val="Normal"/>
    <w:next w:val="BodyText"/>
    <w:autoRedefine/>
    <w:pPr>
      <w:tabs>
        <w:tab w:pos="381" w:val="left"/>
      </w:tabs>
      <w:spacing w:after="120"/>
      <w:ind w:left="381"/>
    </w:pPr>
    <w:rPr>
      <w:i/>
      <w:color w:val="0000FF"/>
    </w:rPr>
  </w:style>
  <w:style w:styleId="Hyperlink" w:type="character">
    <w:name w:val="Hyperlink"/>
    <w:basedOn w:val="DefaultParagraphFont"/>
    <w:semiHidden/>
    <w:rPr>
      <w:color w:val="0000FF"/>
      <w:u w:val="single"/>
    </w:rPr>
  </w:style>
  <w:style w:customStyle="1" w:styleId="Subtitle1" w:type="paragraph">
    <w:name w:val="Subtitle1"/>
    <w:basedOn w:val="Title"/>
    <w:pPr>
      <w:widowControl/>
    </w:pPr>
    <w:rPr>
      <w:rFonts w:ascii="Times New Roman" w:hAnsi="Times New Roman"/>
      <w:sz w:val="24"/>
    </w:rPr>
  </w:style>
  <w:style w:customStyle="1" w:styleId="RevisionHist" w:type="paragraph">
    <w:name w:val="RevisionHist"/>
    <w:basedOn w:val="Normal"/>
    <w:pPr>
      <w:widowControl/>
      <w:spacing w:line="240" w:lineRule="auto"/>
    </w:pPr>
  </w:style>
  <w:style w:styleId="Date" w:type="paragraph">
    <w:name w:val="Date"/>
    <w:basedOn w:val="Normal"/>
    <w:semiHidden/>
    <w:pPr>
      <w:widowControl/>
      <w:spacing w:line="240" w:lineRule="auto"/>
    </w:pPr>
  </w:style>
  <w:style w:customStyle="1" w:styleId="Hierarchy" w:type="paragraph">
    <w:name w:val="Hierarchy"/>
    <w:basedOn w:val="Normal"/>
    <w:pPr>
      <w:widowControl/>
      <w:tabs>
        <w:tab w:pos="720" w:val="left"/>
        <w:tab w:pos="1440" w:val="left"/>
        <w:tab w:pos="2160" w:val="left"/>
        <w:tab w:pos="3600" w:val="left"/>
        <w:tab w:pos="5040" w:val="left"/>
      </w:tabs>
      <w:spacing w:after="120" w:line="240" w:lineRule="auto"/>
      <w:ind w:right="-3456"/>
    </w:pPr>
    <w:rPr>
      <w:rFonts w:ascii="Tms Rmn" w:hAnsi="Tms Rmn"/>
    </w:rPr>
  </w:style>
  <w:style w:customStyle="1" w:styleId="BodyText1" w:type="paragraph">
    <w:name w:val="Body Text1"/>
    <w:pPr>
      <w:keepLines/>
      <w:spacing w:after="120" w:line="220" w:lineRule="atLeast"/>
    </w:pPr>
    <w:rPr>
      <w:lang w:eastAsia="en-US"/>
    </w:rPr>
  </w:style>
  <w:style w:styleId="CommentReference" w:type="character">
    <w:name w:val="annotation reference"/>
    <w:basedOn w:val="DefaultParagraphFont"/>
    <w:semiHidden/>
    <w:rPr>
      <w:sz w:val="16"/>
    </w:rPr>
  </w:style>
  <w:style w:styleId="CommentText" w:type="paragraph">
    <w:name w:val="annotation text"/>
    <w:basedOn w:val="Normal"/>
    <w:semiHidden/>
    <w:pPr>
      <w:widowControl/>
      <w:spacing w:line="240" w:lineRule="auto"/>
    </w:pPr>
  </w:style>
  <w:style w:styleId="PlainText" w:type="paragraph">
    <w:name w:val="Plain Text"/>
    <w:basedOn w:val="Normal"/>
    <w:semiHidden/>
    <w:pPr>
      <w:widowControl/>
      <w:spacing w:line="240" w:lineRule="auto"/>
    </w:pPr>
    <w:rPr>
      <w:rFonts w:ascii="Courier New" w:hAnsi="Courier New"/>
    </w:rPr>
  </w:style>
  <w:style w:customStyle="1" w:styleId="Project" w:type="paragraph">
    <w:name w:val="Project"/>
    <w:basedOn w:val="Normal"/>
    <w:pPr>
      <w:widowControl/>
      <w:spacing w:line="240" w:lineRule="auto"/>
      <w:jc w:val="right"/>
    </w:pPr>
    <w:rPr>
      <w:rFonts w:ascii="Arial" w:hAnsi="Arial"/>
      <w:b/>
      <w:sz w:val="36"/>
    </w:rPr>
  </w:style>
  <w:style w:customStyle="1" w:styleId="CompanyName" w:type="paragraph">
    <w:name w:val="CompanyName"/>
    <w:basedOn w:val="Normal"/>
    <w:pPr>
      <w:widowControl/>
      <w:spacing w:line="240" w:lineRule="auto"/>
      <w:jc w:val="right"/>
    </w:pPr>
    <w:rPr>
      <w:rFonts w:ascii="Arial" w:hAnsi="Arial"/>
      <w:b/>
      <w:sz w:val="36"/>
    </w:rPr>
  </w:style>
  <w:style w:styleId="FollowedHyperlink" w:type="character">
    <w:name w:val="FollowedHyperlink"/>
    <w:basedOn w:val="DefaultParagraphFont"/>
    <w:semiHidden/>
    <w:rPr>
      <w:color w:val="800080"/>
      <w:u w:val="single"/>
    </w:rPr>
  </w:style>
  <w:style w:customStyle="1" w:styleId="infoblue0" w:type="paragraph">
    <w:name w:val="infoblue"/>
    <w:basedOn w:val="Normal"/>
    <w:pPr>
      <w:widowControl/>
      <w:spacing w:after="120"/>
      <w:ind w:left="450"/>
    </w:pPr>
    <w:rPr>
      <w:i/>
      <w:iCs/>
      <w:color w:val="0000FF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F41280"/>
    <w:pPr>
      <w:spacing w:line="240" w:lineRule="auto"/>
    </w:pPr>
    <w:rPr>
      <w:rFonts w:ascii="Tahoma" w:cs="Tahoma" w:hAnsi="Tahoma"/>
      <w:sz w:val="16"/>
      <w:szCs w:val="16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F41280"/>
    <w:rPr>
      <w:rFonts w:ascii="Tahoma" w:cs="Tahoma" w:hAnsi="Tahoma"/>
      <w:sz w:val="16"/>
      <w:szCs w:val="16"/>
      <w:lang w:eastAsia="en-US" w:val="en-US"/>
    </w:rPr>
  </w:style>
  <w:style w:styleId="ListParagraph" w:type="paragraph">
    <w:name w:val="List Paragraph"/>
    <w:basedOn w:val="Normal"/>
    <w:uiPriority w:val="34"/>
    <w:qFormat/>
    <w:rsid w:val="00963529"/>
    <w:pPr>
      <w:widowControl/>
      <w:spacing w:after="200" w:line="276" w:lineRule="auto"/>
      <w:ind w:left="720"/>
      <w:contextualSpacing/>
    </w:pPr>
    <w:rPr>
      <w:rFonts w:asciiTheme="minorHAnsi" w:cstheme="minorBidi" w:eastAsiaTheme="minorHAnsi" w:hAnsiTheme="minorHAnsi"/>
      <w:sz w:val="22"/>
      <w:szCs w:val="22"/>
      <w:lang w:val="en-GB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footer" Target="footer1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1" Type="http://schemas.openxmlformats.org/officeDocument/2006/relationships/header" Target="header3.xml"/><Relationship Id="rId10" Type="http://schemas.openxmlformats.org/officeDocument/2006/relationships/footer" Target="footer2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IP\Desktop\SEP%202015\RUP\RUP\Test\rup_test_pla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rup_test_plan.dot</Template>
  <TotalTime>63</TotalTime>
  <Pages>13</Pages>
  <Words>4315</Words>
  <Characters>24597</Characters>
  <Application>Microsoft Office Word</Application>
  <DocSecurity>0</DocSecurity>
  <Lines>204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&lt;Iteration/ Master&gt; Test Plan</vt:lpstr>
    </vt:vector>
  </TitlesOfParts>
  <Company>Swift</Company>
  <LinksUpToDate>false</LinksUpToDate>
  <CharactersWithSpaces>28855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 Test Plan and Test Report</dc:title>
  <dc:creator>Swift project team / Codex test execution</dc:creator>
  <cp:keywords>testing, test plan, test report, data science, error analysis</cp:keywords>
  <dcterms:created xsi:type="dcterms:W3CDTF">2026-09-20T14:18:41Z</dcterms:created>
  <dcterms:modified xsi:type="dcterms:W3CDTF">2026-09-20T14:18:41Z</dcterms:modified>
  <dc:subject>Swift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 September 2026</vt:lpwstr>
  </property>
  <property fmtid="{D5CDD505-2E9C-101B-9397-08002B2CF9AE}" pid="3" name="subtitle">
    <vt:lpwstr>Full-system verification, data-science evaluation, and error analysis</vt:lpwstr>
  </property>
  <property fmtid="{D5CDD505-2E9C-101B-9397-08002B2CF9AE}" pid="4" name="toc">
    <vt:lpwstr>True</vt:lpwstr>
  </property>
  <property fmtid="{D5CDD505-2E9C-101B-9397-08002B2CF9AE}" pid="5" name="toc-depth">
    <vt:lpwstr>3</vt:lpwstr>
  </property>
</Properties>
</file>