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4B5275"/>
          <w:sz w:val="24"/>
        </w:rPr>
        <w:t>PRESENTATION SPEAKER GUIDE</w:t>
      </w:r>
    </w:p>
    <w:p>
      <w:pPr>
        <w:pStyle w:val="Title"/>
        <w:jc w:val="center"/>
      </w:pPr>
      <w:r>
        <w:t>Integrating Computer Vision: Agent-Based Crowd Simulation for Stampede Prevention and Event Safety</w:t>
      </w:r>
    </w:p>
    <w:p>
      <w:pPr>
        <w:spacing w:before="200"/>
        <w:jc w:val="center"/>
      </w:pPr>
      <w:r>
        <w:rPr>
          <w:i/>
          <w:color w:val="555A6E"/>
          <w:sz w:val="26"/>
        </w:rPr>
        <w:t>A clear four-member script and plain-language project guide</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5256"/>
            <w:shd w:fill="252D80"/>
            <w:vAlign w:val="center"/>
            <w:tcMar>
              <w:top w:w="90" w:type="dxa"/>
              <w:start w:w="110" w:type="dxa"/>
              <w:bottom w:w="90" w:type="dxa"/>
              <w:end w:w="110" w:type="dxa"/>
            </w:tcMar>
          </w:tcPr>
          <w:p>
            <w:r>
              <w:rPr>
                <w:b/>
                <w:color w:val="FFFFFF"/>
                <w:sz w:val="20"/>
              </w:rPr>
              <w:t>Team</w:t>
            </w:r>
          </w:p>
        </w:tc>
        <w:tc>
          <w:tcPr>
            <w:tcW w:type="dxa" w:w="4680"/>
            <w:shd w:fill="252D80"/>
            <w:vAlign w:val="center"/>
            <w:tcMar>
              <w:top w:w="90" w:type="dxa"/>
              <w:start w:w="110" w:type="dxa"/>
              <w:bottom w:w="90" w:type="dxa"/>
              <w:end w:w="110" w:type="dxa"/>
            </w:tcMar>
          </w:tcPr>
          <w:p>
            <w:r>
              <w:rPr>
                <w:b/>
                <w:color w:val="FFFFFF"/>
                <w:sz w:val="20"/>
              </w:rPr>
              <w:t>Guide</w:t>
            </w:r>
          </w:p>
        </w:tc>
      </w:tr>
      <w:tr>
        <w:trPr>
          <w:cantSplit/>
        </w:trPr>
        <w:tc>
          <w:tcPr>
            <w:tcW w:type="dxa" w:w="5256"/>
            <w:vAlign w:val="center"/>
            <w:tcMar>
              <w:top w:w="90" w:type="dxa"/>
              <w:start w:w="110" w:type="dxa"/>
              <w:bottom w:w="90" w:type="dxa"/>
              <w:end w:w="110" w:type="dxa"/>
            </w:tcMar>
          </w:tcPr>
          <w:p>
            <w:pPr>
              <w:spacing w:after="20"/>
            </w:pPr>
            <w:r>
              <w:rPr>
                <w:sz w:val="20"/>
              </w:rPr>
              <w:t>Nivin P Louis (TL23BTAI0042)</w:t>
              <w:br/>
              <w:t>Niranjana Sreevalsan (TL23BTAI0348)</w:t>
              <w:br/>
              <w:t>Farhan Mohamed T P (TL23BTAI0308)</w:t>
              <w:br/>
              <w:t>Nihal P Shakeer (TL23BTAI0249)</w:t>
            </w:r>
          </w:p>
        </w:tc>
        <w:tc>
          <w:tcPr>
            <w:tcW w:type="dxa" w:w="4680"/>
            <w:vAlign w:val="center"/>
            <w:tcMar>
              <w:top w:w="90" w:type="dxa"/>
              <w:start w:w="110" w:type="dxa"/>
              <w:bottom w:w="90" w:type="dxa"/>
              <w:end w:w="110" w:type="dxa"/>
            </w:tcMar>
          </w:tcPr>
          <w:p>
            <w:pPr>
              <w:spacing w:after="20"/>
            </w:pPr>
            <w:r>
              <w:rPr>
                <w:sz w:val="20"/>
              </w:rPr>
              <w:t>Anju K P</w:t>
              <w:br/>
              <w:t>Assistant Professor, Department of AIML</w:t>
              <w:br/>
              <w:t>Vidya Academy of Science and Technology, Thrissur</w:t>
            </w:r>
          </w:p>
        </w:tc>
      </w:tr>
    </w:tbl>
    <w:p>
      <w:pPr>
        <w:spacing w:after="0"/>
      </w:pPr>
    </w:p>
    <w:p>
      <w:pPr>
        <w:spacing w:before="240"/>
        <w:jc w:val="center"/>
      </w:pPr>
      <w:r>
        <w:rPr>
          <w:sz w:val="18"/>
        </w:rPr>
        <w:t>Prepared from the current 22-slide presentation and the project implementation.</w:t>
      </w:r>
    </w:p>
    <w:p>
      <w:r>
        <w:br w:type="page"/>
      </w:r>
    </w:p>
    <w:p>
      <w:pPr>
        <w:pStyle w:val="Heading1"/>
      </w:pPr>
      <w:r>
        <w:t>How to use this guide</w:t>
      </w:r>
    </w:p>
    <w:p>
      <w:r>
        <w:t>The “Say” paragraphs are ready-to-practice speaker notes, not text that must be read word for word. The explanation below each slide is for your understanding and for questions. The script follows the current deck from slide 1 to slide 22, divided into four consecutive speaking turns.</w:t>
      </w:r>
    </w:p>
    <w:p>
      <w:r>
        <w:t>Important accuracy note: the project title retains “Integrating Computer Vision,” but the current working prototype begins with already-tracked ATC pedestrian records. Those records were generated by 3D range sensors, not by this team’s computer-vision detector. The simulator can use the same kinds of movement fields that a future camera pipeline could estimate; that makes ATC suitable for developing and testing the downstream simulation, not proof that computer vision has been implemented or validated.</w:t>
      </w:r>
    </w:p>
    <w:p>
      <w:pPr>
        <w:pStyle w:val="Heading1"/>
      </w:pPr>
      <w:r>
        <w:t>The project in one minute</w:t>
      </w:r>
    </w:p>
    <w:p>
      <w:r>
        <w:t>We take pedestrian movement records collected at a shopping centre, clean and summarize them, and align them with a floor map. We then create software agents—one for each simulated pedestrian—that follow map-based routes and simple movement rules. We replay observed movement and compare short-term forecasts with a separate held-out day. In the tested ordinary-flow examples, the Social Force model’s average final-position error was lower than a simple constant-velocity forecast. A dashboard lets us inspect the map, movement, density, and scenario settings. This is a research prototype for studying movement; it is not yet a validated stampede detector, emergency predictor, or live-camera system.</w:t>
      </w:r>
    </w:p>
    <w:p>
      <w:pPr>
        <w:pStyle w:val="Heading1"/>
      </w:pPr>
      <w:r>
        <w:t>Four-member speaking order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252D80"/>
            <w:vAlign w:val="center"/>
            <w:tcMar>
              <w:top w:w="90" w:type="dxa"/>
              <w:start w:w="110" w:type="dxa"/>
              <w:bottom w:w="90" w:type="dxa"/>
              <w:end w:w="110" w:type="dxa"/>
            </w:tcMar>
          </w:tcPr>
          <w:p>
            <w:r>
              <w:rPr>
                <w:b/>
                <w:color w:val="FFFFFF"/>
                <w:sz w:val="17"/>
              </w:rPr>
              <w:t>Presenter</w:t>
            </w:r>
          </w:p>
        </w:tc>
        <w:tc>
          <w:tcPr>
            <w:tcW w:type="dxa" w:w="893"/>
            <w:shd w:fill="252D80"/>
            <w:vAlign w:val="center"/>
            <w:tcMar>
              <w:top w:w="90" w:type="dxa"/>
              <w:start w:w="110" w:type="dxa"/>
              <w:bottom w:w="90" w:type="dxa"/>
              <w:end w:w="110" w:type="dxa"/>
            </w:tcMar>
          </w:tcPr>
          <w:p>
            <w:r>
              <w:rPr>
                <w:b/>
                <w:color w:val="FFFFFF"/>
                <w:sz w:val="17"/>
              </w:rPr>
              <w:t>Slides</w:t>
            </w:r>
          </w:p>
        </w:tc>
        <w:tc>
          <w:tcPr>
            <w:tcW w:type="dxa" w:w="3485"/>
            <w:shd w:fill="252D80"/>
            <w:vAlign w:val="center"/>
            <w:tcMar>
              <w:top w:w="90" w:type="dxa"/>
              <w:start w:w="110" w:type="dxa"/>
              <w:bottom w:w="90" w:type="dxa"/>
              <w:end w:w="110" w:type="dxa"/>
            </w:tcMar>
          </w:tcPr>
          <w:p>
            <w:r>
              <w:rPr>
                <w:b/>
                <w:color w:val="FFFFFF"/>
                <w:sz w:val="17"/>
              </w:rPr>
              <w:t>Focus</w:t>
            </w:r>
          </w:p>
        </w:tc>
        <w:tc>
          <w:tcPr>
            <w:tcW w:type="dxa" w:w="3456"/>
            <w:shd w:fill="252D80"/>
            <w:vAlign w:val="center"/>
            <w:tcMar>
              <w:top w:w="90" w:type="dxa"/>
              <w:start w:w="110" w:type="dxa"/>
              <w:bottom w:w="90" w:type="dxa"/>
              <w:end w:w="110" w:type="dxa"/>
            </w:tcMar>
          </w:tcPr>
          <w:p>
            <w:r>
              <w:rPr>
                <w:b/>
                <w:color w:val="FFFFFF"/>
                <w:sz w:val="17"/>
              </w:rPr>
              <w:t>Handoff</w:t>
            </w:r>
          </w:p>
        </w:tc>
      </w:tr>
      <w:tr>
        <w:trPr>
          <w:cantSplit/>
        </w:trPr>
        <w:tc>
          <w:tcPr>
            <w:tcW w:type="dxa" w:w="2088"/>
            <w:vAlign w:val="center"/>
            <w:tcMar>
              <w:top w:w="90" w:type="dxa"/>
              <w:start w:w="110" w:type="dxa"/>
              <w:bottom w:w="90" w:type="dxa"/>
              <w:end w:w="110" w:type="dxa"/>
            </w:tcMar>
          </w:tcPr>
          <w:p>
            <w:pPr>
              <w:spacing w:after="20"/>
            </w:pPr>
            <w:r>
              <w:rPr>
                <w:sz w:val="17"/>
              </w:rPr>
              <w:t>Member 1 — Farhan</w:t>
            </w:r>
          </w:p>
        </w:tc>
        <w:tc>
          <w:tcPr>
            <w:tcW w:type="dxa" w:w="893"/>
            <w:vAlign w:val="center"/>
            <w:tcMar>
              <w:top w:w="90" w:type="dxa"/>
              <w:start w:w="110" w:type="dxa"/>
              <w:bottom w:w="90" w:type="dxa"/>
              <w:end w:w="110" w:type="dxa"/>
            </w:tcMar>
          </w:tcPr>
          <w:p>
            <w:pPr>
              <w:spacing w:after="20"/>
            </w:pPr>
            <w:r>
              <w:rPr>
                <w:sz w:val="17"/>
              </w:rPr>
              <w:t>1–6</w:t>
            </w:r>
          </w:p>
        </w:tc>
        <w:tc>
          <w:tcPr>
            <w:tcW w:type="dxa" w:w="3485"/>
            <w:vAlign w:val="center"/>
            <w:tcMar>
              <w:top w:w="90" w:type="dxa"/>
              <w:start w:w="110" w:type="dxa"/>
              <w:bottom w:w="90" w:type="dxa"/>
              <w:end w:w="110" w:type="dxa"/>
            </w:tcMar>
          </w:tcPr>
          <w:p>
            <w:pPr>
              <w:spacing w:after="20"/>
            </w:pPr>
            <w:r>
              <w:rPr>
                <w:sz w:val="17"/>
              </w:rPr>
              <w:t>Introduction, institutional slide, problem, motivation, objectives</w:t>
            </w:r>
          </w:p>
        </w:tc>
        <w:tc>
          <w:tcPr>
            <w:tcW w:type="dxa" w:w="3456"/>
            <w:vAlign w:val="center"/>
            <w:tcMar>
              <w:top w:w="90" w:type="dxa"/>
              <w:start w:w="110" w:type="dxa"/>
              <w:bottom w:w="90" w:type="dxa"/>
              <w:end w:w="110" w:type="dxa"/>
            </w:tcMar>
          </w:tcPr>
          <w:p>
            <w:pPr>
              <w:spacing w:after="20"/>
            </w:pPr>
            <w:r>
              <w:rPr>
                <w:sz w:val="17"/>
              </w:rPr>
              <w:t>Passes from project purpose to prior research and system design.</w:t>
            </w:r>
          </w:p>
        </w:tc>
      </w:tr>
      <w:tr>
        <w:trPr>
          <w:cantSplit/>
        </w:trPr>
        <w:tc>
          <w:tcPr>
            <w:tcW w:type="dxa" w:w="2088"/>
            <w:vAlign w:val="center"/>
            <w:tcMar>
              <w:top w:w="90" w:type="dxa"/>
              <w:start w:w="110" w:type="dxa"/>
              <w:bottom w:w="90" w:type="dxa"/>
              <w:end w:w="110" w:type="dxa"/>
            </w:tcMar>
            <w:shd w:fill="F1F3FA"/>
          </w:tcPr>
          <w:p>
            <w:pPr>
              <w:spacing w:after="20"/>
            </w:pPr>
            <w:r>
              <w:rPr>
                <w:sz w:val="17"/>
              </w:rPr>
              <w:t>Member 2 — Niranjana</w:t>
            </w:r>
          </w:p>
        </w:tc>
        <w:tc>
          <w:tcPr>
            <w:tcW w:type="dxa" w:w="893"/>
            <w:vAlign w:val="center"/>
            <w:tcMar>
              <w:top w:w="90" w:type="dxa"/>
              <w:start w:w="110" w:type="dxa"/>
              <w:bottom w:w="90" w:type="dxa"/>
              <w:end w:w="110" w:type="dxa"/>
            </w:tcMar>
            <w:shd w:fill="F1F3FA"/>
          </w:tcPr>
          <w:p>
            <w:pPr>
              <w:spacing w:after="20"/>
            </w:pPr>
            <w:r>
              <w:rPr>
                <w:sz w:val="17"/>
              </w:rPr>
              <w:t>7–11</w:t>
            </w:r>
          </w:p>
        </w:tc>
        <w:tc>
          <w:tcPr>
            <w:tcW w:type="dxa" w:w="3485"/>
            <w:vAlign w:val="center"/>
            <w:tcMar>
              <w:top w:w="90" w:type="dxa"/>
              <w:start w:w="110" w:type="dxa"/>
              <w:bottom w:w="90" w:type="dxa"/>
              <w:end w:w="110" w:type="dxa"/>
            </w:tcMar>
            <w:shd w:fill="F1F3FA"/>
          </w:tcPr>
          <w:p>
            <w:pPr>
              <w:spacing w:after="20"/>
            </w:pPr>
            <w:r>
              <w:rPr>
                <w:sz w:val="17"/>
              </w:rPr>
              <w:t>Literature, project position, architecture, ATC data, preparation</w:t>
            </w:r>
          </w:p>
        </w:tc>
        <w:tc>
          <w:tcPr>
            <w:tcW w:type="dxa" w:w="3456"/>
            <w:vAlign w:val="center"/>
            <w:tcMar>
              <w:top w:w="90" w:type="dxa"/>
              <w:start w:w="110" w:type="dxa"/>
              <w:bottom w:w="90" w:type="dxa"/>
              <w:end w:w="110" w:type="dxa"/>
            </w:tcMar>
            <w:shd w:fill="F1F3FA"/>
          </w:tcPr>
          <w:p>
            <w:pPr>
              <w:spacing w:after="20"/>
            </w:pPr>
            <w:r>
              <w:rPr>
                <w:sz w:val="17"/>
              </w:rPr>
              <w:t>Passes prepared tracks and map to the simulation model.</w:t>
            </w:r>
          </w:p>
        </w:tc>
      </w:tr>
      <w:tr>
        <w:trPr>
          <w:cantSplit/>
        </w:trPr>
        <w:tc>
          <w:tcPr>
            <w:tcW w:type="dxa" w:w="2088"/>
            <w:vAlign w:val="center"/>
            <w:tcMar>
              <w:top w:w="90" w:type="dxa"/>
              <w:start w:w="110" w:type="dxa"/>
              <w:bottom w:w="90" w:type="dxa"/>
              <w:end w:w="110" w:type="dxa"/>
            </w:tcMar>
          </w:tcPr>
          <w:p>
            <w:pPr>
              <w:spacing w:after="20"/>
            </w:pPr>
            <w:r>
              <w:rPr>
                <w:sz w:val="17"/>
              </w:rPr>
              <w:t>Member 3 — Nivin</w:t>
            </w:r>
          </w:p>
        </w:tc>
        <w:tc>
          <w:tcPr>
            <w:tcW w:type="dxa" w:w="893"/>
            <w:vAlign w:val="center"/>
            <w:tcMar>
              <w:top w:w="90" w:type="dxa"/>
              <w:start w:w="110" w:type="dxa"/>
              <w:bottom w:w="90" w:type="dxa"/>
              <w:end w:w="110" w:type="dxa"/>
            </w:tcMar>
          </w:tcPr>
          <w:p>
            <w:pPr>
              <w:spacing w:after="20"/>
            </w:pPr>
            <w:r>
              <w:rPr>
                <w:sz w:val="17"/>
              </w:rPr>
              <w:t>12–16</w:t>
            </w:r>
          </w:p>
        </w:tc>
        <w:tc>
          <w:tcPr>
            <w:tcW w:type="dxa" w:w="3485"/>
            <w:vAlign w:val="center"/>
            <w:tcMar>
              <w:top w:w="90" w:type="dxa"/>
              <w:start w:w="110" w:type="dxa"/>
              <w:bottom w:w="90" w:type="dxa"/>
              <w:end w:w="110" w:type="dxa"/>
            </w:tcMar>
          </w:tcPr>
          <w:p>
            <w:pPr>
              <w:spacing w:after="20"/>
            </w:pPr>
            <w:r>
              <w:rPr>
                <w:sz w:val="17"/>
              </w:rPr>
              <w:t>Simulation, evaluation, dashboard, and results</w:t>
            </w:r>
          </w:p>
        </w:tc>
        <w:tc>
          <w:tcPr>
            <w:tcW w:type="dxa" w:w="3456"/>
            <w:vAlign w:val="center"/>
            <w:tcMar>
              <w:top w:w="90" w:type="dxa"/>
              <w:start w:w="110" w:type="dxa"/>
              <w:bottom w:w="90" w:type="dxa"/>
              <w:end w:w="110" w:type="dxa"/>
            </w:tcMar>
          </w:tcPr>
          <w:p>
            <w:pPr>
              <w:spacing w:after="20"/>
            </w:pPr>
            <w:r>
              <w:rPr>
                <w:sz w:val="17"/>
              </w:rPr>
              <w:t>Passes implementation evidence to code, limitations, and next steps.</w:t>
            </w:r>
          </w:p>
        </w:tc>
      </w:tr>
      <w:tr>
        <w:trPr>
          <w:cantSplit/>
        </w:trPr>
        <w:tc>
          <w:tcPr>
            <w:tcW w:type="dxa" w:w="2088"/>
            <w:vAlign w:val="center"/>
            <w:tcMar>
              <w:top w:w="90" w:type="dxa"/>
              <w:start w:w="110" w:type="dxa"/>
              <w:bottom w:w="90" w:type="dxa"/>
              <w:end w:w="110" w:type="dxa"/>
            </w:tcMar>
            <w:shd w:fill="F1F3FA"/>
          </w:tcPr>
          <w:p>
            <w:pPr>
              <w:spacing w:after="20"/>
            </w:pPr>
            <w:r>
              <w:rPr>
                <w:sz w:val="17"/>
              </w:rPr>
              <w:t>Member 4 — Nihal</w:t>
            </w:r>
          </w:p>
        </w:tc>
        <w:tc>
          <w:tcPr>
            <w:tcW w:type="dxa" w:w="893"/>
            <w:vAlign w:val="center"/>
            <w:tcMar>
              <w:top w:w="90" w:type="dxa"/>
              <w:start w:w="110" w:type="dxa"/>
              <w:bottom w:w="90" w:type="dxa"/>
              <w:end w:w="110" w:type="dxa"/>
            </w:tcMar>
            <w:shd w:fill="F1F3FA"/>
          </w:tcPr>
          <w:p>
            <w:pPr>
              <w:spacing w:after="20"/>
            </w:pPr>
            <w:r>
              <w:rPr>
                <w:sz w:val="17"/>
              </w:rPr>
              <w:t>17–22</w:t>
            </w:r>
          </w:p>
        </w:tc>
        <w:tc>
          <w:tcPr>
            <w:tcW w:type="dxa" w:w="3485"/>
            <w:vAlign w:val="center"/>
            <w:tcMar>
              <w:top w:w="90" w:type="dxa"/>
              <w:start w:w="110" w:type="dxa"/>
              <w:bottom w:w="90" w:type="dxa"/>
              <w:end w:w="110" w:type="dxa"/>
            </w:tcMar>
            <w:shd w:fill="F1F3FA"/>
          </w:tcPr>
          <w:p>
            <w:pPr>
              <w:spacing w:after="20"/>
            </w:pPr>
            <w:r>
              <w:rPr>
                <w:sz w:val="17"/>
              </w:rPr>
              <w:t>Code screenshots, challenges, future scope, references, team contribution close</w:t>
            </w:r>
          </w:p>
        </w:tc>
        <w:tc>
          <w:tcPr>
            <w:tcW w:type="dxa" w:w="3456"/>
            <w:vAlign w:val="center"/>
            <w:tcMar>
              <w:top w:w="90" w:type="dxa"/>
              <w:start w:w="110" w:type="dxa"/>
              <w:bottom w:w="90" w:type="dxa"/>
              <w:end w:w="110" w:type="dxa"/>
            </w:tcMar>
            <w:shd w:fill="F1F3FA"/>
          </w:tcPr>
          <w:p>
            <w:pPr>
              <w:spacing w:after="20"/>
            </w:pPr>
            <w:r>
              <w:rPr>
                <w:sz w:val="17"/>
              </w:rPr>
              <w:t>Concludes with what the prototype does and the team’s work.</w:t>
            </w:r>
          </w:p>
        </w:tc>
      </w:tr>
    </w:tbl>
    <w:p>
      <w:pPr>
        <w:spacing w:after="0"/>
      </w:pPr>
    </w:p>
    <w:p>
      <w:r>
        <w:rPr>
          <w:b/>
        </w:rPr>
        <w:t>These are</w:t>
      </w:r>
      <w:r>
        <w:t xml:space="preserve"> a practical proposed split based on the slide sequence, not verified individual authorship. Swap presenters if needed, while keeping the slide order and handoffs.</w:t>
      </w:r>
    </w:p>
    <w:p>
      <w:pPr>
        <w:pStyle w:val="Heading1"/>
      </w:pPr>
      <w:r>
        <w:t>Full presentation script</w:t>
      </w:r>
    </w:p>
    <w:p>
      <w:r>
        <w:t>The speaker labels use the proposed four-person split above. Keep the pace conversational. Slides 2 and 3 can be brief; spend the most time explaining the dataset, what the model actually does, and what the results do—and do not—show.</w:t>
      </w:r>
    </w:p>
    <w:p>
      <w:pPr>
        <w:pStyle w:val="Heading2"/>
      </w:pPr>
      <w:r>
        <w:t>Slide 1  Title</w:t>
      </w:r>
    </w:p>
    <w:p>
      <w:pPr>
        <w:spacing w:after="40"/>
      </w:pPr>
      <w:r>
        <w:rPr>
          <w:b/>
          <w:color w:val="585E70"/>
          <w:sz w:val="18"/>
        </w:rPr>
        <w:t>Member 1 — Farhan</w:t>
      </w:r>
    </w:p>
    <w:p>
      <w:pPr>
        <w:spacing w:after="80"/>
        <w:ind w:left="173"/>
      </w:pPr>
      <w:r>
        <w:rPr>
          <w:b/>
          <w:color w:val="232E87"/>
        </w:rPr>
        <w:t xml:space="preserve">Say: </w:t>
      </w:r>
      <w:r>
        <w:t>“Good morning/afternoon. We are Group 4 from the Department of Artificial Intelligence and Machine Learning. Our project is titled “Integrating Computer Vision: Agent-Based Crowd Simulation for Stampede Prevention and Event Safety.” I am Farhan, and I am presenting with Niranjana, Nivin, and Nihal, under the guidance of Ms. Anju K P. We will explain the problem, our data-driven simulation, how we evaluated it, and the limits of what we can claim.”</w:t>
      </w:r>
    </w:p>
    <w:p>
      <w:pPr>
        <w:spacing w:after="140"/>
        <w:ind w:left="173"/>
      </w:pPr>
      <w:r>
        <w:rPr>
          <w:b/>
        </w:rPr>
        <w:t xml:space="preserve">What this means: </w:t>
      </w:r>
      <w:r>
        <w:t>Open with the project’s broad safety motivation, but do not suggest that the prototype already detects stampedes.</w:t>
      </w:r>
    </w:p>
    <w:p>
      <w:pPr>
        <w:pStyle w:val="Heading2"/>
      </w:pPr>
      <w:r>
        <w:t>Slide 2  College and department vision and mission</w:t>
      </w:r>
    </w:p>
    <w:p>
      <w:pPr>
        <w:spacing w:after="40"/>
      </w:pPr>
      <w:r>
        <w:rPr>
          <w:b/>
          <w:color w:val="585E70"/>
          <w:sz w:val="18"/>
        </w:rPr>
        <w:t>Member 1 — Farhan</w:t>
      </w:r>
    </w:p>
    <w:p>
      <w:pPr>
        <w:spacing w:after="80"/>
        <w:ind w:left="173"/>
      </w:pPr>
      <w:r>
        <w:rPr>
          <w:b/>
          <w:color w:val="232E87"/>
        </w:rPr>
        <w:t xml:space="preserve">Say: </w:t>
      </w:r>
      <w:r>
        <w:t>“This slide presents the vision and mission of our college and department. Our project connects with those goals by applying AI and machine-learning ideas to a practical public-safety problem, while being clear about evidence and limitations.”</w:t>
      </w:r>
    </w:p>
    <w:p>
      <w:pPr>
        <w:spacing w:after="140"/>
        <w:ind w:left="173"/>
      </w:pPr>
      <w:r>
        <w:rPr>
          <w:b/>
        </w:rPr>
        <w:t xml:space="preserve">What this means: </w:t>
      </w:r>
      <w:r>
        <w:t>You do not need to read every mission statement aloud. Acknowledge the slide and connect it to responsible applied research.</w:t>
      </w:r>
    </w:p>
    <w:p>
      <w:pPr>
        <w:pStyle w:val="Heading2"/>
      </w:pPr>
      <w:r>
        <w:t>Slide 3  Index</w:t>
      </w:r>
    </w:p>
    <w:p>
      <w:pPr>
        <w:spacing w:after="40"/>
      </w:pPr>
      <w:r>
        <w:rPr>
          <w:b/>
          <w:color w:val="585E70"/>
          <w:sz w:val="18"/>
        </w:rPr>
        <w:t>Member 1 — Farhan</w:t>
      </w:r>
    </w:p>
    <w:p>
      <w:pPr>
        <w:spacing w:after="80"/>
        <w:ind w:left="173"/>
      </w:pPr>
      <w:r>
        <w:rPr>
          <w:b/>
          <w:color w:val="232E87"/>
        </w:rPr>
        <w:t xml:space="preserve">Say: </w:t>
      </w:r>
      <w:r>
        <w:t>“We will move from the problem and motivation to the prior work, system architecture, data and methodology, then the implementation, evaluation, challenges, future scope, and references.”</w:t>
      </w:r>
    </w:p>
    <w:p>
      <w:pPr>
        <w:spacing w:after="140"/>
        <w:ind w:left="173"/>
      </w:pPr>
      <w:r>
        <w:rPr>
          <w:b/>
        </w:rPr>
        <w:t xml:space="preserve">What this means: </w:t>
      </w:r>
      <w:r>
        <w:t>Use this as a roadmap. The detailed story begins on the next slide.</w:t>
      </w:r>
    </w:p>
    <w:p>
      <w:pPr>
        <w:pStyle w:val="Heading2"/>
      </w:pPr>
      <w:r>
        <w:t>Slide 4  Problem statement</w:t>
      </w:r>
    </w:p>
    <w:p>
      <w:pPr>
        <w:spacing w:after="40"/>
      </w:pPr>
      <w:r>
        <w:rPr>
          <w:b/>
          <w:color w:val="585E70"/>
          <w:sz w:val="18"/>
        </w:rPr>
        <w:t>Member 1 — Farhan</w:t>
      </w:r>
    </w:p>
    <w:p>
      <w:pPr>
        <w:spacing w:after="80"/>
        <w:ind w:left="173"/>
      </w:pPr>
      <w:r>
        <w:rPr>
          <w:b/>
          <w:color w:val="232E87"/>
        </w:rPr>
        <w:t xml:space="preserve">Say: </w:t>
      </w:r>
      <w:r>
        <w:t>“A venue’s total headcount alone cannot tell us where people are moving, where streams meet, or how a bottleneck changes over time. Our prototype uses recorded pedestrian tracks and a floor map to replay movement and test short-term simulated forecasts. The problem we address here is understanding and modeling movement—not proving a real-time warning system.”</w:t>
      </w:r>
    </w:p>
    <w:p>
      <w:pPr>
        <w:spacing w:after="140"/>
        <w:ind w:left="173"/>
      </w:pPr>
      <w:r>
        <w:rPr>
          <w:b/>
        </w:rPr>
        <w:t xml:space="preserve">What this means: </w:t>
      </w:r>
      <w:r>
        <w:t>A crowd count is like knowing how many cars are on a road without knowing where they are going. Trajectories add position and movement over time.</w:t>
      </w:r>
    </w:p>
    <w:p>
      <w:pPr>
        <w:pStyle w:val="Heading2"/>
      </w:pPr>
      <w:r>
        <w:t>Slide 5  Motivation</w:t>
      </w:r>
    </w:p>
    <w:p>
      <w:pPr>
        <w:spacing w:after="40"/>
      </w:pPr>
      <w:r>
        <w:rPr>
          <w:b/>
          <w:color w:val="585E70"/>
          <w:sz w:val="18"/>
        </w:rPr>
        <w:t>Member 1 — Farhan</w:t>
      </w:r>
    </w:p>
    <w:p>
      <w:pPr>
        <w:spacing w:after="80"/>
        <w:ind w:left="173"/>
      </w:pPr>
      <w:r>
        <w:rPr>
          <w:b/>
          <w:color w:val="232E87"/>
        </w:rPr>
        <w:t xml:space="preserve">Say: </w:t>
      </w:r>
      <w:r>
        <w:t>“We chose an agent-based approach because crowd patterns emerge from many individual movements. Real tracks give us measured examples of speed and paths. A map lets us see where movement is possible. Replaying the data and testing a model against a held-out day gives us a repeatable way to study ordinary pedestrian flow and develop the prototype further.”</w:t>
      </w:r>
    </w:p>
    <w:p>
      <w:pPr>
        <w:spacing w:after="140"/>
        <w:ind w:left="173"/>
      </w:pPr>
      <w:r>
        <w:rPr>
          <w:b/>
        </w:rPr>
        <w:t xml:space="preserve">What this means: </w:t>
      </w:r>
      <w:r>
        <w:t>The motivation is to make assumptions visible and testable in a computer model, rather than to claim an emergency capability the data cannot support.</w:t>
      </w:r>
    </w:p>
    <w:p>
      <w:pPr>
        <w:pStyle w:val="Heading2"/>
      </w:pPr>
      <w:r>
        <w:t>Slide 6  Objectives</w:t>
      </w:r>
    </w:p>
    <w:p>
      <w:pPr>
        <w:spacing w:after="40"/>
      </w:pPr>
      <w:r>
        <w:rPr>
          <w:b/>
          <w:color w:val="585E70"/>
          <w:sz w:val="18"/>
        </w:rPr>
        <w:t>Member 1 — Farhan</w:t>
      </w:r>
    </w:p>
    <w:p>
      <w:pPr>
        <w:spacing w:after="80"/>
        <w:ind w:left="173"/>
      </w:pPr>
      <w:r>
        <w:rPr>
          <w:b/>
          <w:color w:val="232E87"/>
        </w:rPr>
        <w:t xml:space="preserve">Say: </w:t>
      </w:r>
      <w:r>
        <w:t>“Our objectives were to clean the pedestrian trajectories, align the environment with the occupancy map, initialize simulated agents from either observed snapshots or empirical profiles, run map-constrained movement, evaluate one-, five-, and ten-second forecasts, and display the replay and results in a dashboard. We pass now to Niranjana, who will explain the research context and the data pipeline.”</w:t>
      </w:r>
    </w:p>
    <w:p>
      <w:pPr>
        <w:spacing w:after="140"/>
        <w:ind w:left="173"/>
      </w:pPr>
      <w:r>
        <w:rPr>
          <w:b/>
        </w:rPr>
        <w:t xml:space="preserve">What this means: </w:t>
      </w:r>
      <w:r>
        <w:t>“Initialize” means set the agents’ starting positions and movement state. An “empirical profile” means a summary calculated from observed data, such as common speeds or routes.</w:t>
      </w:r>
    </w:p>
    <w:p>
      <w:pPr>
        <w:pStyle w:val="Heading2"/>
      </w:pPr>
      <w:r>
        <w:t>Slide 7  Literature review</w:t>
      </w:r>
    </w:p>
    <w:p>
      <w:pPr>
        <w:spacing w:after="40"/>
      </w:pPr>
      <w:r>
        <w:rPr>
          <w:b/>
          <w:color w:val="585E70"/>
          <w:sz w:val="18"/>
        </w:rPr>
        <w:t>Member 2 — Niranjana</w:t>
      </w:r>
    </w:p>
    <w:p>
      <w:pPr>
        <w:spacing w:after="80"/>
        <w:ind w:left="173"/>
      </w:pPr>
      <w:r>
        <w:rPr>
          <w:b/>
          <w:color w:val="232E87"/>
        </w:rPr>
        <w:t xml:space="preserve">Say: </w:t>
      </w:r>
      <w:r>
        <w:t>“The literature gives us three useful ideas. First, microscopic or agent-based models represent individual pedestrians and their interactions. Second, observations can inform simulation parameters and starting states. Third, evacuation research uses simulations to compare layouts and routes. Computer-vision work can estimate people and movement from images, but a camera system must also translate image locations into reliable positions on a floor map. Our prototype focuses on connecting observed trajectories to a mapped simulator.”</w:t>
      </w:r>
    </w:p>
    <w:p>
      <w:pPr>
        <w:spacing w:after="140"/>
        <w:ind w:left="173"/>
      </w:pPr>
      <w:r>
        <w:rPr>
          <w:b/>
        </w:rPr>
        <w:t xml:space="preserve">What this means: </w:t>
      </w:r>
      <w:r>
        <w:t>“Microscopic” means looking at individual people rather than treating the entire crowd as one fluid. “Camera-to-floor calibration” converts pixels in a camera view into physical coordinates on the ground.</w:t>
      </w:r>
    </w:p>
    <w:p>
      <w:pPr>
        <w:pStyle w:val="Heading2"/>
      </w:pPr>
      <w:r>
        <w:t>Slide 8  Research gap and project position</w:t>
      </w:r>
    </w:p>
    <w:p>
      <w:pPr>
        <w:spacing w:after="40"/>
      </w:pPr>
      <w:r>
        <w:rPr>
          <w:b/>
          <w:color w:val="585E70"/>
          <w:sz w:val="18"/>
        </w:rPr>
        <w:t>Member 2 — Niranjana</w:t>
      </w:r>
    </w:p>
    <w:p>
      <w:pPr>
        <w:spacing w:after="80"/>
        <w:ind w:left="173"/>
      </w:pPr>
      <w:r>
        <w:rPr>
          <w:b/>
          <w:color w:val="232E87"/>
        </w:rPr>
        <w:t xml:space="preserve">Say: </w:t>
      </w:r>
      <w:r>
        <w:t>“The research motivates using individual movement, real observations, and venue layout together. Our prototype contributes a practical pipeline: ATC trajectories are aligned with a ROS occupancy map; measured speed and route profiles inform Social Force agents; and short-horizon predictions are compared with held-out tracks in a replay dashboard. This is a scoped simulation contribution, not an end-to-end computer-vision system.”</w:t>
      </w:r>
    </w:p>
    <w:p>
      <w:pPr>
        <w:spacing w:after="140"/>
        <w:ind w:left="173"/>
      </w:pPr>
      <w:r>
        <w:rPr>
          <w:b/>
        </w:rPr>
        <w:t xml:space="preserve">What this means: </w:t>
      </w:r>
      <w:r>
        <w:t>The project sits at the connection between data and simulation. It uses previously tracked positions as input and concentrates on the simulator and evaluation.</w:t>
      </w:r>
    </w:p>
    <w:p>
      <w:pPr>
        <w:pStyle w:val="Heading2"/>
      </w:pPr>
      <w:r>
        <w:t>Slide 9  System architecture</w:t>
      </w:r>
    </w:p>
    <w:p>
      <w:pPr>
        <w:spacing w:after="40"/>
      </w:pPr>
      <w:r>
        <w:rPr>
          <w:b/>
          <w:color w:val="585E70"/>
          <w:sz w:val="18"/>
        </w:rPr>
        <w:t>Member 2 — Niranjana</w:t>
      </w:r>
    </w:p>
    <w:p>
      <w:pPr>
        <w:spacing w:after="80"/>
        <w:ind w:left="173"/>
      </w:pPr>
      <w:r>
        <w:rPr>
          <w:b/>
          <w:color w:val="232E87"/>
        </w:rPr>
        <w:t xml:space="preserve">Say: </w:t>
      </w:r>
      <w:r>
        <w:t>“This diagram shows the flow of the system. We start with the ATC track files and occupancy map. The data preparation step cleans tracks and builds summaries. Those summaries and map constraints feed the agent-based simulation. The forecast evaluation compares simulated movement with held-out observed movement, while the dashboard provides a visual replay and summary. A future camera module could supply tracks at the input end, but it is not part of the current tested pipeline.”</w:t>
      </w:r>
    </w:p>
    <w:p>
      <w:pPr>
        <w:spacing w:after="140"/>
        <w:ind w:left="173"/>
      </w:pPr>
      <w:r>
        <w:rPr>
          <w:b/>
        </w:rPr>
        <w:t xml:space="preserve">What this means: </w:t>
      </w:r>
      <w:r>
        <w:t>The architecture is a sequence of stages. ATC tracks are the current input; a computer-vision track generator is a possible future replacement or input source.</w:t>
      </w:r>
    </w:p>
    <w:p>
      <w:pPr>
        <w:pStyle w:val="Heading2"/>
      </w:pPr>
      <w:r>
        <w:t>Slide 10  Data and environment</w:t>
      </w:r>
    </w:p>
    <w:p>
      <w:pPr>
        <w:spacing w:after="40"/>
      </w:pPr>
      <w:r>
        <w:rPr>
          <w:b/>
          <w:color w:val="585E70"/>
          <w:sz w:val="18"/>
        </w:rPr>
        <w:t>Member 2 — Niranjana</w:t>
      </w:r>
    </w:p>
    <w:p>
      <w:pPr>
        <w:spacing w:after="80"/>
        <w:ind w:left="173"/>
      </w:pPr>
      <w:r>
        <w:rPr>
          <w:b/>
          <w:color w:val="232E87"/>
        </w:rPr>
        <w:t xml:space="preserve">Say: </w:t>
      </w:r>
      <w:r>
        <w:t>“We use the publicly documented ATC shopping-centre tracking dataset from Osaka, Japan. The records contain time, a tracked-person ID, three-dimensional position, speed, movement angle, and facing angle. The position and speed fields are stored in millimetres and millimetres per second, so we convert them into metres and metres per second. The supplied ROS occupancy map shares the track coordinate frame, which lets the simulation use the map and positions together. The original ATC system used 3D range sensors, not our computer-vision model.”</w:t>
      </w:r>
    </w:p>
    <w:p>
      <w:pPr>
        <w:spacing w:after="140"/>
        <w:ind w:left="173"/>
      </w:pPr>
      <w:r>
        <w:rPr>
          <w:b/>
        </w:rPr>
        <w:t xml:space="preserve">What this means: </w:t>
      </w:r>
      <w:r>
        <w:t>A trajectory is the sequence of one person’s positions over time. A shared coordinate frame means the map and track points use the same spatial reference, so a point falls in the right place on the floor plan. The official dataset describes a 49-sensor installation covering about 900 square metres and 92 collection days; our local prototype uses ten available daily files [1,2].</w:t>
      </w:r>
    </w:p>
    <w:p>
      <w:pPr>
        <w:pStyle w:val="Heading2"/>
      </w:pPr>
      <w:r>
        <w:t>Slide 11  Data preparation</w:t>
      </w:r>
    </w:p>
    <w:p>
      <w:pPr>
        <w:spacing w:after="40"/>
      </w:pPr>
      <w:r>
        <w:rPr>
          <w:b/>
          <w:color w:val="585E70"/>
          <w:sz w:val="18"/>
        </w:rPr>
        <w:t>Member 2 — Niranjana</w:t>
      </w:r>
    </w:p>
    <w:p>
      <w:pPr>
        <w:spacing w:after="80"/>
        <w:ind w:left="173"/>
      </w:pPr>
      <w:r>
        <w:rPr>
          <w:b/>
          <w:color w:val="232E87"/>
        </w:rPr>
        <w:t xml:space="preserve">Say: </w:t>
      </w:r>
      <w:r>
        <w:t>“The daily files are very large, so we process them as streams rather than loading everything into memory. We convert units, remove implausible jumps and time gaps, and keep sufficiently long trajectories. We then summarize speeds, routes, headings, and provisional endpoint clusters. Across the ten local files, the profile contains about 307.7 million observations and 165,089 retained trajectories, with a mean observed speed of 0.839 metres per second. These endpoint clusters are analysis zones; we have not confirmed that they are doors. Nivin will now explain how the prepared data drives the agents.”</w:t>
      </w:r>
    </w:p>
    <w:p>
      <w:pPr>
        <w:spacing w:after="140"/>
        <w:ind w:left="173"/>
      </w:pPr>
      <w:r>
        <w:rPr>
          <w:b/>
        </w:rPr>
        <w:t xml:space="preserve">What this means: </w:t>
      </w:r>
      <w:r>
        <w:t>Filtering reduces errors caused by dropped samples or tracking glitches. A provisional endpoint zone is a group of similar final locations, not a verified exit.</w:t>
      </w:r>
    </w:p>
    <w:p>
      <w:pPr>
        <w:pStyle w:val="Heading2"/>
      </w:pPr>
      <w:r>
        <w:t>Slide 12  Agent-based simulation</w:t>
      </w:r>
    </w:p>
    <w:p>
      <w:pPr>
        <w:spacing w:after="40"/>
      </w:pPr>
      <w:r>
        <w:rPr>
          <w:b/>
          <w:color w:val="585E70"/>
          <w:sz w:val="18"/>
        </w:rPr>
        <w:t>Member 3 — Nivin</w:t>
      </w:r>
    </w:p>
    <w:p>
      <w:pPr>
        <w:spacing w:after="80"/>
        <w:ind w:left="173"/>
      </w:pPr>
      <w:r>
        <w:rPr>
          <w:b/>
          <w:color w:val="232E87"/>
        </w:rPr>
        <w:t xml:space="preserve">Say: </w:t>
      </w:r>
      <w:r>
        <w:t>“In the model, each simulated pedestrian is an agent with a position, velocity, preferred speed, facing direction, body radius, destination, and arrival state. The agent follows a route through walkable map cells toward a destination. Nearby agents can influence its movement through a distance-based repulsion, with the influence weighted by the direction the agent is facing. The simulator updates every one-tenth of a second, limits maximum speed, and rejects moves into cells marked as non-walkable. We can start from a real observed snapshot or sample from movement profiles. Our normal-flow calibration selected almost no repulsion, so dense-crowd interactions are not validated.”</w:t>
      </w:r>
    </w:p>
    <w:p>
      <w:pPr>
        <w:spacing w:after="140"/>
        <w:ind w:left="173"/>
      </w:pPr>
      <w:r>
        <w:rPr>
          <w:b/>
        </w:rPr>
        <w:t xml:space="preserve">What this means: </w:t>
      </w:r>
      <w:r>
        <w:t>Think of agents as simple individual avatars. The model’s “rules” tell each avatar where it wants to go and how nearby people and obstacles can affect its path. The chosen calibration is a warning against claiming that realistic crowd pressure or panic has been modeled.</w:t>
      </w:r>
    </w:p>
    <w:p>
      <w:pPr>
        <w:pStyle w:val="Heading2"/>
      </w:pPr>
      <w:r>
        <w:t>Slide 13  Forecast evaluation</w:t>
      </w:r>
    </w:p>
    <w:p>
      <w:pPr>
        <w:spacing w:after="40"/>
      </w:pPr>
      <w:r>
        <w:rPr>
          <w:b/>
          <w:color w:val="585E70"/>
          <w:sz w:val="18"/>
        </w:rPr>
        <w:t>Member 3 — Nivin</w:t>
      </w:r>
    </w:p>
    <w:p>
      <w:pPr>
        <w:spacing w:after="80"/>
        <w:ind w:left="173"/>
      </w:pPr>
      <w:r>
        <w:rPr>
          <w:b/>
          <w:color w:val="232E87"/>
        </w:rPr>
        <w:t xml:space="preserve">Say: </w:t>
      </w:r>
      <w:r>
        <w:t>“We tuned the model using three development snapshots from 11 November 2012, then reserved 14 November as a held-out test day and left it out of the calibration profiles. At six test times, the model starts from the observed crowd state and uses five seconds of prior movement history. We compare the one-, five-, and ten-second forecasts with later observed positions for matching IDs. We also compare with a constant-velocity baseline that starts from the same observations. Our metrics are final displacement error, density L1 difference over two-metre cells, and speed mean absolute error.”</w:t>
      </w:r>
    </w:p>
    <w:p>
      <w:pPr>
        <w:spacing w:after="140"/>
        <w:ind w:left="173"/>
      </w:pPr>
      <w:r>
        <w:rPr>
          <w:b/>
        </w:rPr>
        <w:t xml:space="preserve">What this means: </w:t>
      </w:r>
      <w:r>
        <w:t>A held-out day is data kept separate until testing, to make the evaluation more independent. The baseline asks: “What if each person simply kept moving at their current velocity?” FDE measures average distance between predicted and observed final positions. Density L1 summarizes how different the predicted and observed people-counts are across map cells. Speed MAE is the average absolute speed difference.</w:t>
      </w:r>
    </w:p>
    <w:p>
      <w:pPr>
        <w:pStyle w:val="Heading2"/>
      </w:pPr>
      <w:r>
        <w:t>Slide 14  Dashboard implementation</w:t>
      </w:r>
    </w:p>
    <w:p>
      <w:pPr>
        <w:spacing w:after="40"/>
      </w:pPr>
      <w:r>
        <w:rPr>
          <w:b/>
          <w:color w:val="585E70"/>
          <w:sz w:val="18"/>
        </w:rPr>
        <w:t>Member 3 — Nivin</w:t>
      </w:r>
    </w:p>
    <w:p>
      <w:pPr>
        <w:spacing w:after="80"/>
        <w:ind w:left="173"/>
      </w:pPr>
      <w:r>
        <w:rPr>
          <w:b/>
          <w:color w:val="232E87"/>
        </w:rPr>
        <w:t xml:space="preserve">Say: </w:t>
      </w:r>
      <w:r>
        <w:t>“The dashboard lets us select a date and time, view observed tracks, configure the simulation, and inspect the movement on the floor map. It displays crowd counts, average speed, local density, flow vectors, and a simple flow-condition indicator. These visuals help us inspect the replay and compare scenarios. The indicator is a transparent heuristic based on density and slow or opposing flow; it is not a medically or operationally validated alarm.”</w:t>
      </w:r>
    </w:p>
    <w:p>
      <w:pPr>
        <w:spacing w:after="140"/>
        <w:ind w:left="173"/>
      </w:pPr>
      <w:r>
        <w:rPr>
          <w:b/>
        </w:rPr>
        <w:t xml:space="preserve">What this means: </w:t>
      </w:r>
      <w:r>
        <w:t>A dashboard makes model output easier to inspect. “Heuristic” means a hand-set rule of thumb, not a machine-learned or validated danger detector.</w:t>
      </w:r>
    </w:p>
    <w:p>
      <w:pPr>
        <w:pStyle w:val="Heading2"/>
      </w:pPr>
      <w:r>
        <w:t>Slide 15  Implementation results</w:t>
      </w:r>
    </w:p>
    <w:p>
      <w:pPr>
        <w:spacing w:after="40"/>
      </w:pPr>
      <w:r>
        <w:rPr>
          <w:b/>
          <w:color w:val="585E70"/>
          <w:sz w:val="18"/>
        </w:rPr>
        <w:t>Member 3 — Nivin</w:t>
      </w:r>
    </w:p>
    <w:p>
      <w:pPr>
        <w:spacing w:after="80"/>
        <w:ind w:left="173"/>
      </w:pPr>
      <w:r>
        <w:rPr>
          <w:b/>
          <w:color w:val="232E87"/>
        </w:rPr>
        <w:t xml:space="preserve">Say: </w:t>
      </w:r>
      <w:r>
        <w:t>“This chart compares average final-position error for the Social Force model and constant velocity on the held-out normal-flow day. The Social Force result was 0.377 metres versus 0.458 at one second, 1.567 versus 2.338 at five seconds, and 3.505 versus 4.986 at ten seconds. That is a lower average position error by about 17.74, 33, and 29.71 percent respectively. The result suggests the model forecast these tested trajectories better than this simple baseline; it does not establish stampede prediction.”</w:t>
      </w:r>
    </w:p>
    <w:p>
      <w:pPr>
        <w:spacing w:after="140"/>
        <w:ind w:left="173"/>
      </w:pPr>
      <w:r>
        <w:rPr>
          <w:b/>
        </w:rPr>
        <w:t xml:space="preserve">What this means: </w:t>
      </w:r>
      <w:r>
        <w:t>Lower FDE means the predicted endpoint was closer, on average, to the observed endpoint. The percentage is an improvement over the baseline’s error for those test conditions, not an accuracy percentage.</w:t>
      </w:r>
    </w:p>
    <w:p>
      <w:pPr>
        <w:pStyle w:val="Heading2"/>
      </w:pPr>
      <w:r>
        <w:t>Slide 16  Held-out results</w:t>
      </w:r>
    </w:p>
    <w:p>
      <w:pPr>
        <w:spacing w:after="40"/>
      </w:pPr>
      <w:r>
        <w:rPr>
          <w:b/>
          <w:color w:val="585E70"/>
          <w:sz w:val="18"/>
        </w:rPr>
        <w:t>Member 3 — Nivin</w:t>
      </w:r>
    </w:p>
    <w:p>
      <w:pPr>
        <w:spacing w:after="80"/>
        <w:ind w:left="173"/>
      </w:pPr>
      <w:r>
        <w:rPr>
          <w:b/>
          <w:color w:val="232E87"/>
        </w:rPr>
        <w:t xml:space="preserve">Say: </w:t>
      </w:r>
      <w:r>
        <w:t>“The table adds density and speed metrics. Social Force also had lower density L1 difference than constant velocity at all three horizons: 0.473 versus 0.529 at one second, 1.032 versus 1.441 at five seconds, and 1.364 versus 1.805 at ten seconds. The Social Force speed MAE rises from 0.302 to 0.565 metres per second as the horizon increases. All six requested snapshots had matched tracks; the ten-second comparison included 77 person-snapshot pairs. This is a modest normal-flow test on one held-out date, not emergency validation. Nihal will explain the implementation evidence, limitations, and future work.”</w:t>
      </w:r>
    </w:p>
    <w:p>
      <w:pPr>
        <w:spacing w:after="140"/>
        <w:ind w:left="173"/>
      </w:pPr>
      <w:r>
        <w:rPr>
          <w:b/>
        </w:rPr>
        <w:t xml:space="preserve">What this means: </w:t>
      </w:r>
      <w:r>
        <w:t>Forecasts generally get less certain farther into the future. A few test snapshots are evidence of a prototype result, not enough to claim broad generalization across venues and crowd conditions.</w:t>
      </w:r>
    </w:p>
    <w:p>
      <w:pPr>
        <w:pStyle w:val="Heading2"/>
      </w:pPr>
      <w:r>
        <w:t>Slide 17  Code implementation: track cleaning</w:t>
      </w:r>
    </w:p>
    <w:p>
      <w:pPr>
        <w:spacing w:after="40"/>
      </w:pPr>
      <w:r>
        <w:rPr>
          <w:b/>
          <w:color w:val="585E70"/>
          <w:sz w:val="18"/>
        </w:rPr>
        <w:t>Member 4 — Nihal</w:t>
      </w:r>
    </w:p>
    <w:p>
      <w:pPr>
        <w:spacing w:after="80"/>
        <w:ind w:left="173"/>
      </w:pPr>
      <w:r>
        <w:rPr>
          <w:b/>
          <w:color w:val="232E87"/>
        </w:rPr>
        <w:t xml:space="preserve">Say: </w:t>
      </w:r>
      <w:r>
        <w:t>“This screenshot shows part of the track-cleaning implementation. It processes the large track files, checks time gaps and movement jumps, converts measurements into standard units, and retains trajectory segments that meet our minimum data requirements. The purpose is to give the simulator consistent input.”</w:t>
      </w:r>
    </w:p>
    <w:p>
      <w:pPr>
        <w:spacing w:after="140"/>
        <w:ind w:left="173"/>
      </w:pPr>
      <w:r>
        <w:rPr>
          <w:b/>
        </w:rPr>
        <w:t xml:space="preserve">What this means: </w:t>
      </w:r>
      <w:r>
        <w:t>Explain only the highlighted code visible on the slide; do not read code line by line. The cleaning thresholds used here are a 0.01-to-1-second interval, a maximum 4-metre step, and at least 20 samples over 30 seconds for retained tracks.</w:t>
      </w:r>
    </w:p>
    <w:p>
      <w:pPr>
        <w:pStyle w:val="Heading2"/>
      </w:pPr>
      <w:r>
        <w:t>Slide 18  Code implementation: Social Force model</w:t>
      </w:r>
    </w:p>
    <w:p>
      <w:pPr>
        <w:spacing w:after="40"/>
      </w:pPr>
      <w:r>
        <w:rPr>
          <w:b/>
          <w:color w:val="585E70"/>
          <w:sz w:val="18"/>
        </w:rPr>
        <w:t>Member 4 — Nihal</w:t>
      </w:r>
    </w:p>
    <w:p>
      <w:pPr>
        <w:spacing w:after="80"/>
        <w:ind w:left="173"/>
      </w:pPr>
      <w:r>
        <w:rPr>
          <w:b/>
          <w:color w:val="232E87"/>
        </w:rPr>
        <w:t xml:space="preserve">Say: </w:t>
      </w:r>
      <w:r>
        <w:t>“This screenshot shows the movement update. Agents follow a map-based route toward their destinations, while local proximity can adjust their desired movement. The walkability check prevents an agent from stepping into invalid map cells, and the time step advances the simulation in small increments. These rules are the implemented movement model; they should not be confused with a validated model of panic or crushing pressure.”</w:t>
      </w:r>
    </w:p>
    <w:p>
      <w:pPr>
        <w:spacing w:after="140"/>
        <w:ind w:left="173"/>
      </w:pPr>
      <w:r>
        <w:rPr>
          <w:b/>
        </w:rPr>
        <w:t xml:space="preserve">What this means: </w:t>
      </w:r>
      <w:r>
        <w:t>A code screenshot is supporting evidence, while the previous methodology slide gives the conceptual explanation. Keep the distinction between pedestrian movement simulation and emergency physics.</w:t>
      </w:r>
    </w:p>
    <w:p>
      <w:pPr>
        <w:pStyle w:val="Heading2"/>
      </w:pPr>
      <w:r>
        <w:t>Slide 19  Code implementation: forecast evaluation</w:t>
      </w:r>
    </w:p>
    <w:p>
      <w:pPr>
        <w:spacing w:after="40"/>
      </w:pPr>
      <w:r>
        <w:rPr>
          <w:b/>
          <w:color w:val="585E70"/>
          <w:sz w:val="18"/>
        </w:rPr>
        <w:t>Member 4 — Nihal</w:t>
      </w:r>
    </w:p>
    <w:p>
      <w:pPr>
        <w:spacing w:after="80"/>
        <w:ind w:left="173"/>
      </w:pPr>
      <w:r>
        <w:rPr>
          <w:b/>
          <w:color w:val="232E87"/>
        </w:rPr>
        <w:t xml:space="preserve">Say: </w:t>
      </w:r>
      <w:r>
        <w:t>“This screenshot shows how we build a held-out forecast comparison: initialize from observed states and history, advance the simulation to the requested horizon, match agents to later observed tracks, and calculate the selected metrics. The same starting observations are used for the constant-velocity baseline, so the comparison has a common starting point.”</w:t>
      </w:r>
    </w:p>
    <w:p>
      <w:pPr>
        <w:spacing w:after="140"/>
        <w:ind w:left="173"/>
      </w:pPr>
      <w:r>
        <w:rPr>
          <w:b/>
        </w:rPr>
        <w:t xml:space="preserve">What this means: </w:t>
      </w:r>
      <w:r>
        <w:t>Matching IDs means comparing the same recorded person when a corresponding observation exists. The number of matched examples is limited, so we report the test coverage alongside the metrics.</w:t>
      </w:r>
    </w:p>
    <w:p>
      <w:pPr>
        <w:pStyle w:val="Heading2"/>
      </w:pPr>
      <w:r>
        <w:t>Slide 20  Challenges faced</w:t>
      </w:r>
    </w:p>
    <w:p>
      <w:pPr>
        <w:spacing w:after="40"/>
      </w:pPr>
      <w:r>
        <w:rPr>
          <w:b/>
          <w:color w:val="585E70"/>
          <w:sz w:val="18"/>
        </w:rPr>
        <w:t>Member 4 — Nihal</w:t>
      </w:r>
    </w:p>
    <w:p>
      <w:pPr>
        <w:spacing w:after="80"/>
        <w:ind w:left="173"/>
      </w:pPr>
      <w:r>
        <w:rPr>
          <w:b/>
          <w:color w:val="232E87"/>
        </w:rPr>
        <w:t xml:space="preserve">Say: </w:t>
      </w:r>
      <w:r>
        <w:t>“We faced four main challenges. The source files are large, so streaming and indexing were needed. The supplied map has uncertain areas, so a trajectory-derived walkable mask helps constrain agents. Destinations are not always known, so route intent is inferred from short history, heading, and route frequencies. Finally, the available data describes ordinary shopping-centre activity rather than emergency crowd-crush events. That last limitation sets the boundary of our claims: our current evidence supports only short-horizon normal-flow forecasting.”</w:t>
      </w:r>
    </w:p>
    <w:p>
      <w:pPr>
        <w:spacing w:after="140"/>
        <w:ind w:left="173"/>
      </w:pPr>
      <w:r>
        <w:rPr>
          <w:b/>
        </w:rPr>
        <w:t xml:space="preserve">What this means: </w:t>
      </w:r>
      <w:r>
        <w:t>A walkable mask marks where agents are allowed to move. “Inferred destination” means an estimate based on patterns, not a known intention. The lack of emergency ground truth is a core limitation, not just a coding issue.</w:t>
      </w:r>
    </w:p>
    <w:p>
      <w:pPr>
        <w:pStyle w:val="Heading2"/>
      </w:pPr>
      <w:r>
        <w:t>Slide 21  Future scope</w:t>
      </w:r>
    </w:p>
    <w:p>
      <w:pPr>
        <w:spacing w:after="40"/>
      </w:pPr>
      <w:r>
        <w:rPr>
          <w:b/>
          <w:color w:val="585E70"/>
          <w:sz w:val="18"/>
        </w:rPr>
        <w:t>Member 4 — Nihal</w:t>
      </w:r>
    </w:p>
    <w:p>
      <w:pPr>
        <w:spacing w:after="80"/>
        <w:ind w:left="173"/>
      </w:pPr>
      <w:r>
        <w:rPr>
          <w:b/>
          <w:color w:val="232E87"/>
        </w:rPr>
        <w:t xml:space="preserve">Say: </w:t>
      </w:r>
      <w:r>
        <w:t>“The next step is to integrate a calibrated computer-vision pipeline that converts camera frames into map-aligned person tracks. We would then evaluate it separately for detection and tracking quality and test how its errors affect simulation. We also need more days, venues, and crowd densities; evidence and expert-defined measures for dense-flow behavior; and carefully designed comparisons of exit or route interventions. The long-term goal is a decision-support simulator whose outputs are estimates under stated assumptions, not guarantees.”</w:t>
      </w:r>
    </w:p>
    <w:p>
      <w:pPr>
        <w:spacing w:after="140"/>
        <w:ind w:left="173"/>
      </w:pPr>
      <w:r>
        <w:rPr>
          <w:b/>
        </w:rPr>
        <w:t xml:space="preserve">What this means: </w:t>
      </w:r>
      <w:r>
        <w:t>Future CV would detect people in images, keep identities consistent across frames, map image coordinates onto the floor, and estimate movement fields. Both that front end and the resulting simulator need their own validation.</w:t>
      </w:r>
    </w:p>
    <w:p>
      <w:pPr>
        <w:pStyle w:val="Heading2"/>
      </w:pPr>
      <w:r>
        <w:t>Slide 22  References and conclusion</w:t>
      </w:r>
    </w:p>
    <w:p>
      <w:pPr>
        <w:spacing w:after="40"/>
      </w:pPr>
      <w:r>
        <w:rPr>
          <w:b/>
          <w:color w:val="585E70"/>
          <w:sz w:val="18"/>
        </w:rPr>
        <w:t>Member 4 — Nihal</w:t>
      </w:r>
    </w:p>
    <w:p>
      <w:pPr>
        <w:spacing w:after="80"/>
        <w:ind w:left="173"/>
      </w:pPr>
      <w:r>
        <w:rPr>
          <w:b/>
          <w:color w:val="232E87"/>
        </w:rPr>
        <w:t xml:space="preserve">Say: </w:t>
      </w:r>
      <w:r>
        <w:t>“Our main data source is the official ATC dataset and occupancy map. The tracking method is described by Brščić and colleagues; the individual movement approach follows the Social Force model introduced by Helbing and Molnár. The other cited studies informed the literature review and evacuation-simulation context. To conclude, we have built a data-grounded, map-constrained pedestrian simulator and tested short-horizon normal-flow forecasts against held-out tracks. Our contribution is the data preparation, simulation, evaluation, and replay dashboard—not a finished live computer-vision warning system. Thank you; we are happy to take questions.”</w:t>
      </w:r>
    </w:p>
    <w:p>
      <w:pPr>
        <w:spacing w:after="140"/>
        <w:ind w:left="173"/>
      </w:pPr>
      <w:r>
        <w:rPr>
          <w:b/>
        </w:rPr>
        <w:t xml:space="preserve">What this means: </w:t>
      </w:r>
      <w:r>
        <w:t>Finish with the narrow, defensible contribution. The title signals the wider research direction, while the current prototype establishes the simulation stage.</w:t>
      </w:r>
    </w:p>
    <w:p>
      <w:pPr>
        <w:pStyle w:val="Heading1"/>
      </w:pPr>
      <w:r>
        <w:t>The ATC and computer-vision connection</w:t>
      </w:r>
    </w:p>
    <w:p>
      <w:r>
        <w:t>The key idea is separating the observation stage from the simulation stage. The simulator needs a time-ordered record of where each person is and how they are moving. A camera is one possible way to create that record. The ATC dataset already provides a record of that kind, created with 3D range sensors. Therefore it can support building and testing the downstream simulator without first building a camera detector.</w:t>
      </w:r>
    </w:p>
    <w:p>
      <w:r>
        <w:t>Use “equivalent input fields” or “compatible track representation,” not “the ATC dataset is computer vision data” and not “ATC proves the CV module works.” The sensor technologies and error characteristics differ.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252D80"/>
            <w:vAlign w:val="center"/>
            <w:tcMar>
              <w:top w:w="90" w:type="dxa"/>
              <w:start w:w="110" w:type="dxa"/>
              <w:bottom w:w="90" w:type="dxa"/>
              <w:end w:w="110" w:type="dxa"/>
            </w:tcMar>
          </w:tcPr>
          <w:p>
            <w:r>
              <w:rPr>
                <w:b/>
                <w:color w:val="FFFFFF"/>
                <w:sz w:val="16"/>
              </w:rPr>
              <w:t>Information needed by simulator</w:t>
            </w:r>
          </w:p>
        </w:tc>
        <w:tc>
          <w:tcPr>
            <w:tcW w:type="dxa" w:w="3672"/>
            <w:shd w:fill="252D80"/>
            <w:vAlign w:val="center"/>
            <w:tcMar>
              <w:top w:w="90" w:type="dxa"/>
              <w:start w:w="110" w:type="dxa"/>
              <w:bottom w:w="90" w:type="dxa"/>
              <w:end w:w="110" w:type="dxa"/>
            </w:tcMar>
          </w:tcPr>
          <w:p>
            <w:r>
              <w:rPr>
                <w:b/>
                <w:color w:val="FFFFFF"/>
                <w:sz w:val="16"/>
              </w:rPr>
              <w:t>ATC currently supplies</w:t>
            </w:r>
          </w:p>
        </w:tc>
        <w:tc>
          <w:tcPr>
            <w:tcW w:type="dxa" w:w="4104"/>
            <w:shd w:fill="252D80"/>
            <w:vAlign w:val="center"/>
            <w:tcMar>
              <w:top w:w="90" w:type="dxa"/>
              <w:start w:w="110" w:type="dxa"/>
              <w:bottom w:w="90" w:type="dxa"/>
              <w:end w:w="110" w:type="dxa"/>
            </w:tcMar>
          </w:tcPr>
          <w:p>
            <w:r>
              <w:rPr>
                <w:b/>
                <w:color w:val="FFFFFF"/>
                <w:sz w:val="16"/>
              </w:rPr>
              <w:t>A future camera pipeline could estimate</w:t>
            </w:r>
          </w:p>
        </w:tc>
      </w:tr>
      <w:tr>
        <w:trPr>
          <w:cantSplit/>
        </w:trPr>
        <w:tc>
          <w:tcPr>
            <w:tcW w:type="dxa" w:w="2376"/>
            <w:vAlign w:val="center"/>
            <w:tcMar>
              <w:top w:w="90" w:type="dxa"/>
              <w:start w:w="110" w:type="dxa"/>
              <w:bottom w:w="90" w:type="dxa"/>
              <w:end w:w="110" w:type="dxa"/>
            </w:tcMar>
          </w:tcPr>
          <w:p>
            <w:pPr>
              <w:spacing w:after="20"/>
            </w:pPr>
            <w:r>
              <w:rPr>
                <w:sz w:val="16"/>
              </w:rPr>
              <w:t>When the observation happened</w:t>
            </w:r>
          </w:p>
        </w:tc>
        <w:tc>
          <w:tcPr>
            <w:tcW w:type="dxa" w:w="3672"/>
            <w:vAlign w:val="center"/>
            <w:tcMar>
              <w:top w:w="90" w:type="dxa"/>
              <w:start w:w="110" w:type="dxa"/>
              <w:bottom w:w="90" w:type="dxa"/>
              <w:end w:w="110" w:type="dxa"/>
            </w:tcMar>
          </w:tcPr>
          <w:p>
            <w:pPr>
              <w:spacing w:after="20"/>
            </w:pPr>
            <w:r>
              <w:rPr>
                <w:sz w:val="16"/>
              </w:rPr>
              <w:t>Timestamp for each person record</w:t>
            </w:r>
          </w:p>
        </w:tc>
        <w:tc>
          <w:tcPr>
            <w:tcW w:type="dxa" w:w="4104"/>
            <w:vAlign w:val="center"/>
            <w:tcMar>
              <w:top w:w="90" w:type="dxa"/>
              <w:start w:w="110" w:type="dxa"/>
              <w:bottom w:w="90" w:type="dxa"/>
              <w:end w:w="110" w:type="dxa"/>
            </w:tcMar>
          </w:tcPr>
          <w:p>
            <w:pPr>
              <w:spacing w:after="20"/>
            </w:pPr>
            <w:r>
              <w:rPr>
                <w:sz w:val="16"/>
              </w:rPr>
              <w:t>Video frame time or synchronized timestamp</w:t>
            </w:r>
          </w:p>
        </w:tc>
      </w:tr>
      <w:tr>
        <w:trPr>
          <w:cantSplit/>
        </w:trPr>
        <w:tc>
          <w:tcPr>
            <w:tcW w:type="dxa" w:w="2376"/>
            <w:vAlign w:val="center"/>
            <w:tcMar>
              <w:top w:w="90" w:type="dxa"/>
              <w:start w:w="110" w:type="dxa"/>
              <w:bottom w:w="90" w:type="dxa"/>
              <w:end w:w="110" w:type="dxa"/>
            </w:tcMar>
            <w:shd w:fill="F1F3FA"/>
          </w:tcPr>
          <w:p>
            <w:pPr>
              <w:spacing w:after="20"/>
            </w:pPr>
            <w:r>
              <w:rPr>
                <w:sz w:val="16"/>
              </w:rPr>
              <w:t>Which observations belong to one person</w:t>
            </w:r>
          </w:p>
        </w:tc>
        <w:tc>
          <w:tcPr>
            <w:tcW w:type="dxa" w:w="3672"/>
            <w:vAlign w:val="center"/>
            <w:tcMar>
              <w:top w:w="90" w:type="dxa"/>
              <w:start w:w="110" w:type="dxa"/>
              <w:bottom w:w="90" w:type="dxa"/>
              <w:end w:w="110" w:type="dxa"/>
            </w:tcMar>
            <w:shd w:fill="F1F3FA"/>
          </w:tcPr>
          <w:p>
            <w:pPr>
              <w:spacing w:after="20"/>
            </w:pPr>
            <w:r>
              <w:rPr>
                <w:sz w:val="16"/>
              </w:rPr>
              <w:t>Tracked person ID</w:t>
            </w:r>
          </w:p>
        </w:tc>
        <w:tc>
          <w:tcPr>
            <w:tcW w:type="dxa" w:w="4104"/>
            <w:vAlign w:val="center"/>
            <w:tcMar>
              <w:top w:w="90" w:type="dxa"/>
              <w:start w:w="110" w:type="dxa"/>
              <w:bottom w:w="90" w:type="dxa"/>
              <w:end w:w="110" w:type="dxa"/>
            </w:tcMar>
            <w:shd w:fill="F1F3FA"/>
          </w:tcPr>
          <w:p>
            <w:pPr>
              <w:spacing w:after="20"/>
            </w:pPr>
            <w:r>
              <w:rPr>
                <w:sz w:val="16"/>
              </w:rPr>
              <w:t>Person detector plus multi-object tracking ID; IDs can switch or be lost</w:t>
            </w:r>
          </w:p>
        </w:tc>
      </w:tr>
      <w:tr>
        <w:trPr>
          <w:cantSplit/>
        </w:trPr>
        <w:tc>
          <w:tcPr>
            <w:tcW w:type="dxa" w:w="2376"/>
            <w:vAlign w:val="center"/>
            <w:tcMar>
              <w:top w:w="90" w:type="dxa"/>
              <w:start w:w="110" w:type="dxa"/>
              <w:bottom w:w="90" w:type="dxa"/>
              <w:end w:w="110" w:type="dxa"/>
            </w:tcMar>
          </w:tcPr>
          <w:p>
            <w:pPr>
              <w:spacing w:after="20"/>
            </w:pPr>
            <w:r>
              <w:rPr>
                <w:sz w:val="16"/>
              </w:rPr>
              <w:t>Where the person is on the venue floor</w:t>
            </w:r>
          </w:p>
        </w:tc>
        <w:tc>
          <w:tcPr>
            <w:tcW w:type="dxa" w:w="3672"/>
            <w:vAlign w:val="center"/>
            <w:tcMar>
              <w:top w:w="90" w:type="dxa"/>
              <w:start w:w="110" w:type="dxa"/>
              <w:bottom w:w="90" w:type="dxa"/>
              <w:end w:w="110" w:type="dxa"/>
            </w:tcMar>
          </w:tcPr>
          <w:p>
            <w:pPr>
              <w:spacing w:after="20"/>
            </w:pPr>
            <w:r>
              <w:rPr>
                <w:sz w:val="16"/>
              </w:rPr>
              <w:t>Metric x/y/z position in the dataset frame</w:t>
            </w:r>
          </w:p>
        </w:tc>
        <w:tc>
          <w:tcPr>
            <w:tcW w:type="dxa" w:w="4104"/>
            <w:vAlign w:val="center"/>
            <w:tcMar>
              <w:top w:w="90" w:type="dxa"/>
              <w:start w:w="110" w:type="dxa"/>
              <w:bottom w:w="90" w:type="dxa"/>
              <w:end w:w="110" w:type="dxa"/>
            </w:tcMar>
          </w:tcPr>
          <w:p>
            <w:pPr>
              <w:spacing w:after="20"/>
            </w:pPr>
            <w:r>
              <w:rPr>
                <w:sz w:val="16"/>
              </w:rPr>
              <w:t>Person image location projected onto the calibrated floor map</w:t>
            </w:r>
          </w:p>
        </w:tc>
      </w:tr>
      <w:tr>
        <w:trPr>
          <w:cantSplit/>
        </w:trPr>
        <w:tc>
          <w:tcPr>
            <w:tcW w:type="dxa" w:w="2376"/>
            <w:vAlign w:val="center"/>
            <w:tcMar>
              <w:top w:w="90" w:type="dxa"/>
              <w:start w:w="110" w:type="dxa"/>
              <w:bottom w:w="90" w:type="dxa"/>
              <w:end w:w="110" w:type="dxa"/>
            </w:tcMar>
            <w:shd w:fill="F1F3FA"/>
          </w:tcPr>
          <w:p>
            <w:pPr>
              <w:spacing w:after="20"/>
            </w:pPr>
            <w:r>
              <w:rPr>
                <w:sz w:val="16"/>
              </w:rPr>
              <w:t>How the person is moving</w:t>
            </w:r>
          </w:p>
        </w:tc>
        <w:tc>
          <w:tcPr>
            <w:tcW w:type="dxa" w:w="3672"/>
            <w:vAlign w:val="center"/>
            <w:tcMar>
              <w:top w:w="90" w:type="dxa"/>
              <w:start w:w="110" w:type="dxa"/>
              <w:bottom w:w="90" w:type="dxa"/>
              <w:end w:w="110" w:type="dxa"/>
            </w:tcMar>
            <w:shd w:fill="F1F3FA"/>
          </w:tcPr>
          <w:p>
            <w:pPr>
              <w:spacing w:after="20"/>
            </w:pPr>
            <w:r>
              <w:rPr>
                <w:sz w:val="16"/>
              </w:rPr>
              <w:t>Velocity/speed and motion angle</w:t>
            </w:r>
          </w:p>
        </w:tc>
        <w:tc>
          <w:tcPr>
            <w:tcW w:type="dxa" w:w="4104"/>
            <w:vAlign w:val="center"/>
            <w:tcMar>
              <w:top w:w="90" w:type="dxa"/>
              <w:start w:w="110" w:type="dxa"/>
              <w:bottom w:w="90" w:type="dxa"/>
              <w:end w:w="110" w:type="dxa"/>
            </w:tcMar>
            <w:shd w:fill="F1F3FA"/>
          </w:tcPr>
          <w:p>
            <w:pPr>
              <w:spacing w:after="20"/>
            </w:pPr>
            <w:r>
              <w:rPr>
                <w:sz w:val="16"/>
              </w:rPr>
              <w:t>Differences between mapped positions over time</w:t>
            </w:r>
          </w:p>
        </w:tc>
      </w:tr>
      <w:tr>
        <w:trPr>
          <w:cantSplit/>
        </w:trPr>
        <w:tc>
          <w:tcPr>
            <w:tcW w:type="dxa" w:w="2376"/>
            <w:vAlign w:val="center"/>
            <w:tcMar>
              <w:top w:w="90" w:type="dxa"/>
              <w:start w:w="110" w:type="dxa"/>
              <w:bottom w:w="90" w:type="dxa"/>
              <w:end w:w="110" w:type="dxa"/>
            </w:tcMar>
          </w:tcPr>
          <w:p>
            <w:pPr>
              <w:spacing w:after="20"/>
            </w:pPr>
            <w:r>
              <w:rPr>
                <w:sz w:val="16"/>
              </w:rPr>
              <w:t>Optional body orientation</w:t>
            </w:r>
          </w:p>
        </w:tc>
        <w:tc>
          <w:tcPr>
            <w:tcW w:type="dxa" w:w="3672"/>
            <w:vAlign w:val="center"/>
            <w:tcMar>
              <w:top w:w="90" w:type="dxa"/>
              <w:start w:w="110" w:type="dxa"/>
              <w:bottom w:w="90" w:type="dxa"/>
              <w:end w:w="110" w:type="dxa"/>
            </w:tcMar>
          </w:tcPr>
          <w:p>
            <w:pPr>
              <w:spacing w:after="20"/>
            </w:pPr>
            <w:r>
              <w:rPr>
                <w:sz w:val="16"/>
              </w:rPr>
              <w:t>Facing angle</w:t>
            </w:r>
          </w:p>
        </w:tc>
        <w:tc>
          <w:tcPr>
            <w:tcW w:type="dxa" w:w="4104"/>
            <w:vAlign w:val="center"/>
            <w:tcMar>
              <w:top w:w="90" w:type="dxa"/>
              <w:start w:w="110" w:type="dxa"/>
              <w:bottom w:w="90" w:type="dxa"/>
              <w:end w:w="110" w:type="dxa"/>
            </w:tcMar>
          </w:tcPr>
          <w:p>
            <w:pPr>
              <w:spacing w:after="20"/>
            </w:pPr>
            <w:r>
              <w:rPr>
                <w:sz w:val="16"/>
              </w:rPr>
              <w:t>Pose/body-orientation estimate, if camera view and model support it</w:t>
            </w:r>
          </w:p>
        </w:tc>
      </w:tr>
      <w:tr>
        <w:trPr>
          <w:cantSplit/>
        </w:trPr>
        <w:tc>
          <w:tcPr>
            <w:tcW w:type="dxa" w:w="2376"/>
            <w:vAlign w:val="center"/>
            <w:tcMar>
              <w:top w:w="90" w:type="dxa"/>
              <w:start w:w="110" w:type="dxa"/>
              <w:bottom w:w="90" w:type="dxa"/>
              <w:end w:w="110" w:type="dxa"/>
            </w:tcMar>
            <w:shd w:fill="F1F3FA"/>
          </w:tcPr>
          <w:p>
            <w:pPr>
              <w:spacing w:after="20"/>
            </w:pPr>
            <w:r>
              <w:rPr>
                <w:sz w:val="16"/>
              </w:rPr>
              <w:t>What areas can be walked through</w:t>
            </w:r>
          </w:p>
        </w:tc>
        <w:tc>
          <w:tcPr>
            <w:tcW w:type="dxa" w:w="3672"/>
            <w:vAlign w:val="center"/>
            <w:tcMar>
              <w:top w:w="90" w:type="dxa"/>
              <w:start w:w="110" w:type="dxa"/>
              <w:bottom w:w="90" w:type="dxa"/>
              <w:end w:w="110" w:type="dxa"/>
            </w:tcMar>
            <w:shd w:fill="F1F3FA"/>
          </w:tcPr>
          <w:p>
            <w:pPr>
              <w:spacing w:after="20"/>
            </w:pPr>
            <w:r>
              <w:rPr>
                <w:sz w:val="16"/>
              </w:rPr>
              <w:t>Matching ROS occupancy map is supplied</w:t>
            </w:r>
          </w:p>
        </w:tc>
        <w:tc>
          <w:tcPr>
            <w:tcW w:type="dxa" w:w="4104"/>
            <w:vAlign w:val="center"/>
            <w:tcMar>
              <w:top w:w="90" w:type="dxa"/>
              <w:start w:w="110" w:type="dxa"/>
              <w:bottom w:w="90" w:type="dxa"/>
              <w:end w:w="110" w:type="dxa"/>
            </w:tcMar>
            <w:shd w:fill="F1F3FA"/>
          </w:tcPr>
          <w:p>
            <w:pPr>
              <w:spacing w:after="20"/>
            </w:pPr>
            <w:r>
              <w:rPr>
                <w:sz w:val="16"/>
              </w:rPr>
              <w:t>Venue floor map and camera-to-map calibration must be created/aligned</w:t>
            </w:r>
          </w:p>
        </w:tc>
      </w:tr>
    </w:tbl>
    <w:p>
      <w:pPr>
        <w:spacing w:after="0"/>
      </w:pPr>
    </w:p>
    <w:p>
      <w:pPr>
        <w:pStyle w:val="Heading2"/>
      </w:pPr>
      <w:r>
        <w:t>How the future CV input would be made</w:t>
      </w:r>
    </w:p>
    <w:p>
      <w:pPr>
        <w:pStyle w:val="ListBullet"/>
        <w:spacing w:after="40"/>
      </w:pPr>
      <w:r>
        <w:t>Detect people in each camera frame and locate each detection, usually with a bounding box or foot-point estimate.</w:t>
      </w:r>
    </w:p>
    <w:p>
      <w:pPr>
        <w:pStyle w:val="ListBullet"/>
        <w:spacing w:after="40"/>
      </w:pPr>
      <w:r>
        <w:t>Track detections across successive frames so the same person has a consistent temporary ID.</w:t>
      </w:r>
    </w:p>
    <w:p>
      <w:pPr>
        <w:pStyle w:val="ListBullet"/>
        <w:spacing w:after="40"/>
      </w:pPr>
      <w:r>
        <w:t>Calibrate the camera against known points on the floor map, then convert the person’s floor contact point from pixels to map coordinates.</w:t>
      </w:r>
    </w:p>
    <w:p>
      <w:pPr>
        <w:pStyle w:val="ListBullet"/>
        <w:spacing w:after="40"/>
      </w:pPr>
      <w:r>
        <w:t>Use timestamps and successive map positions to estimate speed and direction. Add facing direction only if the camera view and pose estimator make it reliable.</w:t>
      </w:r>
    </w:p>
    <w:p>
      <w:pPr>
        <w:pStyle w:val="ListBullet"/>
        <w:spacing w:after="40"/>
      </w:pPr>
      <w:r>
        <w:t>Export a time, ID, map position, speed, heading, and optional facing field in a consistent coordinate system for the simulator.</w:t>
      </w:r>
    </w:p>
    <w:p>
      <w:pPr>
        <w:pStyle w:val="ListBullet"/>
        <w:spacing w:after="40"/>
      </w:pPr>
      <w:r>
        <w:t>Measure detection misses, false detections, ID switches, coordinate error, and timing error. Test how these input errors change simulation results.</w:t>
      </w:r>
    </w:p>
    <w:p>
      <w:r>
        <w:t>Why ATC is sufficient for the current simulation stage: it already contains the tracked-person state used by the model, supports observed initialization and route/speed profiling, and is aligned to the supplied map. Why it is not sufficient for the whole project title: it cannot measure how a CV system performs on raw video, and the current prototype has not validated camera tracking, emergency detection, or crowd-pressure behavior. The official dataset page describes a 49-unit 3D range-sensor system over roughly 900 m², while our local working copy includes ten daily files [1,2].</w:t>
      </w:r>
    </w:p>
    <w:p>
      <w:pPr>
        <w:pStyle w:val="Heading1"/>
      </w:pPr>
      <w:r>
        <w:t>Methodology in plain language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12"/>
            <w:shd w:fill="252D80"/>
            <w:vAlign w:val="center"/>
            <w:tcMar>
              <w:top w:w="90" w:type="dxa"/>
              <w:start w:w="110" w:type="dxa"/>
              <w:bottom w:w="90" w:type="dxa"/>
              <w:end w:w="110" w:type="dxa"/>
            </w:tcMar>
          </w:tcPr>
          <w:p>
            <w:r>
              <w:rPr>
                <w:b/>
                <w:color w:val="FFFFFF"/>
                <w:sz w:val="17"/>
              </w:rPr>
              <w:t>Stage</w:t>
            </w:r>
          </w:p>
        </w:tc>
        <w:tc>
          <w:tcPr>
            <w:tcW w:type="dxa" w:w="5040"/>
            <w:shd w:fill="252D80"/>
            <w:vAlign w:val="center"/>
            <w:tcMar>
              <w:top w:w="90" w:type="dxa"/>
              <w:start w:w="110" w:type="dxa"/>
              <w:bottom w:w="90" w:type="dxa"/>
              <w:end w:w="110" w:type="dxa"/>
            </w:tcMar>
          </w:tcPr>
          <w:p>
            <w:r>
              <w:rPr>
                <w:b/>
                <w:color w:val="FFFFFF"/>
                <w:sz w:val="17"/>
              </w:rPr>
              <w:t>What the team does</w:t>
            </w:r>
          </w:p>
        </w:tc>
        <w:tc>
          <w:tcPr>
            <w:tcW w:type="dxa" w:w="3600"/>
            <w:shd w:fill="252D80"/>
            <w:vAlign w:val="center"/>
            <w:tcMar>
              <w:top w:w="90" w:type="dxa"/>
              <w:start w:w="110" w:type="dxa"/>
              <w:bottom w:w="90" w:type="dxa"/>
              <w:end w:w="110" w:type="dxa"/>
            </w:tcMar>
          </w:tcPr>
          <w:p>
            <w:r>
              <w:rPr>
                <w:b/>
                <w:color w:val="FFFFFF"/>
                <w:sz w:val="17"/>
              </w:rPr>
              <w:t>Why it matters</w:t>
            </w:r>
          </w:p>
        </w:tc>
      </w:tr>
      <w:tr>
        <w:trPr>
          <w:cantSplit/>
        </w:trPr>
        <w:tc>
          <w:tcPr>
            <w:tcW w:type="dxa" w:w="1512"/>
            <w:vAlign w:val="center"/>
            <w:tcMar>
              <w:top w:w="90" w:type="dxa"/>
              <w:start w:w="110" w:type="dxa"/>
              <w:bottom w:w="90" w:type="dxa"/>
              <w:end w:w="110" w:type="dxa"/>
            </w:tcMar>
          </w:tcPr>
          <w:p>
            <w:pPr>
              <w:spacing w:after="20"/>
            </w:pPr>
            <w:r>
              <w:rPr>
                <w:sz w:val="17"/>
              </w:rPr>
              <w:t>1. Observe</w:t>
            </w:r>
          </w:p>
        </w:tc>
        <w:tc>
          <w:tcPr>
            <w:tcW w:type="dxa" w:w="5040"/>
            <w:vAlign w:val="center"/>
            <w:tcMar>
              <w:top w:w="90" w:type="dxa"/>
              <w:start w:w="110" w:type="dxa"/>
              <w:bottom w:w="90" w:type="dxa"/>
              <w:end w:w="110" w:type="dxa"/>
            </w:tcMar>
          </w:tcPr>
          <w:p>
            <w:pPr>
              <w:spacing w:after="20"/>
            </w:pPr>
            <w:r>
              <w:rPr>
                <w:sz w:val="17"/>
              </w:rPr>
              <w:t>Use ATC records of tracked pedestrians and the matching floor map.</w:t>
            </w:r>
          </w:p>
        </w:tc>
        <w:tc>
          <w:tcPr>
            <w:tcW w:type="dxa" w:w="3600"/>
            <w:vAlign w:val="center"/>
            <w:tcMar>
              <w:top w:w="90" w:type="dxa"/>
              <w:start w:w="110" w:type="dxa"/>
              <w:bottom w:w="90" w:type="dxa"/>
              <w:end w:w="110" w:type="dxa"/>
            </w:tcMar>
          </w:tcPr>
          <w:p>
            <w:pPr>
              <w:spacing w:after="20"/>
            </w:pPr>
            <w:r>
              <w:rPr>
                <w:sz w:val="17"/>
              </w:rPr>
              <w:t>Starts from measured movement rather than invented movement alone.</w:t>
            </w:r>
          </w:p>
        </w:tc>
      </w:tr>
      <w:tr>
        <w:trPr>
          <w:cantSplit/>
        </w:trPr>
        <w:tc>
          <w:tcPr>
            <w:tcW w:type="dxa" w:w="1512"/>
            <w:vAlign w:val="center"/>
            <w:tcMar>
              <w:top w:w="90" w:type="dxa"/>
              <w:start w:w="110" w:type="dxa"/>
              <w:bottom w:w="90" w:type="dxa"/>
              <w:end w:w="110" w:type="dxa"/>
            </w:tcMar>
            <w:shd w:fill="F1F3FA"/>
          </w:tcPr>
          <w:p>
            <w:pPr>
              <w:spacing w:after="20"/>
            </w:pPr>
            <w:r>
              <w:rPr>
                <w:sz w:val="17"/>
              </w:rPr>
              <w:t>2. Clean</w:t>
            </w:r>
          </w:p>
        </w:tc>
        <w:tc>
          <w:tcPr>
            <w:tcW w:type="dxa" w:w="5040"/>
            <w:vAlign w:val="center"/>
            <w:tcMar>
              <w:top w:w="90" w:type="dxa"/>
              <w:start w:w="110" w:type="dxa"/>
              <w:bottom w:w="90" w:type="dxa"/>
              <w:end w:w="110" w:type="dxa"/>
            </w:tcMar>
            <w:shd w:fill="F1F3FA"/>
          </w:tcPr>
          <w:p>
            <w:pPr>
              <w:spacing w:after="20"/>
            </w:pPr>
            <w:r>
              <w:rPr>
                <w:sz w:val="17"/>
              </w:rPr>
              <w:t>Stream large CSV files, standardize units, reject implausible gaps/jumps, retain useful trajectories.</w:t>
            </w:r>
          </w:p>
        </w:tc>
        <w:tc>
          <w:tcPr>
            <w:tcW w:type="dxa" w:w="3600"/>
            <w:vAlign w:val="center"/>
            <w:tcMar>
              <w:top w:w="90" w:type="dxa"/>
              <w:start w:w="110" w:type="dxa"/>
              <w:bottom w:w="90" w:type="dxa"/>
              <w:end w:w="110" w:type="dxa"/>
            </w:tcMar>
            <w:shd w:fill="F1F3FA"/>
          </w:tcPr>
          <w:p>
            <w:pPr>
              <w:spacing w:after="20"/>
            </w:pPr>
            <w:r>
              <w:rPr>
                <w:sz w:val="17"/>
              </w:rPr>
              <w:t>Reduces glitches and makes measurements consistent.</w:t>
            </w:r>
          </w:p>
        </w:tc>
      </w:tr>
      <w:tr>
        <w:trPr>
          <w:cantSplit/>
        </w:trPr>
        <w:tc>
          <w:tcPr>
            <w:tcW w:type="dxa" w:w="1512"/>
            <w:vAlign w:val="center"/>
            <w:tcMar>
              <w:top w:w="90" w:type="dxa"/>
              <w:start w:w="110" w:type="dxa"/>
              <w:bottom w:w="90" w:type="dxa"/>
              <w:end w:w="110" w:type="dxa"/>
            </w:tcMar>
          </w:tcPr>
          <w:p>
            <w:pPr>
              <w:spacing w:after="20"/>
            </w:pPr>
            <w:r>
              <w:rPr>
                <w:sz w:val="17"/>
              </w:rPr>
              <w:t>3. Summarize</w:t>
            </w:r>
          </w:p>
        </w:tc>
        <w:tc>
          <w:tcPr>
            <w:tcW w:type="dxa" w:w="5040"/>
            <w:vAlign w:val="center"/>
            <w:tcMar>
              <w:top w:w="90" w:type="dxa"/>
              <w:start w:w="110" w:type="dxa"/>
              <w:bottom w:w="90" w:type="dxa"/>
              <w:end w:w="110" w:type="dxa"/>
            </w:tcMar>
          </w:tcPr>
          <w:p>
            <w:pPr>
              <w:spacing w:after="20"/>
            </w:pPr>
            <w:r>
              <w:rPr>
                <w:sz w:val="17"/>
              </w:rPr>
              <w:t>Calculate speed and route profiles; identify provisional endpoint groups.</w:t>
            </w:r>
          </w:p>
        </w:tc>
        <w:tc>
          <w:tcPr>
            <w:tcW w:type="dxa" w:w="3600"/>
            <w:vAlign w:val="center"/>
            <w:tcMar>
              <w:top w:w="90" w:type="dxa"/>
              <w:start w:w="110" w:type="dxa"/>
              <w:bottom w:w="90" w:type="dxa"/>
              <w:end w:w="110" w:type="dxa"/>
            </w:tcMar>
          </w:tcPr>
          <w:p>
            <w:pPr>
              <w:spacing w:after="20"/>
            </w:pPr>
            <w:r>
              <w:rPr>
                <w:sz w:val="17"/>
              </w:rPr>
              <w:t>Provides movement patterns for initialization and destination choices.</w:t>
            </w:r>
          </w:p>
        </w:tc>
      </w:tr>
      <w:tr>
        <w:trPr>
          <w:cantSplit/>
        </w:trPr>
        <w:tc>
          <w:tcPr>
            <w:tcW w:type="dxa" w:w="1512"/>
            <w:vAlign w:val="center"/>
            <w:tcMar>
              <w:top w:w="90" w:type="dxa"/>
              <w:start w:w="110" w:type="dxa"/>
              <w:bottom w:w="90" w:type="dxa"/>
              <w:end w:w="110" w:type="dxa"/>
            </w:tcMar>
            <w:shd w:fill="F1F3FA"/>
          </w:tcPr>
          <w:p>
            <w:pPr>
              <w:spacing w:after="20"/>
            </w:pPr>
            <w:r>
              <w:rPr>
                <w:sz w:val="17"/>
              </w:rPr>
              <w:t>4. Constrain by map</w:t>
            </w:r>
          </w:p>
        </w:tc>
        <w:tc>
          <w:tcPr>
            <w:tcW w:type="dxa" w:w="5040"/>
            <w:vAlign w:val="center"/>
            <w:tcMar>
              <w:top w:w="90" w:type="dxa"/>
              <w:start w:w="110" w:type="dxa"/>
              <w:bottom w:w="90" w:type="dxa"/>
              <w:end w:w="110" w:type="dxa"/>
            </w:tcMar>
            <w:shd w:fill="F1F3FA"/>
          </w:tcPr>
          <w:p>
            <w:pPr>
              <w:spacing w:after="20"/>
            </w:pPr>
            <w:r>
              <w:rPr>
                <w:sz w:val="17"/>
              </w:rPr>
              <w:t>Use the occupancy map and walkable mask for paths and obstacle checks.</w:t>
            </w:r>
          </w:p>
        </w:tc>
        <w:tc>
          <w:tcPr>
            <w:tcW w:type="dxa" w:w="3600"/>
            <w:vAlign w:val="center"/>
            <w:tcMar>
              <w:top w:w="90" w:type="dxa"/>
              <w:start w:w="110" w:type="dxa"/>
              <w:bottom w:w="90" w:type="dxa"/>
              <w:end w:w="110" w:type="dxa"/>
            </w:tcMar>
            <w:shd w:fill="F1F3FA"/>
          </w:tcPr>
          <w:p>
            <w:pPr>
              <w:spacing w:after="20"/>
            </w:pPr>
            <w:r>
              <w:rPr>
                <w:sz w:val="17"/>
              </w:rPr>
              <w:t>Keeps agents within the mapped traversable area.</w:t>
            </w:r>
          </w:p>
        </w:tc>
      </w:tr>
      <w:tr>
        <w:trPr>
          <w:cantSplit/>
        </w:trPr>
        <w:tc>
          <w:tcPr>
            <w:tcW w:type="dxa" w:w="1512"/>
            <w:vAlign w:val="center"/>
            <w:tcMar>
              <w:top w:w="90" w:type="dxa"/>
              <w:start w:w="110" w:type="dxa"/>
              <w:bottom w:w="90" w:type="dxa"/>
              <w:end w:w="110" w:type="dxa"/>
            </w:tcMar>
          </w:tcPr>
          <w:p>
            <w:pPr>
              <w:spacing w:after="20"/>
            </w:pPr>
            <w:r>
              <w:rPr>
                <w:sz w:val="17"/>
              </w:rPr>
              <w:t>5. Simulate</w:t>
            </w:r>
          </w:p>
        </w:tc>
        <w:tc>
          <w:tcPr>
            <w:tcW w:type="dxa" w:w="5040"/>
            <w:vAlign w:val="center"/>
            <w:tcMar>
              <w:top w:w="90" w:type="dxa"/>
              <w:start w:w="110" w:type="dxa"/>
              <w:bottom w:w="90" w:type="dxa"/>
              <w:end w:w="110" w:type="dxa"/>
            </w:tcMar>
          </w:tcPr>
          <w:p>
            <w:pPr>
              <w:spacing w:after="20"/>
            </w:pPr>
            <w:r>
              <w:rPr>
                <w:sz w:val="17"/>
              </w:rPr>
              <w:t>Advance individual Social Force agents toward destinations in small time steps.</w:t>
            </w:r>
          </w:p>
        </w:tc>
        <w:tc>
          <w:tcPr>
            <w:tcW w:type="dxa" w:w="3600"/>
            <w:vAlign w:val="center"/>
            <w:tcMar>
              <w:top w:w="90" w:type="dxa"/>
              <w:start w:w="110" w:type="dxa"/>
              <w:bottom w:w="90" w:type="dxa"/>
              <w:end w:w="110" w:type="dxa"/>
            </w:tcMar>
          </w:tcPr>
          <w:p>
            <w:pPr>
              <w:spacing w:after="20"/>
            </w:pPr>
            <w:r>
              <w:rPr>
                <w:sz w:val="17"/>
              </w:rPr>
              <w:t>Shows how simple individual movement rules produce a crowd pattern.</w:t>
            </w:r>
          </w:p>
        </w:tc>
      </w:tr>
      <w:tr>
        <w:trPr>
          <w:cantSplit/>
        </w:trPr>
        <w:tc>
          <w:tcPr>
            <w:tcW w:type="dxa" w:w="1512"/>
            <w:vAlign w:val="center"/>
            <w:tcMar>
              <w:top w:w="90" w:type="dxa"/>
              <w:start w:w="110" w:type="dxa"/>
              <w:bottom w:w="90" w:type="dxa"/>
              <w:end w:w="110" w:type="dxa"/>
            </w:tcMar>
            <w:shd w:fill="F1F3FA"/>
          </w:tcPr>
          <w:p>
            <w:pPr>
              <w:spacing w:after="20"/>
            </w:pPr>
            <w:r>
              <w:rPr>
                <w:sz w:val="17"/>
              </w:rPr>
              <w:t>6. Evaluate</w:t>
            </w:r>
          </w:p>
        </w:tc>
        <w:tc>
          <w:tcPr>
            <w:tcW w:type="dxa" w:w="5040"/>
            <w:vAlign w:val="center"/>
            <w:tcMar>
              <w:top w:w="90" w:type="dxa"/>
              <w:start w:w="110" w:type="dxa"/>
              <w:bottom w:w="90" w:type="dxa"/>
              <w:end w:w="110" w:type="dxa"/>
            </w:tcMar>
            <w:shd w:fill="F1F3FA"/>
          </w:tcPr>
          <w:p>
            <w:pPr>
              <w:spacing w:after="20"/>
            </w:pPr>
            <w:r>
              <w:rPr>
                <w:sz w:val="17"/>
              </w:rPr>
              <w:t>Tune on development examples, test on a separate day, compare with later observations and a simple baseline.</w:t>
            </w:r>
          </w:p>
        </w:tc>
        <w:tc>
          <w:tcPr>
            <w:tcW w:type="dxa" w:w="3600"/>
            <w:vAlign w:val="center"/>
            <w:tcMar>
              <w:top w:w="90" w:type="dxa"/>
              <w:start w:w="110" w:type="dxa"/>
              <w:bottom w:w="90" w:type="dxa"/>
              <w:end w:w="110" w:type="dxa"/>
            </w:tcMar>
            <w:shd w:fill="F1F3FA"/>
          </w:tcPr>
          <w:p>
            <w:pPr>
              <w:spacing w:after="20"/>
            </w:pPr>
            <w:r>
              <w:rPr>
                <w:sz w:val="17"/>
              </w:rPr>
              <w:t>Checks performance on data not used for calibration.</w:t>
            </w:r>
          </w:p>
        </w:tc>
      </w:tr>
      <w:tr>
        <w:trPr>
          <w:cantSplit/>
        </w:trPr>
        <w:tc>
          <w:tcPr>
            <w:tcW w:type="dxa" w:w="1512"/>
            <w:vAlign w:val="center"/>
            <w:tcMar>
              <w:top w:w="90" w:type="dxa"/>
              <w:start w:w="110" w:type="dxa"/>
              <w:bottom w:w="90" w:type="dxa"/>
              <w:end w:w="110" w:type="dxa"/>
            </w:tcMar>
          </w:tcPr>
          <w:p>
            <w:pPr>
              <w:spacing w:after="20"/>
            </w:pPr>
            <w:r>
              <w:rPr>
                <w:sz w:val="17"/>
              </w:rPr>
              <w:t>7. Inspect</w:t>
            </w:r>
          </w:p>
        </w:tc>
        <w:tc>
          <w:tcPr>
            <w:tcW w:type="dxa" w:w="5040"/>
            <w:vAlign w:val="center"/>
            <w:tcMar>
              <w:top w:w="90" w:type="dxa"/>
              <w:start w:w="110" w:type="dxa"/>
              <w:bottom w:w="90" w:type="dxa"/>
              <w:end w:w="110" w:type="dxa"/>
            </w:tcMar>
          </w:tcPr>
          <w:p>
            <w:pPr>
              <w:spacing w:after="20"/>
            </w:pPr>
            <w:r>
              <w:rPr>
                <w:sz w:val="17"/>
              </w:rPr>
              <w:t>Replay observations and simulation in the dashboard; view density and flow summaries.</w:t>
            </w:r>
          </w:p>
        </w:tc>
        <w:tc>
          <w:tcPr>
            <w:tcW w:type="dxa" w:w="3600"/>
            <w:vAlign w:val="center"/>
            <w:tcMar>
              <w:top w:w="90" w:type="dxa"/>
              <w:start w:w="110" w:type="dxa"/>
              <w:bottom w:w="90" w:type="dxa"/>
              <w:end w:w="110" w:type="dxa"/>
            </w:tcMar>
          </w:tcPr>
          <w:p>
            <w:pPr>
              <w:spacing w:after="20"/>
            </w:pPr>
            <w:r>
              <w:rPr>
                <w:sz w:val="17"/>
              </w:rPr>
              <w:t>Makes behavior and mismatches easier to inspect.</w:t>
            </w:r>
          </w:p>
        </w:tc>
      </w:tr>
    </w:tbl>
    <w:p>
      <w:pPr>
        <w:spacing w:after="0"/>
      </w:pPr>
    </w:p>
    <w:p>
      <w:pPr>
        <w:pStyle w:val="Heading2"/>
      </w:pPr>
      <w:r>
        <w:t>What the model terms mean</w:t>
      </w:r>
    </w:p>
    <w:p>
      <w:pPr>
        <w:pStyle w:val="ListBullet"/>
        <w:spacing w:after="40"/>
      </w:pPr>
      <w:r>
        <w:t>Agent-based model: a computer simulation in which each person is represented as an individual with a state and movement rules.</w:t>
      </w:r>
    </w:p>
    <w:p>
      <w:pPr>
        <w:pStyle w:val="ListBullet"/>
        <w:spacing w:after="40"/>
      </w:pPr>
      <w:r>
        <w:t>Social Force model: a family of pedestrian models in which preferred movement toward a goal is combined with influences such as nearby people or obstacles. In this implementation, the interaction term calibrated close to zero for ordinary-flow forecasting.</w:t>
      </w:r>
    </w:p>
    <w:p>
      <w:pPr>
        <w:pStyle w:val="ListBullet"/>
        <w:spacing w:after="40"/>
      </w:pPr>
      <w:r>
        <w:t>Occupancy map: a grid map whose cells represent known free, blocked, or uncertain parts of a space.</w:t>
      </w:r>
    </w:p>
    <w:p>
      <w:pPr>
        <w:pStyle w:val="ListBullet"/>
        <w:spacing w:after="40"/>
      </w:pPr>
      <w:r>
        <w:t>Observed initialization: simulated agents begin at positions taken from a real recorded snapshot.</w:t>
      </w:r>
    </w:p>
    <w:p>
      <w:pPr>
        <w:pStyle w:val="ListBullet"/>
        <w:spacing w:after="40"/>
      </w:pPr>
      <w:r>
        <w:t>Synthetic initialization: agents are generated using summary patterns such as observed speeds and routes, rather than copying one exact snapshot.</w:t>
      </w:r>
    </w:p>
    <w:p>
      <w:pPr>
        <w:pStyle w:val="ListBullet"/>
        <w:spacing w:after="40"/>
      </w:pPr>
      <w:r>
        <w:t>Baseline: a simple reference method. Here, constant velocity continues each person’s current movement without the Social Force model’s map-following interactions.</w:t>
      </w:r>
    </w:p>
    <w:p>
      <w:pPr>
        <w:pStyle w:val="ListBullet"/>
        <w:spacing w:after="40"/>
      </w:pPr>
      <w:r>
        <w:t>Held-out evaluation: testing against a separate date not used to tune the model, reducing the chance that the test simply repeats the examples used to configure it.</w:t>
      </w:r>
    </w:p>
    <w:p>
      <w:pPr>
        <w:pStyle w:val="Heading1"/>
      </w:pPr>
      <w:r>
        <w:t>Metrics and how to explain the results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152"/>
            <w:shd w:fill="252D80"/>
            <w:vAlign w:val="center"/>
            <w:tcMar>
              <w:top w:w="90" w:type="dxa"/>
              <w:start w:w="110" w:type="dxa"/>
              <w:bottom w:w="90" w:type="dxa"/>
              <w:end w:w="110" w:type="dxa"/>
            </w:tcMar>
          </w:tcPr>
          <w:p>
            <w:r>
              <w:rPr>
                <w:b/>
                <w:color w:val="FFFFFF"/>
                <w:sz w:val="16"/>
              </w:rPr>
              <w:t>Horizon</w:t>
            </w:r>
          </w:p>
        </w:tc>
        <w:tc>
          <w:tcPr>
            <w:tcW w:type="dxa" w:w="2520"/>
            <w:shd w:fill="252D80"/>
            <w:vAlign w:val="center"/>
            <w:tcMar>
              <w:top w:w="90" w:type="dxa"/>
              <w:start w:w="110" w:type="dxa"/>
              <w:bottom w:w="90" w:type="dxa"/>
              <w:end w:w="110" w:type="dxa"/>
            </w:tcMar>
          </w:tcPr>
          <w:p>
            <w:r>
              <w:rPr>
                <w:b/>
                <w:color w:val="FFFFFF"/>
                <w:sz w:val="16"/>
              </w:rPr>
              <w:t>FDE Social Force / constant velocity</w:t>
            </w:r>
          </w:p>
        </w:tc>
        <w:tc>
          <w:tcPr>
            <w:tcW w:type="dxa" w:w="2880"/>
            <w:shd w:fill="252D80"/>
            <w:vAlign w:val="center"/>
            <w:tcMar>
              <w:top w:w="90" w:type="dxa"/>
              <w:start w:w="110" w:type="dxa"/>
              <w:bottom w:w="90" w:type="dxa"/>
              <w:end w:w="110" w:type="dxa"/>
            </w:tcMar>
          </w:tcPr>
          <w:p>
            <w:r>
              <w:rPr>
                <w:b/>
                <w:color w:val="FFFFFF"/>
                <w:sz w:val="16"/>
              </w:rPr>
              <w:t>Density L1 Social Force / constant velocity</w:t>
            </w:r>
          </w:p>
        </w:tc>
        <w:tc>
          <w:tcPr>
            <w:tcW w:type="dxa" w:w="1800"/>
            <w:shd w:fill="252D80"/>
            <w:vAlign w:val="center"/>
            <w:tcMar>
              <w:top w:w="90" w:type="dxa"/>
              <w:start w:w="110" w:type="dxa"/>
              <w:bottom w:w="90" w:type="dxa"/>
              <w:end w:w="110" w:type="dxa"/>
            </w:tcMar>
          </w:tcPr>
          <w:p>
            <w:r>
              <w:rPr>
                <w:b/>
                <w:color w:val="FFFFFF"/>
                <w:sz w:val="16"/>
              </w:rPr>
              <w:t>Social Force speed MAE</w:t>
            </w:r>
          </w:p>
        </w:tc>
        <w:tc>
          <w:tcPr>
            <w:tcW w:type="dxa" w:w="1800"/>
            <w:shd w:fill="252D80"/>
            <w:vAlign w:val="center"/>
            <w:tcMar>
              <w:top w:w="90" w:type="dxa"/>
              <w:start w:w="110" w:type="dxa"/>
              <w:bottom w:w="90" w:type="dxa"/>
              <w:end w:w="110" w:type="dxa"/>
            </w:tcMar>
          </w:tcPr>
          <w:p>
            <w:r>
              <w:rPr>
                <w:b/>
                <w:color w:val="FFFFFF"/>
                <w:sz w:val="16"/>
              </w:rPr>
              <w:t>Position error reduction</w:t>
            </w:r>
          </w:p>
        </w:tc>
      </w:tr>
      <w:tr>
        <w:trPr>
          <w:cantSplit/>
        </w:trPr>
        <w:tc>
          <w:tcPr>
            <w:tcW w:type="dxa" w:w="1152"/>
            <w:vAlign w:val="center"/>
            <w:tcMar>
              <w:top w:w="90" w:type="dxa"/>
              <w:start w:w="110" w:type="dxa"/>
              <w:bottom w:w="90" w:type="dxa"/>
              <w:end w:w="110" w:type="dxa"/>
            </w:tcMar>
          </w:tcPr>
          <w:p>
            <w:pPr>
              <w:spacing w:after="20"/>
            </w:pPr>
            <w:r>
              <w:rPr>
                <w:sz w:val="16"/>
              </w:rPr>
              <w:t>1 second</w:t>
            </w:r>
          </w:p>
        </w:tc>
        <w:tc>
          <w:tcPr>
            <w:tcW w:type="dxa" w:w="2520"/>
            <w:vAlign w:val="center"/>
            <w:tcMar>
              <w:top w:w="90" w:type="dxa"/>
              <w:start w:w="110" w:type="dxa"/>
              <w:bottom w:w="90" w:type="dxa"/>
              <w:end w:w="110" w:type="dxa"/>
            </w:tcMar>
          </w:tcPr>
          <w:p>
            <w:pPr>
              <w:spacing w:after="20"/>
            </w:pPr>
            <w:r>
              <w:rPr>
                <w:sz w:val="16"/>
              </w:rPr>
              <w:t>0.377 / 0.458 m</w:t>
            </w:r>
          </w:p>
        </w:tc>
        <w:tc>
          <w:tcPr>
            <w:tcW w:type="dxa" w:w="2880"/>
            <w:vAlign w:val="center"/>
            <w:tcMar>
              <w:top w:w="90" w:type="dxa"/>
              <w:start w:w="110" w:type="dxa"/>
              <w:bottom w:w="90" w:type="dxa"/>
              <w:end w:w="110" w:type="dxa"/>
            </w:tcMar>
          </w:tcPr>
          <w:p>
            <w:pPr>
              <w:spacing w:after="20"/>
            </w:pPr>
            <w:r>
              <w:rPr>
                <w:sz w:val="16"/>
              </w:rPr>
              <w:t>0.473 / 0.529</w:t>
            </w:r>
          </w:p>
        </w:tc>
        <w:tc>
          <w:tcPr>
            <w:tcW w:type="dxa" w:w="1800"/>
            <w:vAlign w:val="center"/>
            <w:tcMar>
              <w:top w:w="90" w:type="dxa"/>
              <w:start w:w="110" w:type="dxa"/>
              <w:bottom w:w="90" w:type="dxa"/>
              <w:end w:w="110" w:type="dxa"/>
            </w:tcMar>
          </w:tcPr>
          <w:p>
            <w:pPr>
              <w:spacing w:after="20"/>
            </w:pPr>
            <w:r>
              <w:rPr>
                <w:sz w:val="16"/>
              </w:rPr>
              <w:t>0.302 m/s</w:t>
            </w:r>
          </w:p>
        </w:tc>
        <w:tc>
          <w:tcPr>
            <w:tcW w:type="dxa" w:w="1800"/>
            <w:vAlign w:val="center"/>
            <w:tcMar>
              <w:top w:w="90" w:type="dxa"/>
              <w:start w:w="110" w:type="dxa"/>
              <w:bottom w:w="90" w:type="dxa"/>
              <w:end w:w="110" w:type="dxa"/>
            </w:tcMar>
          </w:tcPr>
          <w:p>
            <w:pPr>
              <w:spacing w:after="20"/>
            </w:pPr>
            <w:r>
              <w:rPr>
                <w:sz w:val="16"/>
              </w:rPr>
              <w:t>17.74%</w:t>
            </w:r>
          </w:p>
        </w:tc>
      </w:tr>
      <w:tr>
        <w:trPr>
          <w:cantSplit/>
        </w:trPr>
        <w:tc>
          <w:tcPr>
            <w:tcW w:type="dxa" w:w="1152"/>
            <w:vAlign w:val="center"/>
            <w:tcMar>
              <w:top w:w="90" w:type="dxa"/>
              <w:start w:w="110" w:type="dxa"/>
              <w:bottom w:w="90" w:type="dxa"/>
              <w:end w:w="110" w:type="dxa"/>
            </w:tcMar>
            <w:shd w:fill="F1F3FA"/>
          </w:tcPr>
          <w:p>
            <w:pPr>
              <w:spacing w:after="20"/>
            </w:pPr>
            <w:r>
              <w:rPr>
                <w:sz w:val="16"/>
              </w:rPr>
              <w:t>5 seconds</w:t>
            </w:r>
          </w:p>
        </w:tc>
        <w:tc>
          <w:tcPr>
            <w:tcW w:type="dxa" w:w="2520"/>
            <w:vAlign w:val="center"/>
            <w:tcMar>
              <w:top w:w="90" w:type="dxa"/>
              <w:start w:w="110" w:type="dxa"/>
              <w:bottom w:w="90" w:type="dxa"/>
              <w:end w:w="110" w:type="dxa"/>
            </w:tcMar>
            <w:shd w:fill="F1F3FA"/>
          </w:tcPr>
          <w:p>
            <w:pPr>
              <w:spacing w:after="20"/>
            </w:pPr>
            <w:r>
              <w:rPr>
                <w:sz w:val="16"/>
              </w:rPr>
              <w:t>1.567 / 2.338 m</w:t>
            </w:r>
          </w:p>
        </w:tc>
        <w:tc>
          <w:tcPr>
            <w:tcW w:type="dxa" w:w="2880"/>
            <w:vAlign w:val="center"/>
            <w:tcMar>
              <w:top w:w="90" w:type="dxa"/>
              <w:start w:w="110" w:type="dxa"/>
              <w:bottom w:w="90" w:type="dxa"/>
              <w:end w:w="110" w:type="dxa"/>
            </w:tcMar>
            <w:shd w:fill="F1F3FA"/>
          </w:tcPr>
          <w:p>
            <w:pPr>
              <w:spacing w:after="20"/>
            </w:pPr>
            <w:r>
              <w:rPr>
                <w:sz w:val="16"/>
              </w:rPr>
              <w:t>1.032 / 1.441</w:t>
            </w:r>
          </w:p>
        </w:tc>
        <w:tc>
          <w:tcPr>
            <w:tcW w:type="dxa" w:w="1800"/>
            <w:vAlign w:val="center"/>
            <w:tcMar>
              <w:top w:w="90" w:type="dxa"/>
              <w:start w:w="110" w:type="dxa"/>
              <w:bottom w:w="90" w:type="dxa"/>
              <w:end w:w="110" w:type="dxa"/>
            </w:tcMar>
            <w:shd w:fill="F1F3FA"/>
          </w:tcPr>
          <w:p>
            <w:pPr>
              <w:spacing w:after="20"/>
            </w:pPr>
            <w:r>
              <w:rPr>
                <w:sz w:val="16"/>
              </w:rPr>
              <w:t>0.452 m/s</w:t>
            </w:r>
          </w:p>
        </w:tc>
        <w:tc>
          <w:tcPr>
            <w:tcW w:type="dxa" w:w="1800"/>
            <w:vAlign w:val="center"/>
            <w:tcMar>
              <w:top w:w="90" w:type="dxa"/>
              <w:start w:w="110" w:type="dxa"/>
              <w:bottom w:w="90" w:type="dxa"/>
              <w:end w:w="110" w:type="dxa"/>
            </w:tcMar>
            <w:shd w:fill="F1F3FA"/>
          </w:tcPr>
          <w:p>
            <w:pPr>
              <w:spacing w:after="20"/>
            </w:pPr>
            <w:r>
              <w:rPr>
                <w:sz w:val="16"/>
              </w:rPr>
              <w:t>33.00%</w:t>
            </w:r>
          </w:p>
        </w:tc>
      </w:tr>
      <w:tr>
        <w:trPr>
          <w:cantSplit/>
        </w:trPr>
        <w:tc>
          <w:tcPr>
            <w:tcW w:type="dxa" w:w="1152"/>
            <w:vAlign w:val="center"/>
            <w:tcMar>
              <w:top w:w="90" w:type="dxa"/>
              <w:start w:w="110" w:type="dxa"/>
              <w:bottom w:w="90" w:type="dxa"/>
              <w:end w:w="110" w:type="dxa"/>
            </w:tcMar>
          </w:tcPr>
          <w:p>
            <w:pPr>
              <w:spacing w:after="20"/>
            </w:pPr>
            <w:r>
              <w:rPr>
                <w:sz w:val="16"/>
              </w:rPr>
              <w:t>10 seconds</w:t>
            </w:r>
          </w:p>
        </w:tc>
        <w:tc>
          <w:tcPr>
            <w:tcW w:type="dxa" w:w="2520"/>
            <w:vAlign w:val="center"/>
            <w:tcMar>
              <w:top w:w="90" w:type="dxa"/>
              <w:start w:w="110" w:type="dxa"/>
              <w:bottom w:w="90" w:type="dxa"/>
              <w:end w:w="110" w:type="dxa"/>
            </w:tcMar>
          </w:tcPr>
          <w:p>
            <w:pPr>
              <w:spacing w:after="20"/>
            </w:pPr>
            <w:r>
              <w:rPr>
                <w:sz w:val="16"/>
              </w:rPr>
              <w:t>3.505 / 4.986 m</w:t>
            </w:r>
          </w:p>
        </w:tc>
        <w:tc>
          <w:tcPr>
            <w:tcW w:type="dxa" w:w="2880"/>
            <w:vAlign w:val="center"/>
            <w:tcMar>
              <w:top w:w="90" w:type="dxa"/>
              <w:start w:w="110" w:type="dxa"/>
              <w:bottom w:w="90" w:type="dxa"/>
              <w:end w:w="110" w:type="dxa"/>
            </w:tcMar>
          </w:tcPr>
          <w:p>
            <w:pPr>
              <w:spacing w:after="20"/>
            </w:pPr>
            <w:r>
              <w:rPr>
                <w:sz w:val="16"/>
              </w:rPr>
              <w:t>1.364 / 1.805</w:t>
            </w:r>
          </w:p>
        </w:tc>
        <w:tc>
          <w:tcPr>
            <w:tcW w:type="dxa" w:w="1800"/>
            <w:vAlign w:val="center"/>
            <w:tcMar>
              <w:top w:w="90" w:type="dxa"/>
              <w:start w:w="110" w:type="dxa"/>
              <w:bottom w:w="90" w:type="dxa"/>
              <w:end w:w="110" w:type="dxa"/>
            </w:tcMar>
          </w:tcPr>
          <w:p>
            <w:pPr>
              <w:spacing w:after="20"/>
            </w:pPr>
            <w:r>
              <w:rPr>
                <w:sz w:val="16"/>
              </w:rPr>
              <w:t>0.565 m/s</w:t>
            </w:r>
          </w:p>
        </w:tc>
        <w:tc>
          <w:tcPr>
            <w:tcW w:type="dxa" w:w="1800"/>
            <w:vAlign w:val="center"/>
            <w:tcMar>
              <w:top w:w="90" w:type="dxa"/>
              <w:start w:w="110" w:type="dxa"/>
              <w:bottom w:w="90" w:type="dxa"/>
              <w:end w:w="110" w:type="dxa"/>
            </w:tcMar>
          </w:tcPr>
          <w:p>
            <w:pPr>
              <w:spacing w:after="20"/>
            </w:pPr>
            <w:r>
              <w:rPr>
                <w:sz w:val="16"/>
              </w:rPr>
              <w:t>29.71%</w:t>
            </w:r>
          </w:p>
        </w:tc>
      </w:tr>
    </w:tbl>
    <w:p>
      <w:pPr>
        <w:spacing w:after="0"/>
      </w:pPr>
    </w:p>
    <w:p>
      <w:pPr>
        <w:pStyle w:val="ListBullet"/>
        <w:spacing w:after="40"/>
      </w:pPr>
      <w:r>
        <w:t>FDE (final displacement error): the average distance, in metres, between a person’s predicted final position and the observed position at the end of the forecast. Lower is closer.</w:t>
      </w:r>
    </w:p>
    <w:p>
      <w:pPr>
        <w:pStyle w:val="ListBullet"/>
        <w:spacing w:after="40"/>
      </w:pPr>
      <w:r>
        <w:t>Density L1: the difference between predicted and observed person counts across two-metre map cells, normalized by matched people. Lower means the crowd distribution was closer overall.</w:t>
      </w:r>
    </w:p>
    <w:p>
      <w:pPr>
        <w:pStyle w:val="ListBullet"/>
        <w:spacing w:after="40"/>
      </w:pPr>
      <w:r>
        <w:t>Speed MAE (mean absolute error): the average size of the speed difference, in metres per second, between simulation and observation. Lower is closer.</w:t>
      </w:r>
    </w:p>
    <w:p>
      <w:pPr>
        <w:pStyle w:val="ListBullet"/>
        <w:spacing w:after="40"/>
      </w:pPr>
      <w:r>
        <w:t>Interpretation: the Social Force model had lower position and density errors than constant velocity on the reported held-out normal-flow examples. Position error grows as the forecast horizon grows. These values are not percentages of people correctly predicted.</w:t>
      </w:r>
    </w:p>
    <w:p>
      <w:pPr>
        <w:pStyle w:val="ListBullet"/>
        <w:spacing w:after="40"/>
      </w:pPr>
      <w:r>
        <w:t>Coverage: six test snapshots per horizon; 77 matched person-snapshot pairs at the ten-second horizon. This is a limited test, so present it as initial evidence, not proof of general performance.</w:t>
      </w:r>
    </w:p>
    <w:p>
      <w:pPr>
        <w:pStyle w:val="Heading1"/>
      </w:pPr>
      <w:r>
        <w:t>What we can and cannot claim</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68"/>
            <w:shd w:fill="252D80"/>
            <w:vAlign w:val="center"/>
            <w:tcMar>
              <w:top w:w="90" w:type="dxa"/>
              <w:start w:w="110" w:type="dxa"/>
              <w:bottom w:w="90" w:type="dxa"/>
              <w:end w:w="110" w:type="dxa"/>
            </w:tcMar>
          </w:tcPr>
          <w:p>
            <w:r>
              <w:rPr>
                <w:b/>
                <w:color w:val="FFFFFF"/>
                <w:sz w:val="17"/>
              </w:rPr>
              <w:t>We can say</w:t>
            </w:r>
          </w:p>
        </w:tc>
        <w:tc>
          <w:tcPr>
            <w:tcW w:type="dxa" w:w="4968"/>
            <w:shd w:fill="252D80"/>
            <w:vAlign w:val="center"/>
            <w:tcMar>
              <w:top w:w="90" w:type="dxa"/>
              <w:start w:w="110" w:type="dxa"/>
              <w:bottom w:w="90" w:type="dxa"/>
              <w:end w:w="110" w:type="dxa"/>
            </w:tcMar>
          </w:tcPr>
          <w:p>
            <w:r>
              <w:rPr>
                <w:b/>
                <w:color w:val="FFFFFF"/>
                <w:sz w:val="17"/>
              </w:rPr>
              <w:t>We should not say</w:t>
            </w:r>
          </w:p>
        </w:tc>
      </w:tr>
      <w:tr>
        <w:trPr>
          <w:cantSplit/>
        </w:trPr>
        <w:tc>
          <w:tcPr>
            <w:tcW w:type="dxa" w:w="4968"/>
            <w:vAlign w:val="center"/>
            <w:tcMar>
              <w:top w:w="90" w:type="dxa"/>
              <w:start w:w="110" w:type="dxa"/>
              <w:bottom w:w="90" w:type="dxa"/>
              <w:end w:w="110" w:type="dxa"/>
            </w:tcMar>
          </w:tcPr>
          <w:p>
            <w:pPr>
              <w:spacing w:after="20"/>
            </w:pPr>
            <w:r>
              <w:rPr>
                <w:sz w:val="17"/>
              </w:rPr>
              <w:t>The prototype replays and simulates pedestrian movement from ATC tracks on a mapped environment.</w:t>
            </w:r>
          </w:p>
        </w:tc>
        <w:tc>
          <w:tcPr>
            <w:tcW w:type="dxa" w:w="4968"/>
            <w:vAlign w:val="center"/>
            <w:tcMar>
              <w:top w:w="90" w:type="dxa"/>
              <w:start w:w="110" w:type="dxa"/>
              <w:bottom w:w="90" w:type="dxa"/>
              <w:end w:w="110" w:type="dxa"/>
            </w:tcMar>
          </w:tcPr>
          <w:p>
            <w:pPr>
              <w:spacing w:after="20"/>
            </w:pPr>
            <w:r>
              <w:rPr>
                <w:sz w:val="17"/>
              </w:rPr>
              <w:t>We built or validated a live computer-vision pipeline.</w:t>
            </w:r>
          </w:p>
        </w:tc>
      </w:tr>
      <w:tr>
        <w:trPr>
          <w:cantSplit/>
        </w:trPr>
        <w:tc>
          <w:tcPr>
            <w:tcW w:type="dxa" w:w="4968"/>
            <w:vAlign w:val="center"/>
            <w:tcMar>
              <w:top w:w="90" w:type="dxa"/>
              <w:start w:w="110" w:type="dxa"/>
              <w:bottom w:w="90" w:type="dxa"/>
              <w:end w:w="110" w:type="dxa"/>
            </w:tcMar>
            <w:shd w:fill="F1F3FA"/>
          </w:tcPr>
          <w:p>
            <w:pPr>
              <w:spacing w:after="20"/>
            </w:pPr>
            <w:r>
              <w:rPr>
                <w:sz w:val="17"/>
              </w:rPr>
              <w:t>On this held-out day and these tested snapshots, the Social Force forecast errors were lower than the constant-velocity baseline.</w:t>
            </w:r>
          </w:p>
        </w:tc>
        <w:tc>
          <w:tcPr>
            <w:tcW w:type="dxa" w:w="4968"/>
            <w:vAlign w:val="center"/>
            <w:tcMar>
              <w:top w:w="90" w:type="dxa"/>
              <w:start w:w="110" w:type="dxa"/>
              <w:bottom w:w="90" w:type="dxa"/>
              <w:end w:w="110" w:type="dxa"/>
            </w:tcMar>
            <w:shd w:fill="F1F3FA"/>
          </w:tcPr>
          <w:p>
            <w:pPr>
              <w:spacing w:after="20"/>
            </w:pPr>
            <w:r>
              <w:rPr>
                <w:sz w:val="17"/>
              </w:rPr>
              <w:t>The system predicts stampedes or prevents crowd disasters.</w:t>
            </w:r>
          </w:p>
        </w:tc>
      </w:tr>
      <w:tr>
        <w:trPr>
          <w:cantSplit/>
        </w:trPr>
        <w:tc>
          <w:tcPr>
            <w:tcW w:type="dxa" w:w="4968"/>
            <w:vAlign w:val="center"/>
            <w:tcMar>
              <w:top w:w="90" w:type="dxa"/>
              <w:start w:w="110" w:type="dxa"/>
              <w:bottom w:w="90" w:type="dxa"/>
              <w:end w:w="110" w:type="dxa"/>
            </w:tcMar>
          </w:tcPr>
          <w:p>
            <w:pPr>
              <w:spacing w:after="20"/>
            </w:pPr>
            <w:r>
              <w:rPr>
                <w:sz w:val="17"/>
              </w:rPr>
              <w:t>The dashboard displays density and a simple heuristic flow condition.</w:t>
            </w:r>
          </w:p>
        </w:tc>
        <w:tc>
          <w:tcPr>
            <w:tcW w:type="dxa" w:w="4968"/>
            <w:vAlign w:val="center"/>
            <w:tcMar>
              <w:top w:w="90" w:type="dxa"/>
              <w:start w:w="110" w:type="dxa"/>
              <w:bottom w:w="90" w:type="dxa"/>
              <w:end w:w="110" w:type="dxa"/>
            </w:tcMar>
          </w:tcPr>
          <w:p>
            <w:pPr>
              <w:spacing w:after="20"/>
            </w:pPr>
            <w:r>
              <w:rPr>
                <w:sz w:val="17"/>
              </w:rPr>
              <w:t>The dashboard alert is a validated safety alarm or measures physical crowd pressure.</w:t>
            </w:r>
          </w:p>
        </w:tc>
      </w:tr>
      <w:tr>
        <w:trPr>
          <w:cantSplit/>
        </w:trPr>
        <w:tc>
          <w:tcPr>
            <w:tcW w:type="dxa" w:w="4968"/>
            <w:vAlign w:val="center"/>
            <w:tcMar>
              <w:top w:w="90" w:type="dxa"/>
              <w:start w:w="110" w:type="dxa"/>
              <w:bottom w:w="90" w:type="dxa"/>
              <w:end w:w="110" w:type="dxa"/>
            </w:tcMar>
            <w:shd w:fill="F1F3FA"/>
          </w:tcPr>
          <w:p>
            <w:pPr>
              <w:spacing w:after="20"/>
            </w:pPr>
            <w:r>
              <w:rPr>
                <w:sz w:val="17"/>
              </w:rPr>
              <w:t>ATC state fields are compatible with the downstream simulator input a future CV pipeline could produce.</w:t>
            </w:r>
          </w:p>
        </w:tc>
        <w:tc>
          <w:tcPr>
            <w:tcW w:type="dxa" w:w="4968"/>
            <w:vAlign w:val="center"/>
            <w:tcMar>
              <w:top w:w="90" w:type="dxa"/>
              <w:start w:w="110" w:type="dxa"/>
              <w:bottom w:w="90" w:type="dxa"/>
              <w:end w:w="110" w:type="dxa"/>
            </w:tcMar>
            <w:shd w:fill="F1F3FA"/>
          </w:tcPr>
          <w:p>
            <w:pPr>
              <w:spacing w:after="20"/>
            </w:pPr>
            <w:r>
              <w:rPr>
                <w:sz w:val="17"/>
              </w:rPr>
              <w:t>ATC tracks were generated by our CV model or prove that future CV estimates will be equally accurate.</w:t>
            </w:r>
          </w:p>
        </w:tc>
      </w:tr>
      <w:tr>
        <w:trPr>
          <w:cantSplit/>
        </w:trPr>
        <w:tc>
          <w:tcPr>
            <w:tcW w:type="dxa" w:w="4968"/>
            <w:vAlign w:val="center"/>
            <w:tcMar>
              <w:top w:w="90" w:type="dxa"/>
              <w:start w:w="110" w:type="dxa"/>
              <w:bottom w:w="90" w:type="dxa"/>
              <w:end w:w="110" w:type="dxa"/>
            </w:tcMar>
          </w:tcPr>
          <w:p>
            <w:pPr>
              <w:spacing w:after="20"/>
            </w:pPr>
            <w:r>
              <w:rPr>
                <w:sz w:val="17"/>
              </w:rPr>
              <w:t>The current test describes ordinary shopping-centre pedestrian flow.</w:t>
            </w:r>
          </w:p>
        </w:tc>
        <w:tc>
          <w:tcPr>
            <w:tcW w:type="dxa" w:w="4968"/>
            <w:vAlign w:val="center"/>
            <w:tcMar>
              <w:top w:w="90" w:type="dxa"/>
              <w:start w:w="110" w:type="dxa"/>
              <w:bottom w:w="90" w:type="dxa"/>
              <w:end w:w="110" w:type="dxa"/>
            </w:tcMar>
          </w:tcPr>
          <w:p>
            <w:pPr>
              <w:spacing w:after="20"/>
            </w:pPr>
            <w:r>
              <w:rPr>
                <w:sz w:val="17"/>
              </w:rPr>
              <w:t>Emergency, panic, evacuation success, or crushing pressure has been validated.</w:t>
            </w:r>
          </w:p>
        </w:tc>
      </w:tr>
    </w:tbl>
    <w:p>
      <w:pPr>
        <w:spacing w:after="0"/>
      </w:pPr>
    </w:p>
    <w:p>
      <w:pPr>
        <w:pStyle w:val="Heading1"/>
      </w:pPr>
      <w:r>
        <w:t>Glossary for the presenters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252D80"/>
            <w:vAlign w:val="center"/>
            <w:tcMar>
              <w:top w:w="90" w:type="dxa"/>
              <w:start w:w="110" w:type="dxa"/>
              <w:bottom w:w="90" w:type="dxa"/>
              <w:end w:w="110" w:type="dxa"/>
            </w:tcMar>
          </w:tcPr>
          <w:p>
            <w:r>
              <w:rPr>
                <w:b/>
                <w:color w:val="FFFFFF"/>
                <w:sz w:val="17"/>
              </w:rPr>
              <w:t>Term</w:t>
            </w:r>
          </w:p>
        </w:tc>
        <w:tc>
          <w:tcPr>
            <w:tcW w:type="dxa" w:w="7704"/>
            <w:shd w:fill="252D80"/>
            <w:vAlign w:val="center"/>
            <w:tcMar>
              <w:top w:w="90" w:type="dxa"/>
              <w:start w:w="110" w:type="dxa"/>
              <w:bottom w:w="90" w:type="dxa"/>
              <w:end w:w="110" w:type="dxa"/>
            </w:tcMar>
          </w:tcPr>
          <w:p>
            <w:r>
              <w:rPr>
                <w:b/>
                <w:color w:val="FFFFFF"/>
                <w:sz w:val="17"/>
              </w:rPr>
              <w:t>Simple explanation</w:t>
            </w:r>
          </w:p>
        </w:tc>
      </w:tr>
      <w:tr>
        <w:trPr>
          <w:cantSplit/>
        </w:trPr>
        <w:tc>
          <w:tcPr>
            <w:tcW w:type="dxa" w:w="2232"/>
            <w:vAlign w:val="center"/>
            <w:tcMar>
              <w:top w:w="90" w:type="dxa"/>
              <w:start w:w="110" w:type="dxa"/>
              <w:bottom w:w="90" w:type="dxa"/>
              <w:end w:w="110" w:type="dxa"/>
            </w:tcMar>
          </w:tcPr>
          <w:p>
            <w:pPr>
              <w:spacing w:after="20"/>
            </w:pPr>
            <w:r>
              <w:rPr>
                <w:sz w:val="17"/>
              </w:rPr>
              <w:t>ATC dataset</w:t>
            </w:r>
          </w:p>
        </w:tc>
        <w:tc>
          <w:tcPr>
            <w:tcW w:type="dxa" w:w="7704"/>
            <w:vAlign w:val="center"/>
            <w:tcMar>
              <w:top w:w="90" w:type="dxa"/>
              <w:start w:w="110" w:type="dxa"/>
              <w:bottom w:w="90" w:type="dxa"/>
              <w:end w:w="110" w:type="dxa"/>
            </w:tcMar>
          </w:tcPr>
          <w:p>
            <w:pPr>
              <w:spacing w:after="20"/>
            </w:pPr>
            <w:r>
              <w:rPr>
                <w:sz w:val="17"/>
              </w:rPr>
              <w:t>A public set of pedestrian tracks collected in a shopping centre in Osaka.</w:t>
            </w:r>
          </w:p>
        </w:tc>
      </w:tr>
      <w:tr>
        <w:trPr>
          <w:cantSplit/>
        </w:trPr>
        <w:tc>
          <w:tcPr>
            <w:tcW w:type="dxa" w:w="2232"/>
            <w:vAlign w:val="center"/>
            <w:tcMar>
              <w:top w:w="90" w:type="dxa"/>
              <w:start w:w="110" w:type="dxa"/>
              <w:bottom w:w="90" w:type="dxa"/>
              <w:end w:w="110" w:type="dxa"/>
            </w:tcMar>
            <w:shd w:fill="F1F3FA"/>
          </w:tcPr>
          <w:p>
            <w:pPr>
              <w:spacing w:after="20"/>
            </w:pPr>
            <w:r>
              <w:rPr>
                <w:sz w:val="17"/>
              </w:rPr>
              <w:t>3D range sensor</w:t>
            </w:r>
          </w:p>
        </w:tc>
        <w:tc>
          <w:tcPr>
            <w:tcW w:type="dxa" w:w="7704"/>
            <w:vAlign w:val="center"/>
            <w:tcMar>
              <w:top w:w="90" w:type="dxa"/>
              <w:start w:w="110" w:type="dxa"/>
              <w:bottom w:w="90" w:type="dxa"/>
              <w:end w:w="110" w:type="dxa"/>
            </w:tcMar>
            <w:shd w:fill="F1F3FA"/>
          </w:tcPr>
          <w:p>
            <w:pPr>
              <w:spacing w:after="20"/>
            </w:pPr>
            <w:r>
              <w:rPr>
                <w:sz w:val="17"/>
              </w:rPr>
              <w:t>A sensor that measures distance to surrounding surfaces/people and can produce spatial measurements; it is not a camera-image detector.</w:t>
            </w:r>
          </w:p>
        </w:tc>
      </w:tr>
      <w:tr>
        <w:trPr>
          <w:cantSplit/>
        </w:trPr>
        <w:tc>
          <w:tcPr>
            <w:tcW w:type="dxa" w:w="2232"/>
            <w:vAlign w:val="center"/>
            <w:tcMar>
              <w:top w:w="90" w:type="dxa"/>
              <w:start w:w="110" w:type="dxa"/>
              <w:bottom w:w="90" w:type="dxa"/>
              <w:end w:w="110" w:type="dxa"/>
            </w:tcMar>
          </w:tcPr>
          <w:p>
            <w:pPr>
              <w:spacing w:after="20"/>
            </w:pPr>
            <w:r>
              <w:rPr>
                <w:sz w:val="17"/>
              </w:rPr>
              <w:t>Trajectory</w:t>
            </w:r>
          </w:p>
        </w:tc>
        <w:tc>
          <w:tcPr>
            <w:tcW w:type="dxa" w:w="7704"/>
            <w:vAlign w:val="center"/>
            <w:tcMar>
              <w:top w:w="90" w:type="dxa"/>
              <w:start w:w="110" w:type="dxa"/>
              <w:bottom w:w="90" w:type="dxa"/>
              <w:end w:w="110" w:type="dxa"/>
            </w:tcMar>
          </w:tcPr>
          <w:p>
            <w:pPr>
              <w:spacing w:after="20"/>
            </w:pPr>
            <w:r>
              <w:rPr>
                <w:sz w:val="17"/>
              </w:rPr>
              <w:t>One tracked person’s positions recorded over time.</w:t>
            </w:r>
          </w:p>
        </w:tc>
      </w:tr>
      <w:tr>
        <w:trPr>
          <w:cantSplit/>
        </w:trPr>
        <w:tc>
          <w:tcPr>
            <w:tcW w:type="dxa" w:w="2232"/>
            <w:vAlign w:val="center"/>
            <w:tcMar>
              <w:top w:w="90" w:type="dxa"/>
              <w:start w:w="110" w:type="dxa"/>
              <w:bottom w:w="90" w:type="dxa"/>
              <w:end w:w="110" w:type="dxa"/>
            </w:tcMar>
            <w:shd w:fill="F1F3FA"/>
          </w:tcPr>
          <w:p>
            <w:pPr>
              <w:spacing w:after="20"/>
            </w:pPr>
            <w:r>
              <w:rPr>
                <w:sz w:val="17"/>
              </w:rPr>
              <w:t>ROS occupancy map</w:t>
            </w:r>
          </w:p>
        </w:tc>
        <w:tc>
          <w:tcPr>
            <w:tcW w:type="dxa" w:w="7704"/>
            <w:vAlign w:val="center"/>
            <w:tcMar>
              <w:top w:w="90" w:type="dxa"/>
              <w:start w:w="110" w:type="dxa"/>
              <w:bottom w:w="90" w:type="dxa"/>
              <w:end w:w="110" w:type="dxa"/>
            </w:tcMar>
            <w:shd w:fill="F1F3FA"/>
          </w:tcPr>
          <w:p>
            <w:pPr>
              <w:spacing w:after="20"/>
            </w:pPr>
            <w:r>
              <w:rPr>
                <w:sz w:val="17"/>
              </w:rPr>
              <w:t>A grid map in a robotics format; in this project it describes the indoor floor area and is aligned to the ATC coordinates.</w:t>
            </w:r>
          </w:p>
        </w:tc>
      </w:tr>
      <w:tr>
        <w:trPr>
          <w:cantSplit/>
        </w:trPr>
        <w:tc>
          <w:tcPr>
            <w:tcW w:type="dxa" w:w="2232"/>
            <w:vAlign w:val="center"/>
            <w:tcMar>
              <w:top w:w="90" w:type="dxa"/>
              <w:start w:w="110" w:type="dxa"/>
              <w:bottom w:w="90" w:type="dxa"/>
              <w:end w:w="110" w:type="dxa"/>
            </w:tcMar>
          </w:tcPr>
          <w:p>
            <w:pPr>
              <w:spacing w:after="20"/>
            </w:pPr>
            <w:r>
              <w:rPr>
                <w:sz w:val="17"/>
              </w:rPr>
              <w:t>Coordinate frame</w:t>
            </w:r>
          </w:p>
        </w:tc>
        <w:tc>
          <w:tcPr>
            <w:tcW w:type="dxa" w:w="7704"/>
            <w:vAlign w:val="center"/>
            <w:tcMar>
              <w:top w:w="90" w:type="dxa"/>
              <w:start w:w="110" w:type="dxa"/>
              <w:bottom w:w="90" w:type="dxa"/>
              <w:end w:w="110" w:type="dxa"/>
            </w:tcMar>
          </w:tcPr>
          <w:p>
            <w:pPr>
              <w:spacing w:after="20"/>
            </w:pPr>
            <w:r>
              <w:rPr>
                <w:sz w:val="17"/>
              </w:rPr>
              <w:t>The shared reference system for describing where points are in the venue.</w:t>
            </w:r>
          </w:p>
        </w:tc>
      </w:tr>
      <w:tr>
        <w:trPr>
          <w:cantSplit/>
        </w:trPr>
        <w:tc>
          <w:tcPr>
            <w:tcW w:type="dxa" w:w="2232"/>
            <w:vAlign w:val="center"/>
            <w:tcMar>
              <w:top w:w="90" w:type="dxa"/>
              <w:start w:w="110" w:type="dxa"/>
              <w:bottom w:w="90" w:type="dxa"/>
              <w:end w:w="110" w:type="dxa"/>
            </w:tcMar>
            <w:shd w:fill="F1F3FA"/>
          </w:tcPr>
          <w:p>
            <w:pPr>
              <w:spacing w:after="20"/>
            </w:pPr>
            <w:r>
              <w:rPr>
                <w:sz w:val="17"/>
              </w:rPr>
              <w:t>Heading / motion angle</w:t>
            </w:r>
          </w:p>
        </w:tc>
        <w:tc>
          <w:tcPr>
            <w:tcW w:type="dxa" w:w="7704"/>
            <w:vAlign w:val="center"/>
            <w:tcMar>
              <w:top w:w="90" w:type="dxa"/>
              <w:start w:w="110" w:type="dxa"/>
              <w:bottom w:w="90" w:type="dxa"/>
              <w:end w:w="110" w:type="dxa"/>
            </w:tcMar>
            <w:shd w:fill="F1F3FA"/>
          </w:tcPr>
          <w:p>
            <w:pPr>
              <w:spacing w:after="20"/>
            </w:pPr>
            <w:r>
              <w:rPr>
                <w:sz w:val="17"/>
              </w:rPr>
              <w:t>The direction a person is travelling.</w:t>
            </w:r>
          </w:p>
        </w:tc>
      </w:tr>
      <w:tr>
        <w:trPr>
          <w:cantSplit/>
        </w:trPr>
        <w:tc>
          <w:tcPr>
            <w:tcW w:type="dxa" w:w="2232"/>
            <w:vAlign w:val="center"/>
            <w:tcMar>
              <w:top w:w="90" w:type="dxa"/>
              <w:start w:w="110" w:type="dxa"/>
              <w:bottom w:w="90" w:type="dxa"/>
              <w:end w:w="110" w:type="dxa"/>
            </w:tcMar>
          </w:tcPr>
          <w:p>
            <w:pPr>
              <w:spacing w:after="20"/>
            </w:pPr>
            <w:r>
              <w:rPr>
                <w:sz w:val="17"/>
              </w:rPr>
              <w:t>Facing angle</w:t>
            </w:r>
          </w:p>
        </w:tc>
        <w:tc>
          <w:tcPr>
            <w:tcW w:type="dxa" w:w="7704"/>
            <w:vAlign w:val="center"/>
            <w:tcMar>
              <w:top w:w="90" w:type="dxa"/>
              <w:start w:w="110" w:type="dxa"/>
              <w:bottom w:w="90" w:type="dxa"/>
              <w:end w:w="110" w:type="dxa"/>
            </w:tcMar>
          </w:tcPr>
          <w:p>
            <w:pPr>
              <w:spacing w:after="20"/>
            </w:pPr>
            <w:r>
              <w:rPr>
                <w:sz w:val="17"/>
              </w:rPr>
              <w:t>The direction the person’s body is oriented; it may differ from travel direction.</w:t>
            </w:r>
          </w:p>
        </w:tc>
      </w:tr>
      <w:tr>
        <w:trPr>
          <w:cantSplit/>
        </w:trPr>
        <w:tc>
          <w:tcPr>
            <w:tcW w:type="dxa" w:w="2232"/>
            <w:vAlign w:val="center"/>
            <w:tcMar>
              <w:top w:w="90" w:type="dxa"/>
              <w:start w:w="110" w:type="dxa"/>
              <w:bottom w:w="90" w:type="dxa"/>
              <w:end w:w="110" w:type="dxa"/>
            </w:tcMar>
            <w:shd w:fill="F1F3FA"/>
          </w:tcPr>
          <w:p>
            <w:pPr>
              <w:spacing w:after="20"/>
            </w:pPr>
            <w:r>
              <w:rPr>
                <w:sz w:val="17"/>
              </w:rPr>
              <w:t>Endpoint cluster</w:t>
            </w:r>
          </w:p>
        </w:tc>
        <w:tc>
          <w:tcPr>
            <w:tcW w:type="dxa" w:w="7704"/>
            <w:vAlign w:val="center"/>
            <w:tcMar>
              <w:top w:w="90" w:type="dxa"/>
              <w:start w:w="110" w:type="dxa"/>
              <w:bottom w:w="90" w:type="dxa"/>
              <w:end w:w="110" w:type="dxa"/>
            </w:tcMar>
            <w:shd w:fill="F1F3FA"/>
          </w:tcPr>
          <w:p>
            <w:pPr>
              <w:spacing w:after="20"/>
            </w:pPr>
            <w:r>
              <w:rPr>
                <w:sz w:val="17"/>
              </w:rPr>
              <w:t>A group of track endings in a similar location; currently provisional and not confirmed as an exit.</w:t>
            </w:r>
          </w:p>
        </w:tc>
      </w:tr>
      <w:tr>
        <w:trPr>
          <w:cantSplit/>
        </w:trPr>
        <w:tc>
          <w:tcPr>
            <w:tcW w:type="dxa" w:w="2232"/>
            <w:vAlign w:val="center"/>
            <w:tcMar>
              <w:top w:w="90" w:type="dxa"/>
              <w:start w:w="110" w:type="dxa"/>
              <w:bottom w:w="90" w:type="dxa"/>
              <w:end w:w="110" w:type="dxa"/>
            </w:tcMar>
          </w:tcPr>
          <w:p>
            <w:pPr>
              <w:spacing w:after="20"/>
            </w:pPr>
            <w:r>
              <w:rPr>
                <w:sz w:val="17"/>
              </w:rPr>
              <w:t>Walkable mask</w:t>
            </w:r>
          </w:p>
        </w:tc>
        <w:tc>
          <w:tcPr>
            <w:tcW w:type="dxa" w:w="7704"/>
            <w:vAlign w:val="center"/>
            <w:tcMar>
              <w:top w:w="90" w:type="dxa"/>
              <w:start w:w="110" w:type="dxa"/>
              <w:bottom w:w="90" w:type="dxa"/>
              <w:end w:w="110" w:type="dxa"/>
            </w:tcMar>
          </w:tcPr>
          <w:p>
            <w:pPr>
              <w:spacing w:after="20"/>
            </w:pPr>
            <w:r>
              <w:rPr>
                <w:sz w:val="17"/>
              </w:rPr>
              <w:t>A derived map layer that marks areas where simulated agents may move.</w:t>
            </w:r>
          </w:p>
        </w:tc>
      </w:tr>
      <w:tr>
        <w:trPr>
          <w:cantSplit/>
        </w:trPr>
        <w:tc>
          <w:tcPr>
            <w:tcW w:type="dxa" w:w="2232"/>
            <w:vAlign w:val="center"/>
            <w:tcMar>
              <w:top w:w="90" w:type="dxa"/>
              <w:start w:w="110" w:type="dxa"/>
              <w:bottom w:w="90" w:type="dxa"/>
              <w:end w:w="110" w:type="dxa"/>
            </w:tcMar>
            <w:shd w:fill="F1F3FA"/>
          </w:tcPr>
          <w:p>
            <w:pPr>
              <w:spacing w:after="20"/>
            </w:pPr>
            <w:r>
              <w:rPr>
                <w:sz w:val="17"/>
              </w:rPr>
              <w:t>Calibration</w:t>
            </w:r>
          </w:p>
        </w:tc>
        <w:tc>
          <w:tcPr>
            <w:tcW w:type="dxa" w:w="7704"/>
            <w:vAlign w:val="center"/>
            <w:tcMar>
              <w:top w:w="90" w:type="dxa"/>
              <w:start w:w="110" w:type="dxa"/>
              <w:bottom w:w="90" w:type="dxa"/>
              <w:end w:w="110" w:type="dxa"/>
            </w:tcMar>
            <w:shd w:fill="F1F3FA"/>
          </w:tcPr>
          <w:p>
            <w:pPr>
              <w:spacing w:after="20"/>
            </w:pPr>
            <w:r>
              <w:rPr>
                <w:sz w:val="17"/>
              </w:rPr>
              <w:t>Choosing model settings using development data before evaluation. Here calibration concerns movement forecasting, not camera calibration.</w:t>
            </w:r>
          </w:p>
        </w:tc>
      </w:tr>
      <w:tr>
        <w:trPr>
          <w:cantSplit/>
        </w:trPr>
        <w:tc>
          <w:tcPr>
            <w:tcW w:type="dxa" w:w="2232"/>
            <w:vAlign w:val="center"/>
            <w:tcMar>
              <w:top w:w="90" w:type="dxa"/>
              <w:start w:w="110" w:type="dxa"/>
              <w:bottom w:w="90" w:type="dxa"/>
              <w:end w:w="110" w:type="dxa"/>
            </w:tcMar>
          </w:tcPr>
          <w:p>
            <w:pPr>
              <w:spacing w:after="20"/>
            </w:pPr>
            <w:r>
              <w:rPr>
                <w:sz w:val="17"/>
              </w:rPr>
              <w:t>Camera calibration</w:t>
            </w:r>
          </w:p>
        </w:tc>
        <w:tc>
          <w:tcPr>
            <w:tcW w:type="dxa" w:w="7704"/>
            <w:vAlign w:val="center"/>
            <w:tcMar>
              <w:top w:w="90" w:type="dxa"/>
              <w:start w:w="110" w:type="dxa"/>
              <w:bottom w:w="90" w:type="dxa"/>
              <w:end w:w="110" w:type="dxa"/>
            </w:tcMar>
          </w:tcPr>
          <w:p>
            <w:pPr>
              <w:spacing w:after="20"/>
            </w:pPr>
            <w:r>
              <w:rPr>
                <w:sz w:val="17"/>
              </w:rPr>
              <w:t>Mapping locations in camera pixels to real positions on the floor. This is future work for this project.</w:t>
            </w:r>
          </w:p>
        </w:tc>
      </w:tr>
      <w:tr>
        <w:trPr>
          <w:cantSplit/>
        </w:trPr>
        <w:tc>
          <w:tcPr>
            <w:tcW w:type="dxa" w:w="2232"/>
            <w:vAlign w:val="center"/>
            <w:tcMar>
              <w:top w:w="90" w:type="dxa"/>
              <w:start w:w="110" w:type="dxa"/>
              <w:bottom w:w="90" w:type="dxa"/>
              <w:end w:w="110" w:type="dxa"/>
            </w:tcMar>
            <w:shd w:fill="F1F3FA"/>
          </w:tcPr>
          <w:p>
            <w:pPr>
              <w:spacing w:after="20"/>
            </w:pPr>
            <w:r>
              <w:rPr>
                <w:sz w:val="17"/>
              </w:rPr>
              <w:t>Density cell</w:t>
            </w:r>
          </w:p>
        </w:tc>
        <w:tc>
          <w:tcPr>
            <w:tcW w:type="dxa" w:w="7704"/>
            <w:vAlign w:val="center"/>
            <w:tcMar>
              <w:top w:w="90" w:type="dxa"/>
              <w:start w:w="110" w:type="dxa"/>
              <w:bottom w:w="90" w:type="dxa"/>
              <w:end w:w="110" w:type="dxa"/>
            </w:tcMar>
            <w:shd w:fill="F1F3FA"/>
          </w:tcPr>
          <w:p>
            <w:pPr>
              <w:spacing w:after="20"/>
            </w:pPr>
            <w:r>
              <w:rPr>
                <w:sz w:val="17"/>
              </w:rPr>
              <w:t>A small map region used to count how many people are predicted or observed there.</w:t>
            </w:r>
          </w:p>
        </w:tc>
      </w:tr>
      <w:tr>
        <w:trPr>
          <w:cantSplit/>
        </w:trPr>
        <w:tc>
          <w:tcPr>
            <w:tcW w:type="dxa" w:w="2232"/>
            <w:vAlign w:val="center"/>
            <w:tcMar>
              <w:top w:w="90" w:type="dxa"/>
              <w:start w:w="110" w:type="dxa"/>
              <w:bottom w:w="90" w:type="dxa"/>
              <w:end w:w="110" w:type="dxa"/>
            </w:tcMar>
          </w:tcPr>
          <w:p>
            <w:pPr>
              <w:spacing w:after="20"/>
            </w:pPr>
            <w:r>
              <w:rPr>
                <w:sz w:val="17"/>
              </w:rPr>
              <w:t>Counterflow</w:t>
            </w:r>
          </w:p>
        </w:tc>
        <w:tc>
          <w:tcPr>
            <w:tcW w:type="dxa" w:w="7704"/>
            <w:vAlign w:val="center"/>
            <w:tcMar>
              <w:top w:w="90" w:type="dxa"/>
              <w:start w:w="110" w:type="dxa"/>
              <w:bottom w:w="90" w:type="dxa"/>
              <w:end w:w="110" w:type="dxa"/>
            </w:tcMar>
          </w:tcPr>
          <w:p>
            <w:pPr>
              <w:spacing w:after="20"/>
            </w:pPr>
            <w:r>
              <w:rPr>
                <w:sz w:val="17"/>
              </w:rPr>
              <w:t>Two groups moving in opposite directions through the same area.</w:t>
            </w:r>
          </w:p>
        </w:tc>
      </w:tr>
      <w:tr>
        <w:trPr>
          <w:cantSplit/>
        </w:trPr>
        <w:tc>
          <w:tcPr>
            <w:tcW w:type="dxa" w:w="2232"/>
            <w:vAlign w:val="center"/>
            <w:tcMar>
              <w:top w:w="90" w:type="dxa"/>
              <w:start w:w="110" w:type="dxa"/>
              <w:bottom w:w="90" w:type="dxa"/>
              <w:end w:w="110" w:type="dxa"/>
            </w:tcMar>
            <w:shd w:fill="F1F3FA"/>
          </w:tcPr>
          <w:p>
            <w:pPr>
              <w:spacing w:after="20"/>
            </w:pPr>
            <w:r>
              <w:rPr>
                <w:sz w:val="17"/>
              </w:rPr>
              <w:t>Risk heuristic</w:t>
            </w:r>
          </w:p>
        </w:tc>
        <w:tc>
          <w:tcPr>
            <w:tcW w:type="dxa" w:w="7704"/>
            <w:vAlign w:val="center"/>
            <w:tcMar>
              <w:top w:w="90" w:type="dxa"/>
              <w:start w:w="110" w:type="dxa"/>
              <w:bottom w:w="90" w:type="dxa"/>
              <w:end w:w="110" w:type="dxa"/>
            </w:tcMar>
            <w:shd w:fill="F1F3FA"/>
          </w:tcPr>
          <w:p>
            <w:pPr>
              <w:spacing w:after="20"/>
            </w:pPr>
            <w:r>
              <w:rPr>
                <w:sz w:val="17"/>
              </w:rPr>
              <w:t>A simple hand-set rule that flags patterns for inspection; not a validated probability of danger.</w:t>
            </w:r>
          </w:p>
        </w:tc>
      </w:tr>
    </w:tbl>
    <w:p>
      <w:pPr>
        <w:spacing w:after="0"/>
      </w:pPr>
    </w:p>
    <w:p>
      <w:pPr>
        <w:pStyle w:val="Heading1"/>
      </w:pPr>
      <w:r>
        <w:t>Challenges and future work explained</w:t>
      </w:r>
    </w:p>
    <w:p>
      <w:r>
        <w:t>The large files make computation and replay harder, so the implementation streams records and builds time indexes. The floor map contains uncertain regions, so a walkable mask based partly on observed trajectories helps keep agents in plausible areas. A recorded track does not necessarily identify a person’s destination, so the prototype estimates routes from short movement history, heading, and frequencies on other days. Finally, normal shopping-centre data does not show how people behave in a crush or panic. These are reasons to extend and validate the model, not assumptions we should hide.</w:t>
      </w:r>
    </w:p>
    <w:p>
      <w:r>
        <w:t>A sensible next phase would first add a camera-to-track module and validate it independently; then check whether camera-derived tracks give comparable simulation results. Broader testing should include more days, venues, and crowd levels. Emergency behavior needs credible evidence, expert review, scenario definitions, and appropriate safety measures before any emergency claims. Intervention scenarios should be compared using clearly defined outcomes such as travel time, peak density, and uncertainty.</w:t>
      </w:r>
    </w:p>
    <w:p>
      <w:pPr>
        <w:pStyle w:val="Heading1"/>
      </w:pPr>
      <w:r>
        <w:t>Likely questions and clear answers</w:t>
      </w:r>
    </w:p>
    <w:p>
      <w:pPr>
        <w:spacing w:after="20"/>
      </w:pPr>
      <w:r>
        <w:rPr>
          <w:b/>
          <w:color w:val="232E87"/>
        </w:rPr>
        <w:t>If the title says computer vision, why is the input the ATC dataset?</w:t>
      </w:r>
    </w:p>
    <w:p>
      <w:pPr>
        <w:spacing w:after="120"/>
        <w:ind w:left="216"/>
      </w:pPr>
      <w:r>
        <w:t>The title describes the broader project direction. The current prototype focuses on the simulator and uses already-tracked pedestrian records so we can develop and evaluate that downstream stage. A future computer-vision module could generate compatible track fields from video, but it has not been implemented or tested here.</w:t>
      </w:r>
    </w:p>
    <w:p>
      <w:pPr>
        <w:spacing w:after="20"/>
      </w:pPr>
      <w:r>
        <w:rPr>
          <w:b/>
          <w:color w:val="232E87"/>
        </w:rPr>
        <w:t>Does ATC contain computer-vision output?</w:t>
      </w:r>
    </w:p>
    <w:p>
      <w:pPr>
        <w:spacing w:after="120"/>
        <w:ind w:left="216"/>
      </w:pPr>
      <w:r>
        <w:t>No. The official ATC dataset documentation describes a 3D range-sensor tracking system. Its track records are useful because they contain position and movement information, not because they are camera detections.</w:t>
      </w:r>
    </w:p>
    <w:p>
      <w:pPr>
        <w:spacing w:after="20"/>
      </w:pPr>
      <w:r>
        <w:rPr>
          <w:b/>
          <w:color w:val="232E87"/>
        </w:rPr>
        <w:t>How can camera video provide equivalent information?</w:t>
      </w:r>
    </w:p>
    <w:p>
      <w:pPr>
        <w:spacing w:after="120"/>
        <w:ind w:left="216"/>
      </w:pPr>
      <w:r>
        <w:t>A person detector identifies people in frames; a tracker links each person across frames; camera-to-floor calibration maps their image location to the venue map; and changes in mapped position over time estimate speed and direction. Each stage introduces error and needs its own validation.</w:t>
      </w:r>
    </w:p>
    <w:p>
      <w:pPr>
        <w:spacing w:after="20"/>
      </w:pPr>
      <w:r>
        <w:rPr>
          <w:b/>
          <w:color w:val="232E87"/>
        </w:rPr>
        <w:t>Is the system predicting a stampede?</w:t>
      </w:r>
    </w:p>
    <w:p>
      <w:pPr>
        <w:spacing w:after="120"/>
        <w:ind w:left="216"/>
      </w:pPr>
      <w:r>
        <w:t>No. Current evaluation covers short-horizon normal pedestrian flow. The data and tests do not establish stampede prediction, physical pressure estimation, panic modeling, or emergency intervention effectiveness.</w:t>
      </w:r>
    </w:p>
    <w:p>
      <w:pPr>
        <w:spacing w:after="20"/>
      </w:pPr>
      <w:r>
        <w:rPr>
          <w:b/>
          <w:color w:val="232E87"/>
        </w:rPr>
        <w:t>Why compare with constant velocity?</w:t>
      </w:r>
    </w:p>
    <w:p>
      <w:pPr>
        <w:spacing w:after="120"/>
        <w:ind w:left="216"/>
      </w:pPr>
      <w:r>
        <w:t>It is a transparent baseline: continue each person’s current velocity. If a more involved model cannot improve on this simple expectation, that is important to know. The baseline is not a perfect or equally expressive model.</w:t>
      </w:r>
    </w:p>
    <w:p>
      <w:pPr>
        <w:spacing w:after="20"/>
      </w:pPr>
      <w:r>
        <w:rPr>
          <w:b/>
          <w:color w:val="232E87"/>
        </w:rPr>
        <w:t>What does a 29.71% improvement mean?</w:t>
      </w:r>
    </w:p>
    <w:p>
      <w:pPr>
        <w:spacing w:after="120"/>
        <w:ind w:left="216"/>
      </w:pPr>
      <w:r>
        <w:t>At the ten-second horizon, the average final-position error was about 29.71% lower than the constant-velocity baseline in this evaluation. It does not mean 29.71% of people were predicted correctly.</w:t>
      </w:r>
    </w:p>
    <w:p>
      <w:pPr>
        <w:spacing w:after="20"/>
      </w:pPr>
      <w:r>
        <w:rPr>
          <w:b/>
          <w:color w:val="232E87"/>
        </w:rPr>
        <w:t>Are the endpoint zones actual exits?</w:t>
      </w:r>
    </w:p>
    <w:p>
      <w:pPr>
        <w:spacing w:after="120"/>
        <w:ind w:left="216"/>
      </w:pPr>
      <w:r>
        <w:t>Not confirmed. They are provisional clusters inferred from where tracks end and are used as analytical movement zones.</w:t>
      </w:r>
    </w:p>
    <w:p>
      <w:pPr>
        <w:spacing w:after="20"/>
      </w:pPr>
      <w:r>
        <w:rPr>
          <w:b/>
          <w:color w:val="232E87"/>
        </w:rPr>
        <w:t>Why is the result limited?</w:t>
      </w:r>
    </w:p>
    <w:p>
      <w:pPr>
        <w:spacing w:after="120"/>
        <w:ind w:left="216"/>
      </w:pPr>
      <w:r>
        <w:t>The held-out test uses one date and six snapshots per horizon, with only 77 matched person-snapshot comparisons at ten seconds. More dates, sites, densities, and independent tests are needed.</w:t>
      </w:r>
    </w:p>
    <w:p>
      <w:pPr>
        <w:spacing w:after="20"/>
      </w:pPr>
      <w:r>
        <w:rPr>
          <w:b/>
          <w:color w:val="232E87"/>
        </w:rPr>
        <w:t>What is the team’s main contribution?</w:t>
      </w:r>
    </w:p>
    <w:p>
      <w:pPr>
        <w:spacing w:after="120"/>
        <w:ind w:left="216"/>
      </w:pPr>
      <w:r>
        <w:t>A data preparation and profiling workflow, an occupancy-map-constrained agent simulation using observed movement profiles, a held-out normal-flow forecast comparison, and a dashboard for replay and inspection.</w:t>
      </w:r>
    </w:p>
    <w:p>
      <w:pPr>
        <w:pStyle w:val="Heading1"/>
      </w:pPr>
      <w:r>
        <w:t>Team contribution close</w:t>
      </w:r>
    </w:p>
    <w:p>
      <w:r>
        <w:t>Use this closing contribution statement after the references or during the final thank-you, depending on your presentation requirements:</w:t>
      </w:r>
    </w:p>
    <w:p>
      <w:pPr>
        <w:ind w:left="259" w:right="259"/>
      </w:pPr>
      <w:r>
        <w:rPr>
          <w:i/>
        </w:rPr>
        <w:t>“As a team, we prepared and profiled ten ATC daily files, aligned observed movement with the supplied occupancy map, implemented a map-constrained agent-based simulation, compared short-term forecasts with held-out observations and a constant-velocity baseline, and built a dashboard for replay and inspection. Our work establishes a normal-flow simulation prototype and its initial evaluation. We have not implemented or validated live computer vision or emergency prediction; those remain future work.”</w:t>
      </w:r>
    </w:p>
    <w:p>
      <w:pPr>
        <w:pStyle w:val="Heading2"/>
      </w:pPr>
      <w:r>
        <w:t>Suggested individual contribution split</w:t>
      </w:r>
    </w:p>
    <w:p>
      <w:r>
        <w:t>The project files establish the collective workflow, but they do not reliably prove which person authored each component. The split below is only a suggested way to divide speaking and contribution descriptions. Before presenting, replace it with the work each member actually performed; do not claim a role solely because it appears here.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252D80"/>
            <w:vAlign w:val="center"/>
            <w:tcMar>
              <w:top w:w="90" w:type="dxa"/>
              <w:start w:w="110" w:type="dxa"/>
              <w:bottom w:w="90" w:type="dxa"/>
              <w:end w:w="110" w:type="dxa"/>
            </w:tcMar>
          </w:tcPr>
          <w:p>
            <w:r>
              <w:rPr>
                <w:b/>
                <w:color w:val="FFFFFF"/>
                <w:sz w:val="16"/>
              </w:rPr>
              <w:t>Member</w:t>
            </w:r>
          </w:p>
        </w:tc>
        <w:tc>
          <w:tcPr>
            <w:tcW w:type="dxa" w:w="3672"/>
            <w:shd w:fill="252D80"/>
            <w:vAlign w:val="center"/>
            <w:tcMar>
              <w:top w:w="90" w:type="dxa"/>
              <w:start w:w="110" w:type="dxa"/>
              <w:bottom w:w="90" w:type="dxa"/>
              <w:end w:w="110" w:type="dxa"/>
            </w:tcMar>
          </w:tcPr>
          <w:p>
            <w:r>
              <w:rPr>
                <w:b/>
                <w:color w:val="FFFFFF"/>
                <w:sz w:val="16"/>
              </w:rPr>
              <w:t>Possible contribution area to confirm</w:t>
            </w:r>
          </w:p>
        </w:tc>
        <w:tc>
          <w:tcPr>
            <w:tcW w:type="dxa" w:w="4176"/>
            <w:shd w:fill="252D80"/>
            <w:vAlign w:val="center"/>
            <w:tcMar>
              <w:top w:w="90" w:type="dxa"/>
              <w:start w:w="110" w:type="dxa"/>
              <w:bottom w:w="90" w:type="dxa"/>
              <w:end w:w="110" w:type="dxa"/>
            </w:tcMar>
          </w:tcPr>
          <w:p>
            <w:r>
              <w:rPr>
                <w:b/>
                <w:color w:val="FFFFFF"/>
                <w:sz w:val="16"/>
              </w:rPr>
              <w:t>Possible closing line</w:t>
            </w:r>
          </w:p>
        </w:tc>
      </w:tr>
      <w:tr>
        <w:trPr>
          <w:cantSplit/>
        </w:trPr>
        <w:tc>
          <w:tcPr>
            <w:tcW w:type="dxa" w:w="2088"/>
            <w:vAlign w:val="center"/>
            <w:tcMar>
              <w:top w:w="90" w:type="dxa"/>
              <w:start w:w="110" w:type="dxa"/>
              <w:bottom w:w="90" w:type="dxa"/>
              <w:end w:w="110" w:type="dxa"/>
            </w:tcMar>
          </w:tcPr>
          <w:p>
            <w:pPr>
              <w:spacing w:after="20"/>
            </w:pPr>
            <w:r>
              <w:rPr>
                <w:sz w:val="16"/>
              </w:rPr>
              <w:t>Nivin P Louis</w:t>
            </w:r>
          </w:p>
        </w:tc>
        <w:tc>
          <w:tcPr>
            <w:tcW w:type="dxa" w:w="3672"/>
            <w:vAlign w:val="center"/>
            <w:tcMar>
              <w:top w:w="90" w:type="dxa"/>
              <w:start w:w="110" w:type="dxa"/>
              <w:bottom w:w="90" w:type="dxa"/>
              <w:end w:w="110" w:type="dxa"/>
            </w:tcMar>
          </w:tcPr>
          <w:p>
            <w:pPr>
              <w:spacing w:after="20"/>
            </w:pPr>
            <w:r>
              <w:rPr>
                <w:sz w:val="16"/>
              </w:rPr>
              <w:t>Dataset review, project scope, and trajectory preparation</w:t>
            </w:r>
          </w:p>
        </w:tc>
        <w:tc>
          <w:tcPr>
            <w:tcW w:type="dxa" w:w="4176"/>
            <w:vAlign w:val="center"/>
            <w:tcMar>
              <w:top w:w="90" w:type="dxa"/>
              <w:start w:w="110" w:type="dxa"/>
              <w:bottom w:w="90" w:type="dxa"/>
              <w:end w:w="110" w:type="dxa"/>
            </w:tcMar>
          </w:tcPr>
          <w:p>
            <w:pPr>
              <w:spacing w:after="20"/>
            </w:pPr>
            <w:r>
              <w:rPr>
                <w:sz w:val="16"/>
              </w:rPr>
              <w:t>“I contributed to understanding the dataset and preparing the input records for the simulation.”</w:t>
            </w:r>
          </w:p>
        </w:tc>
      </w:tr>
      <w:tr>
        <w:trPr>
          <w:cantSplit/>
        </w:trPr>
        <w:tc>
          <w:tcPr>
            <w:tcW w:type="dxa" w:w="2088"/>
            <w:vAlign w:val="center"/>
            <w:tcMar>
              <w:top w:w="90" w:type="dxa"/>
              <w:start w:w="110" w:type="dxa"/>
              <w:bottom w:w="90" w:type="dxa"/>
              <w:end w:w="110" w:type="dxa"/>
            </w:tcMar>
            <w:shd w:fill="F1F3FA"/>
          </w:tcPr>
          <w:p>
            <w:pPr>
              <w:spacing w:after="20"/>
            </w:pPr>
            <w:r>
              <w:rPr>
                <w:sz w:val="16"/>
              </w:rPr>
              <w:t>Niranjana Sreevalsan</w:t>
            </w:r>
          </w:p>
        </w:tc>
        <w:tc>
          <w:tcPr>
            <w:tcW w:type="dxa" w:w="3672"/>
            <w:vAlign w:val="center"/>
            <w:tcMar>
              <w:top w:w="90" w:type="dxa"/>
              <w:start w:w="110" w:type="dxa"/>
              <w:bottom w:w="90" w:type="dxa"/>
              <w:end w:w="110" w:type="dxa"/>
            </w:tcMar>
            <w:shd w:fill="F1F3FA"/>
          </w:tcPr>
          <w:p>
            <w:pPr>
              <w:spacing w:after="20"/>
            </w:pPr>
            <w:r>
              <w:rPr>
                <w:sz w:val="16"/>
              </w:rPr>
              <w:t>Map alignment, movement profiles, and route/zone analysis</w:t>
            </w:r>
          </w:p>
        </w:tc>
        <w:tc>
          <w:tcPr>
            <w:tcW w:type="dxa" w:w="4176"/>
            <w:vAlign w:val="center"/>
            <w:tcMar>
              <w:top w:w="90" w:type="dxa"/>
              <w:start w:w="110" w:type="dxa"/>
              <w:bottom w:w="90" w:type="dxa"/>
              <w:end w:w="110" w:type="dxa"/>
            </w:tcMar>
            <w:shd w:fill="F1F3FA"/>
          </w:tcPr>
          <w:p>
            <w:pPr>
              <w:spacing w:after="20"/>
            </w:pPr>
            <w:r>
              <w:rPr>
                <w:sz w:val="16"/>
              </w:rPr>
              <w:t>“I contributed to connecting the observed trajectories and floor map and summarizing movement patterns.”</w:t>
            </w:r>
          </w:p>
        </w:tc>
      </w:tr>
      <w:tr>
        <w:trPr>
          <w:cantSplit/>
        </w:trPr>
        <w:tc>
          <w:tcPr>
            <w:tcW w:type="dxa" w:w="2088"/>
            <w:vAlign w:val="center"/>
            <w:tcMar>
              <w:top w:w="90" w:type="dxa"/>
              <w:start w:w="110" w:type="dxa"/>
              <w:bottom w:w="90" w:type="dxa"/>
              <w:end w:w="110" w:type="dxa"/>
            </w:tcMar>
          </w:tcPr>
          <w:p>
            <w:pPr>
              <w:spacing w:after="20"/>
            </w:pPr>
            <w:r>
              <w:rPr>
                <w:sz w:val="16"/>
              </w:rPr>
              <w:t>Farhan Mohamed T P</w:t>
            </w:r>
          </w:p>
        </w:tc>
        <w:tc>
          <w:tcPr>
            <w:tcW w:type="dxa" w:w="3672"/>
            <w:vAlign w:val="center"/>
            <w:tcMar>
              <w:top w:w="90" w:type="dxa"/>
              <w:start w:w="110" w:type="dxa"/>
              <w:bottom w:w="90" w:type="dxa"/>
              <w:end w:w="110" w:type="dxa"/>
            </w:tcMar>
          </w:tcPr>
          <w:p>
            <w:pPr>
              <w:spacing w:after="20"/>
            </w:pPr>
            <w:r>
              <w:rPr>
                <w:sz w:val="16"/>
              </w:rPr>
              <w:t>Agent movement model and dashboard integration</w:t>
            </w:r>
          </w:p>
        </w:tc>
        <w:tc>
          <w:tcPr>
            <w:tcW w:type="dxa" w:w="4176"/>
            <w:vAlign w:val="center"/>
            <w:tcMar>
              <w:top w:w="90" w:type="dxa"/>
              <w:start w:w="110" w:type="dxa"/>
              <w:bottom w:w="90" w:type="dxa"/>
              <w:end w:w="110" w:type="dxa"/>
            </w:tcMar>
          </w:tcPr>
          <w:p>
            <w:pPr>
              <w:spacing w:after="20"/>
            </w:pPr>
            <w:r>
              <w:rPr>
                <w:sz w:val="16"/>
              </w:rPr>
              <w:t>“I contributed to the simulation logic and presenting its movement through the dashboard.”</w:t>
            </w:r>
          </w:p>
        </w:tc>
      </w:tr>
      <w:tr>
        <w:trPr>
          <w:cantSplit/>
        </w:trPr>
        <w:tc>
          <w:tcPr>
            <w:tcW w:type="dxa" w:w="2088"/>
            <w:vAlign w:val="center"/>
            <w:tcMar>
              <w:top w:w="90" w:type="dxa"/>
              <w:start w:w="110" w:type="dxa"/>
              <w:bottom w:w="90" w:type="dxa"/>
              <w:end w:w="110" w:type="dxa"/>
            </w:tcMar>
            <w:shd w:fill="F1F3FA"/>
          </w:tcPr>
          <w:p>
            <w:pPr>
              <w:spacing w:after="20"/>
            </w:pPr>
            <w:r>
              <w:rPr>
                <w:sz w:val="16"/>
              </w:rPr>
              <w:t>Nihal P Shakeer</w:t>
            </w:r>
          </w:p>
        </w:tc>
        <w:tc>
          <w:tcPr>
            <w:tcW w:type="dxa" w:w="3672"/>
            <w:vAlign w:val="center"/>
            <w:tcMar>
              <w:top w:w="90" w:type="dxa"/>
              <w:start w:w="110" w:type="dxa"/>
              <w:bottom w:w="90" w:type="dxa"/>
              <w:end w:w="110" w:type="dxa"/>
            </w:tcMar>
            <w:shd w:fill="F1F3FA"/>
          </w:tcPr>
          <w:p>
            <w:pPr>
              <w:spacing w:after="20"/>
            </w:pPr>
            <w:r>
              <w:rPr>
                <w:sz w:val="16"/>
              </w:rPr>
              <w:t>Forecast evaluation, metrics, results, and presentation synthesis</w:t>
            </w:r>
          </w:p>
        </w:tc>
        <w:tc>
          <w:tcPr>
            <w:tcW w:type="dxa" w:w="4176"/>
            <w:vAlign w:val="center"/>
            <w:tcMar>
              <w:top w:w="90" w:type="dxa"/>
              <w:start w:w="110" w:type="dxa"/>
              <w:bottom w:w="90" w:type="dxa"/>
              <w:end w:w="110" w:type="dxa"/>
            </w:tcMar>
            <w:shd w:fill="F1F3FA"/>
          </w:tcPr>
          <w:p>
            <w:pPr>
              <w:spacing w:after="20"/>
            </w:pPr>
            <w:r>
              <w:rPr>
                <w:sz w:val="16"/>
              </w:rPr>
              <w:t>“I contributed to the held-out evaluation and explaining the results and limitations.”</w:t>
            </w:r>
          </w:p>
        </w:tc>
      </w:tr>
    </w:tbl>
    <w:p>
      <w:pPr>
        <w:spacing w:after="0"/>
      </w:pPr>
    </w:p>
    <w:p>
      <w:r>
        <w:t>If responsibilities overlapped, say so plainly. A credible collective contribution statement is better than an inaccurate individual attribution.</w:t>
      </w:r>
    </w:p>
    <w:p>
      <w:r>
        <w:br w:type="page"/>
      </w:r>
    </w:p>
    <w:p>
      <w:pPr>
        <w:pStyle w:val="Heading1"/>
      </w:pPr>
      <w:r>
        <w:t>References and project evidence</w:t>
      </w:r>
    </w:p>
    <w:p>
      <w:pPr>
        <w:spacing w:after="100"/>
        <w:ind w:left="216" w:hanging="216"/>
      </w:pPr>
      <w:r>
        <w:t>[1] ATR Interaction Science Laboratories. “ATC shopping-center tracking dataset and occupancy map.” Dataset documentation: https://dil.atr.jp/ISL/crest2010_HRI/ATC_dataset/</w:t>
      </w:r>
    </w:p>
    <w:p>
      <w:pPr>
        <w:spacing w:after="100"/>
        <w:ind w:left="216" w:hanging="216"/>
      </w:pPr>
      <w:r>
        <w:t>[2] Brščić, D., Kanda, T., Ikeda, T., and Miyashita, T. (2013). “Person position and body direction tracking in large public spaces using 3-D range sensors.” IEEE Transactions on Human-Machine Systems, 43(6), 522–534. https://doi.org/10.1109/THMS.2013.2283945</w:t>
      </w:r>
    </w:p>
    <w:p>
      <w:pPr>
        <w:spacing w:after="100"/>
        <w:ind w:left="216" w:hanging="216"/>
      </w:pPr>
      <w:r>
        <w:t>[3] Khan, S. and Deng, Z. (2024). “Agent-based crowd simulation: an in-depth survey of determining factors for heterogeneous behaviour.” The Visual Computer, 40, 4993–5004. https://doi.org/10.1007/s00371-024-03503-2</w:t>
      </w:r>
    </w:p>
    <w:p>
      <w:pPr>
        <w:spacing w:after="100"/>
        <w:ind w:left="216" w:hanging="216"/>
      </w:pPr>
      <w:r>
        <w:t>[4] Makinoshima, F. and Oishi, Y. (2022). “Crowd flow forecasting via agent-based simulations with sequential latent parameter estimation from aggregate observation.” Scientific Reports, 12, 11168. https://doi.org/10.1038/s41598-022-14646-4</w:t>
      </w:r>
    </w:p>
    <w:p>
      <w:pPr>
        <w:spacing w:after="100"/>
        <w:ind w:left="216" w:hanging="216"/>
      </w:pPr>
      <w:r>
        <w:t>[5] Alidmat, O. et al. (2025). “Simulation of crowd evacuation in asymmetrical exit layout based on improved dynamic parameters model.” IEEE Access, 13, 7512–7525. https://doi.org/10.1109/ACCESS.2024.3420068</w:t>
      </w:r>
    </w:p>
    <w:p>
      <w:pPr>
        <w:spacing w:after="100"/>
        <w:ind w:left="216" w:hanging="216"/>
      </w:pPr>
      <w:r>
        <w:t>[6] Helbing, D. and Molnár, P. (1995). “Social force model for pedestrian dynamics.” Physical Review E, 51, 4282–4286. https://doi.org/10.1103/PhysRevE.51.4282</w:t>
      </w:r>
    </w:p>
    <w:p>
      <w:pPr>
        <w:spacing w:after="100"/>
        <w:ind w:left="216" w:hanging="216"/>
      </w:pPr>
      <w:r>
        <w:t>Project evidence: Final_Presentation.tex; analyze_atc.py; social_force.py; validation_runner.py; generated validation reports and multi-day behavior profile in the project workspace.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82"/>
        <w:sz w:val="16"/>
      </w:rPr>
      <w:t>Presentation speaker guide  •  Edit suggested individual contribution roles before presenting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382"/>
        <w:sz w:val="16"/>
      </w:rPr>
      <w:t>GROUP 4  |  AGENT-BASED CROWD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7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32E8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32E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32E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C23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Speaker Guide — Agent-Based Crowd Simulation</dc:title>
  <dc:subject>Four-member presentation script and plain-language project explanation</dc:subject>
  <dc:creator>Group 4, Department of AIML</dc:creator>
  <cp:keywords/>
  <dc:description>generated by python-docx</dc:description>
  <cp:lastModifiedBy/>
  <cp:revision>1</cp:revision>
  <dcterms:created xsi:type="dcterms:W3CDTF">2013-12-23T23:15:00Z</dcterms:created>
  <dcterms:modified xsi:type="dcterms:W3CDTF">2013-12-23T23:15:00Z</dcterms:modified>
  <cp:category/>
</cp:coreProperties>
</file>