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570E" w14:textId="70A24436" w:rsidR="00F74752" w:rsidRPr="00F74752" w:rsidRDefault="00F74752" w:rsidP="00F74752">
      <w:pPr>
        <w:pStyle w:val="Title"/>
      </w:pPr>
      <w:r w:rsidRPr="00F74752">
        <w:t xml:space="preserve"> Hospital Patient Waitlist Dashboard Analysis</w:t>
      </w:r>
    </w:p>
    <w:p w14:paraId="319A68BA" w14:textId="77777777" w:rsidR="00F74752" w:rsidRDefault="00F74752" w:rsidP="00F74752"/>
    <w:p w14:paraId="59CD872E" w14:textId="07E32F4E" w:rsidR="00F74752" w:rsidRPr="00F74752" w:rsidRDefault="00F74752" w:rsidP="00F74752">
      <w:r w:rsidRPr="00F74752">
        <w:t xml:space="preserve">This project focuses on designing an interactive Power BI dashboard to </w:t>
      </w:r>
      <w:proofErr w:type="spellStart"/>
      <w:r w:rsidRPr="00F74752">
        <w:t>analyze</w:t>
      </w:r>
      <w:proofErr w:type="spellEnd"/>
      <w:r w:rsidRPr="00F74752">
        <w:t xml:space="preserve"> hospital patient waitlist data spanning from January 2018 to March 2021. The primary objective of the dashboard is to facilitate data-driven decision-making by offering comprehensive insights into patient waitlists across different case types, specialties, and age profiles.</w:t>
      </w:r>
    </w:p>
    <w:p w14:paraId="3CC7DA69" w14:textId="77777777" w:rsidR="00F74752" w:rsidRPr="00F74752" w:rsidRDefault="00F74752" w:rsidP="00F74752">
      <w:pPr>
        <w:rPr>
          <w:b/>
          <w:bCs/>
        </w:rPr>
      </w:pPr>
      <w:r w:rsidRPr="00F74752">
        <w:rPr>
          <w:b/>
          <w:bCs/>
        </w:rPr>
        <w:t>Key Features:</w:t>
      </w:r>
    </w:p>
    <w:p w14:paraId="5A12BACB" w14:textId="77777777" w:rsidR="00F74752" w:rsidRPr="00F74752" w:rsidRDefault="00F74752" w:rsidP="00F74752">
      <w:pPr>
        <w:numPr>
          <w:ilvl w:val="0"/>
          <w:numId w:val="1"/>
        </w:numPr>
      </w:pPr>
      <w:r w:rsidRPr="00F74752">
        <w:rPr>
          <w:b/>
          <w:bCs/>
        </w:rPr>
        <w:t>Summary View</w:t>
      </w:r>
      <w:r w:rsidRPr="00F74752">
        <w:t>:</w:t>
      </w:r>
    </w:p>
    <w:p w14:paraId="1B94F6FC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rPr>
          <w:b/>
          <w:bCs/>
        </w:rPr>
        <w:t>Waitlist Statistics</w:t>
      </w:r>
      <w:r w:rsidRPr="00F74752">
        <w:t xml:space="preserve">: </w:t>
      </w:r>
    </w:p>
    <w:p w14:paraId="3CD3D0FA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t xml:space="preserve">Latest Month Waitlist: </w:t>
      </w:r>
      <w:r w:rsidRPr="00F74752">
        <w:rPr>
          <w:b/>
          <w:bCs/>
        </w:rPr>
        <w:t>709K</w:t>
      </w:r>
      <w:r w:rsidRPr="00F74752">
        <w:t xml:space="preserve"> patients.</w:t>
      </w:r>
    </w:p>
    <w:p w14:paraId="2504DFD6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t xml:space="preserve">Previous Year (PY) Waitlist: </w:t>
      </w:r>
      <w:r w:rsidRPr="00F74752">
        <w:rPr>
          <w:b/>
          <w:bCs/>
        </w:rPr>
        <w:t>640K</w:t>
      </w:r>
      <w:r w:rsidRPr="00F74752">
        <w:t xml:space="preserve"> patients.</w:t>
      </w:r>
    </w:p>
    <w:p w14:paraId="470BE67D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rPr>
          <w:b/>
          <w:bCs/>
        </w:rPr>
        <w:t>Case Type Split</w:t>
      </w:r>
      <w:r w:rsidRPr="00F74752">
        <w:t xml:space="preserve">: </w:t>
      </w:r>
    </w:p>
    <w:p w14:paraId="2E9629C5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rPr>
          <w:b/>
          <w:bCs/>
        </w:rPr>
        <w:t>Outpatient</w:t>
      </w:r>
      <w:r w:rsidRPr="00F74752">
        <w:t>: 72.49% of total cases.</w:t>
      </w:r>
    </w:p>
    <w:p w14:paraId="51CD34AB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rPr>
          <w:b/>
          <w:bCs/>
        </w:rPr>
        <w:t>Day Case</w:t>
      </w:r>
      <w:r w:rsidRPr="00F74752">
        <w:t>: 16.89%.</w:t>
      </w:r>
    </w:p>
    <w:p w14:paraId="486A769D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rPr>
          <w:b/>
          <w:bCs/>
        </w:rPr>
        <w:t>Inpatient</w:t>
      </w:r>
      <w:r w:rsidRPr="00F74752">
        <w:t>: 10.62%.</w:t>
      </w:r>
    </w:p>
    <w:p w14:paraId="37552D7E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rPr>
          <w:b/>
          <w:bCs/>
        </w:rPr>
        <w:t>Key Indicators</w:t>
      </w:r>
      <w:r w:rsidRPr="00F74752">
        <w:t xml:space="preserve">: </w:t>
      </w:r>
    </w:p>
    <w:p w14:paraId="59BF070D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t xml:space="preserve">Patient waitlist trends </w:t>
      </w:r>
      <w:proofErr w:type="spellStart"/>
      <w:r w:rsidRPr="00F74752">
        <w:t>analyzed</w:t>
      </w:r>
      <w:proofErr w:type="spellEnd"/>
      <w:r w:rsidRPr="00F74752">
        <w:t xml:space="preserve"> by </w:t>
      </w:r>
      <w:r w:rsidRPr="00F74752">
        <w:rPr>
          <w:b/>
          <w:bCs/>
        </w:rPr>
        <w:t>time bands (e.g., 0–3 months, 3–6 months, etc.)</w:t>
      </w:r>
      <w:r w:rsidRPr="00F74752">
        <w:t xml:space="preserve"> and </w:t>
      </w:r>
      <w:r w:rsidRPr="00F74752">
        <w:rPr>
          <w:b/>
          <w:bCs/>
        </w:rPr>
        <w:t>age profiles (0–15, 16–64, 65+ years)</w:t>
      </w:r>
      <w:r w:rsidRPr="00F74752">
        <w:t>.</w:t>
      </w:r>
    </w:p>
    <w:p w14:paraId="107E541E" w14:textId="77777777" w:rsidR="00F74752" w:rsidRPr="00F74752" w:rsidRDefault="00F74752" w:rsidP="00F74752">
      <w:pPr>
        <w:numPr>
          <w:ilvl w:val="2"/>
          <w:numId w:val="1"/>
        </w:numPr>
      </w:pPr>
      <w:r w:rsidRPr="00F74752">
        <w:t xml:space="preserve">Highlighted specialties with the highest waitlist averages (e.g., Ophthalmology, </w:t>
      </w:r>
      <w:proofErr w:type="spellStart"/>
      <w:r w:rsidRPr="00F74752">
        <w:t>Pediatric</w:t>
      </w:r>
      <w:proofErr w:type="spellEnd"/>
      <w:r w:rsidRPr="00F74752">
        <w:t xml:space="preserve"> </w:t>
      </w:r>
      <w:proofErr w:type="spellStart"/>
      <w:r w:rsidRPr="00F74752">
        <w:t>Orthopedics</w:t>
      </w:r>
      <w:proofErr w:type="spellEnd"/>
      <w:r w:rsidRPr="00F74752">
        <w:t>).</w:t>
      </w:r>
    </w:p>
    <w:p w14:paraId="596DC6EF" w14:textId="77777777" w:rsidR="00F74752" w:rsidRPr="00F74752" w:rsidRDefault="00F74752" w:rsidP="00F74752">
      <w:pPr>
        <w:numPr>
          <w:ilvl w:val="0"/>
          <w:numId w:val="1"/>
        </w:numPr>
      </w:pPr>
      <w:r w:rsidRPr="00F74752">
        <w:rPr>
          <w:b/>
          <w:bCs/>
        </w:rPr>
        <w:t>Trend Analysis</w:t>
      </w:r>
      <w:r w:rsidRPr="00F74752">
        <w:t>:</w:t>
      </w:r>
    </w:p>
    <w:p w14:paraId="637595F7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t xml:space="preserve">Monthly waitlist trends for </w:t>
      </w:r>
      <w:r w:rsidRPr="00F74752">
        <w:rPr>
          <w:b/>
          <w:bCs/>
        </w:rPr>
        <w:t>Day Case</w:t>
      </w:r>
      <w:r w:rsidRPr="00F74752">
        <w:t xml:space="preserve">, </w:t>
      </w:r>
      <w:r w:rsidRPr="00F74752">
        <w:rPr>
          <w:b/>
          <w:bCs/>
        </w:rPr>
        <w:t>Inpatient</w:t>
      </w:r>
      <w:r w:rsidRPr="00F74752">
        <w:t xml:space="preserve">, and </w:t>
      </w:r>
      <w:r w:rsidRPr="00F74752">
        <w:rPr>
          <w:b/>
          <w:bCs/>
        </w:rPr>
        <w:t>Outpatient</w:t>
      </w:r>
      <w:r w:rsidRPr="00F74752">
        <w:t xml:space="preserve"> show significant fluctuations, with a notable upward trend in outpatient cases from 2019 to 2021.</w:t>
      </w:r>
    </w:p>
    <w:p w14:paraId="31070816" w14:textId="77777777" w:rsidR="00F74752" w:rsidRPr="00F74752" w:rsidRDefault="00F74752" w:rsidP="00F74752">
      <w:pPr>
        <w:numPr>
          <w:ilvl w:val="0"/>
          <w:numId w:val="1"/>
        </w:numPr>
      </w:pPr>
      <w:r w:rsidRPr="00F74752">
        <w:rPr>
          <w:b/>
          <w:bCs/>
        </w:rPr>
        <w:t>Detailed View</w:t>
      </w:r>
      <w:r w:rsidRPr="00F74752">
        <w:t>:</w:t>
      </w:r>
    </w:p>
    <w:p w14:paraId="75CE0849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t xml:space="preserve">Drill-down capability by </w:t>
      </w:r>
      <w:r w:rsidRPr="00F74752">
        <w:rPr>
          <w:b/>
          <w:bCs/>
        </w:rPr>
        <w:t>Archive Date</w:t>
      </w:r>
      <w:r w:rsidRPr="00F74752">
        <w:t xml:space="preserve">, </w:t>
      </w:r>
      <w:r w:rsidRPr="00F74752">
        <w:rPr>
          <w:b/>
          <w:bCs/>
        </w:rPr>
        <w:t>Case Type</w:t>
      </w:r>
      <w:r w:rsidRPr="00F74752">
        <w:t xml:space="preserve">, </w:t>
      </w:r>
      <w:r w:rsidRPr="00F74752">
        <w:rPr>
          <w:b/>
          <w:bCs/>
        </w:rPr>
        <w:t>Specialty Name</w:t>
      </w:r>
      <w:r w:rsidRPr="00F74752">
        <w:t xml:space="preserve">, </w:t>
      </w:r>
      <w:r w:rsidRPr="00F74752">
        <w:rPr>
          <w:b/>
          <w:bCs/>
        </w:rPr>
        <w:t>Age Profile</w:t>
      </w:r>
      <w:r w:rsidRPr="00F74752">
        <w:t xml:space="preserve">, and </w:t>
      </w:r>
      <w:r w:rsidRPr="00F74752">
        <w:rPr>
          <w:b/>
          <w:bCs/>
        </w:rPr>
        <w:t>Time Band</w:t>
      </w:r>
      <w:r w:rsidRPr="00F74752">
        <w:t>.</w:t>
      </w:r>
    </w:p>
    <w:p w14:paraId="7C20BF9E" w14:textId="77777777" w:rsidR="00F74752" w:rsidRPr="00F74752" w:rsidRDefault="00F74752" w:rsidP="00F74752">
      <w:pPr>
        <w:numPr>
          <w:ilvl w:val="1"/>
          <w:numId w:val="1"/>
        </w:numPr>
      </w:pPr>
      <w:r w:rsidRPr="00F74752">
        <w:t>Tabular representation of data providing detailed counts for Day Case, Inpatient, and Outpatient waitlists across various demographic and time band filters.</w:t>
      </w:r>
    </w:p>
    <w:p w14:paraId="0F640E35" w14:textId="77777777" w:rsidR="00F74752" w:rsidRPr="00F74752" w:rsidRDefault="00F74752" w:rsidP="00F74752">
      <w:pPr>
        <w:rPr>
          <w:b/>
          <w:bCs/>
        </w:rPr>
      </w:pPr>
      <w:r w:rsidRPr="00F74752">
        <w:rPr>
          <w:b/>
          <w:bCs/>
        </w:rPr>
        <w:t>Insights Derived:</w:t>
      </w:r>
    </w:p>
    <w:p w14:paraId="0C81B9D5" w14:textId="77777777" w:rsidR="00F74752" w:rsidRPr="00F74752" w:rsidRDefault="00F74752" w:rsidP="00F74752">
      <w:pPr>
        <w:numPr>
          <w:ilvl w:val="0"/>
          <w:numId w:val="2"/>
        </w:numPr>
      </w:pPr>
      <w:r w:rsidRPr="00F74752">
        <w:rPr>
          <w:b/>
          <w:bCs/>
        </w:rPr>
        <w:lastRenderedPageBreak/>
        <w:t>Specialty Insights</w:t>
      </w:r>
      <w:r w:rsidRPr="00F74752">
        <w:t xml:space="preserve">: </w:t>
      </w:r>
    </w:p>
    <w:p w14:paraId="67C2EB28" w14:textId="73618178" w:rsidR="00F74752" w:rsidRPr="00F74752" w:rsidRDefault="00F74752" w:rsidP="00F74752">
      <w:pPr>
        <w:numPr>
          <w:ilvl w:val="1"/>
          <w:numId w:val="2"/>
        </w:numPr>
      </w:pPr>
      <w:r w:rsidRPr="00F74752">
        <w:rPr>
          <w:b/>
          <w:bCs/>
        </w:rPr>
        <w:t>Ophthalmology</w:t>
      </w:r>
      <w:r w:rsidRPr="00F74752">
        <w:t xml:space="preserve"> and </w:t>
      </w:r>
      <w:r w:rsidRPr="00F74752">
        <w:rPr>
          <w:b/>
          <w:bCs/>
        </w:rPr>
        <w:t>P</w:t>
      </w:r>
      <w:r>
        <w:rPr>
          <w:b/>
          <w:bCs/>
        </w:rPr>
        <w:t>aedia</w:t>
      </w:r>
      <w:r w:rsidRPr="00F74752">
        <w:rPr>
          <w:b/>
          <w:bCs/>
        </w:rPr>
        <w:t>tric Respiratory Medicine</w:t>
      </w:r>
      <w:r w:rsidRPr="00F74752">
        <w:t xml:space="preserve"> specialties exhibit high average patient waitlists.</w:t>
      </w:r>
    </w:p>
    <w:p w14:paraId="3BC44203" w14:textId="77777777" w:rsidR="00F74752" w:rsidRPr="00F74752" w:rsidRDefault="00F74752" w:rsidP="00F74752">
      <w:pPr>
        <w:numPr>
          <w:ilvl w:val="0"/>
          <w:numId w:val="2"/>
        </w:numPr>
      </w:pPr>
      <w:r w:rsidRPr="00F74752">
        <w:rPr>
          <w:b/>
          <w:bCs/>
        </w:rPr>
        <w:t>Age Profile Analysis</w:t>
      </w:r>
      <w:r w:rsidRPr="00F74752">
        <w:t xml:space="preserve">: </w:t>
      </w:r>
    </w:p>
    <w:p w14:paraId="732536D1" w14:textId="77777777" w:rsidR="00F74752" w:rsidRPr="00F74752" w:rsidRDefault="00F74752" w:rsidP="00F74752">
      <w:pPr>
        <w:numPr>
          <w:ilvl w:val="1"/>
          <w:numId w:val="2"/>
        </w:numPr>
      </w:pPr>
      <w:r w:rsidRPr="00F74752">
        <w:t xml:space="preserve">Patients aged </w:t>
      </w:r>
      <w:r w:rsidRPr="00F74752">
        <w:rPr>
          <w:b/>
          <w:bCs/>
        </w:rPr>
        <w:t>16–64</w:t>
      </w:r>
      <w:r w:rsidRPr="00F74752">
        <w:t xml:space="preserve"> consistently form the majority across most waitlist categories and time bands.</w:t>
      </w:r>
    </w:p>
    <w:p w14:paraId="75B4E5EF" w14:textId="77777777" w:rsidR="00F74752" w:rsidRPr="00F74752" w:rsidRDefault="00F74752" w:rsidP="00F74752">
      <w:pPr>
        <w:numPr>
          <w:ilvl w:val="0"/>
          <w:numId w:val="2"/>
        </w:numPr>
      </w:pPr>
      <w:r w:rsidRPr="00F74752">
        <w:rPr>
          <w:b/>
          <w:bCs/>
        </w:rPr>
        <w:t>Trends Over Time</w:t>
      </w:r>
      <w:r w:rsidRPr="00F74752">
        <w:t xml:space="preserve">: </w:t>
      </w:r>
    </w:p>
    <w:p w14:paraId="37E60553" w14:textId="77777777" w:rsidR="00F74752" w:rsidRPr="00F74752" w:rsidRDefault="00F74752" w:rsidP="00F74752">
      <w:pPr>
        <w:numPr>
          <w:ilvl w:val="1"/>
          <w:numId w:val="2"/>
        </w:numPr>
      </w:pPr>
      <w:r w:rsidRPr="00F74752">
        <w:t>The outpatient category shows the steepest growth over the observed period, emphasizing the need for capacity enhancement in outpatient services.</w:t>
      </w:r>
    </w:p>
    <w:p w14:paraId="0E67129A" w14:textId="77777777" w:rsidR="00F74752" w:rsidRPr="00F74752" w:rsidRDefault="00F74752" w:rsidP="00F74752">
      <w:pPr>
        <w:numPr>
          <w:ilvl w:val="0"/>
          <w:numId w:val="2"/>
        </w:numPr>
      </w:pPr>
      <w:r w:rsidRPr="00F74752">
        <w:rPr>
          <w:b/>
          <w:bCs/>
        </w:rPr>
        <w:t>Time Band Impact</w:t>
      </w:r>
      <w:r w:rsidRPr="00F74752">
        <w:t xml:space="preserve">: </w:t>
      </w:r>
    </w:p>
    <w:p w14:paraId="2341626F" w14:textId="77777777" w:rsidR="00F74752" w:rsidRPr="00F74752" w:rsidRDefault="00F74752" w:rsidP="00F74752">
      <w:pPr>
        <w:numPr>
          <w:ilvl w:val="1"/>
          <w:numId w:val="2"/>
        </w:numPr>
      </w:pPr>
      <w:r w:rsidRPr="00F74752">
        <w:t>A significant proportion of cases fall under shorter wait times (0–6 months), suggesting operational efficiency in addressing immediate care needs.</w:t>
      </w:r>
    </w:p>
    <w:p w14:paraId="1E69F08D" w14:textId="77777777" w:rsidR="00F74752" w:rsidRPr="00F74752" w:rsidRDefault="00F74752" w:rsidP="00F74752">
      <w:pPr>
        <w:rPr>
          <w:b/>
          <w:bCs/>
        </w:rPr>
      </w:pPr>
      <w:r w:rsidRPr="00F74752">
        <w:rPr>
          <w:b/>
          <w:bCs/>
        </w:rPr>
        <w:t>Recommendations:</w:t>
      </w:r>
    </w:p>
    <w:p w14:paraId="613E1BD9" w14:textId="77777777" w:rsidR="00F74752" w:rsidRPr="00F74752" w:rsidRDefault="00F74752" w:rsidP="00F74752">
      <w:pPr>
        <w:numPr>
          <w:ilvl w:val="0"/>
          <w:numId w:val="3"/>
        </w:numPr>
      </w:pPr>
      <w:r w:rsidRPr="00F74752">
        <w:rPr>
          <w:b/>
          <w:bCs/>
        </w:rPr>
        <w:t>Resource Allocation</w:t>
      </w:r>
      <w:r w:rsidRPr="00F74752">
        <w:t xml:space="preserve">: </w:t>
      </w:r>
    </w:p>
    <w:p w14:paraId="26BF50BD" w14:textId="1D2830AD" w:rsidR="00F74752" w:rsidRPr="00F74752" w:rsidRDefault="00F74752" w:rsidP="00F74752">
      <w:pPr>
        <w:numPr>
          <w:ilvl w:val="1"/>
          <w:numId w:val="3"/>
        </w:numPr>
      </w:pPr>
      <w:r w:rsidRPr="00F74752">
        <w:t xml:space="preserve">Prioritize resources for high-demand specialties like Ophthalmology and </w:t>
      </w:r>
      <w:proofErr w:type="spellStart"/>
      <w:r w:rsidRPr="00F74752">
        <w:t>Pediatric</w:t>
      </w:r>
      <w:proofErr w:type="spellEnd"/>
      <w:r w:rsidRPr="00F74752">
        <w:t xml:space="preserve"> Orthop</w:t>
      </w:r>
      <w:r>
        <w:t>a</w:t>
      </w:r>
      <w:r w:rsidRPr="00F74752">
        <w:t>edics to reduce waitlists effectively.</w:t>
      </w:r>
    </w:p>
    <w:p w14:paraId="148934A2" w14:textId="77777777" w:rsidR="00F74752" w:rsidRPr="00F74752" w:rsidRDefault="00F74752" w:rsidP="00F74752">
      <w:pPr>
        <w:numPr>
          <w:ilvl w:val="0"/>
          <w:numId w:val="3"/>
        </w:numPr>
      </w:pPr>
      <w:r w:rsidRPr="00F74752">
        <w:rPr>
          <w:b/>
          <w:bCs/>
        </w:rPr>
        <w:t>Operational Enhancements</w:t>
      </w:r>
      <w:r w:rsidRPr="00F74752">
        <w:t xml:space="preserve">: </w:t>
      </w:r>
    </w:p>
    <w:p w14:paraId="6EB4F9C0" w14:textId="77777777" w:rsidR="00F74752" w:rsidRPr="00F74752" w:rsidRDefault="00F74752" w:rsidP="00F74752">
      <w:pPr>
        <w:numPr>
          <w:ilvl w:val="1"/>
          <w:numId w:val="3"/>
        </w:numPr>
      </w:pPr>
      <w:r w:rsidRPr="00F74752">
        <w:t>Implement strategies to manage the growing outpatient demand, such as optimizing scheduling or increasing facility capacity.</w:t>
      </w:r>
    </w:p>
    <w:p w14:paraId="2FDE1EDB" w14:textId="77777777" w:rsidR="00F74752" w:rsidRPr="00F74752" w:rsidRDefault="00F74752" w:rsidP="00F74752">
      <w:pPr>
        <w:numPr>
          <w:ilvl w:val="0"/>
          <w:numId w:val="3"/>
        </w:numPr>
      </w:pPr>
      <w:r w:rsidRPr="00F74752">
        <w:rPr>
          <w:b/>
          <w:bCs/>
        </w:rPr>
        <w:t>Continuous Monitoring</w:t>
      </w:r>
      <w:r w:rsidRPr="00F74752">
        <w:t xml:space="preserve">: </w:t>
      </w:r>
    </w:p>
    <w:p w14:paraId="775284CE" w14:textId="77777777" w:rsidR="00F74752" w:rsidRPr="00F74752" w:rsidRDefault="00F74752" w:rsidP="00F74752">
      <w:pPr>
        <w:numPr>
          <w:ilvl w:val="1"/>
          <w:numId w:val="3"/>
        </w:numPr>
      </w:pPr>
      <w:r w:rsidRPr="00F74752">
        <w:t>Maintain regular analysis using the dashboard to track trends and adjust strategies dynamically.</w:t>
      </w:r>
    </w:p>
    <w:p w14:paraId="33BDDD74" w14:textId="77777777" w:rsidR="00F74752" w:rsidRPr="00F74752" w:rsidRDefault="00F74752" w:rsidP="00F74752">
      <w:pPr>
        <w:numPr>
          <w:ilvl w:val="0"/>
          <w:numId w:val="3"/>
        </w:numPr>
      </w:pPr>
      <w:r w:rsidRPr="00F74752">
        <w:rPr>
          <w:b/>
          <w:bCs/>
        </w:rPr>
        <w:t>Focus on Age-Specific Needs</w:t>
      </w:r>
      <w:r w:rsidRPr="00F74752">
        <w:t xml:space="preserve">: </w:t>
      </w:r>
    </w:p>
    <w:p w14:paraId="15E5867B" w14:textId="77777777" w:rsidR="00F74752" w:rsidRPr="00F74752" w:rsidRDefault="00F74752" w:rsidP="00F74752">
      <w:pPr>
        <w:numPr>
          <w:ilvl w:val="1"/>
          <w:numId w:val="3"/>
        </w:numPr>
      </w:pPr>
      <w:r w:rsidRPr="00F74752">
        <w:t>Address the unique requirements of the 16–64 age group, which forms the largest portion of the waitlist.</w:t>
      </w:r>
    </w:p>
    <w:p w14:paraId="2164E045" w14:textId="77777777" w:rsidR="00F74752" w:rsidRPr="00F74752" w:rsidRDefault="00F74752" w:rsidP="00F74752">
      <w:r w:rsidRPr="00F74752">
        <w:pict w14:anchorId="7EFF80B0">
          <v:rect id="_x0000_i1038" style="width:0;height:1.5pt" o:hralign="center" o:hrstd="t" o:hr="t" fillcolor="#a0a0a0" stroked="f"/>
        </w:pict>
      </w:r>
    </w:p>
    <w:p w14:paraId="4AEC364E" w14:textId="79CF34C4" w:rsidR="00CF4148" w:rsidRDefault="00CF4148"/>
    <w:sectPr w:rsidR="00CF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A33F1"/>
    <w:multiLevelType w:val="multilevel"/>
    <w:tmpl w:val="BEE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C7B5D"/>
    <w:multiLevelType w:val="multilevel"/>
    <w:tmpl w:val="08FE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24FB6"/>
    <w:multiLevelType w:val="multilevel"/>
    <w:tmpl w:val="9870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478513">
    <w:abstractNumId w:val="0"/>
  </w:num>
  <w:num w:numId="2" w16cid:durableId="1180005089">
    <w:abstractNumId w:val="1"/>
  </w:num>
  <w:num w:numId="3" w16cid:durableId="219825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2"/>
    <w:rsid w:val="00830B1E"/>
    <w:rsid w:val="00CF4148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17D"/>
  <w15:chartTrackingRefBased/>
  <w15:docId w15:val="{1470137D-72EA-47EC-B03D-707FEA3E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1</cp:revision>
  <dcterms:created xsi:type="dcterms:W3CDTF">2024-12-19T05:17:00Z</dcterms:created>
  <dcterms:modified xsi:type="dcterms:W3CDTF">2024-12-19T05:18:00Z</dcterms:modified>
</cp:coreProperties>
</file>