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Calibri" w:cs="Calibri" w:eastAsia="Calibri" w:hAnsi="Calibri"/>
          <w:b/>
          <w:bCs/>
          <w:color w:val="1F3A6B"/>
          <w:sz w:val="72"/>
          <w:szCs w:val="72"/>
        </w:rPr>
        <w:t xml:space="preserve">NEFS</w:t>
      </w:r>
    </w:p>
    <w:p>
      <w:pPr>
        <w:spacing w:before="0" w:after="60"/>
      </w:pPr>
      <w:r>
        <w:rPr>
          <w:rFonts w:ascii="Calibri" w:cs="Calibri" w:eastAsia="Calibri" w:hAnsi="Calibri"/>
          <w:color w:val="2E5FA3"/>
          <w:sz w:val="32"/>
          <w:szCs w:val="32"/>
        </w:rPr>
        <w:t xml:space="preserve">New Engineered Featural Script</w:t>
      </w:r>
    </w:p>
    <w:p>
      <w:pPr>
        <w:spacing w:before="0" w:after="60"/>
      </w:pPr>
      <w:r>
        <w:rPr>
          <w:rFonts w:ascii="Calibri" w:cs="Calibri" w:eastAsia="Calibri" w:hAnsi="Calibri"/>
          <w:i/>
          <w:iCs/>
          <w:color w:val="888888"/>
          <w:sz w:val="22"/>
          <w:szCs w:val="22"/>
        </w:rPr>
        <w:t xml:space="preserve">Phonetic Encoding Specification — Draft</w:t>
      </w:r>
    </w:p>
    <w:p>
      <w:pPr>
        <w:pBdr>
          <w:bottom w:val="single" w:color="2E5FA3" w:sz="4" w:space="1"/>
        </w:pBdr>
        <w:spacing w:before="0" w:after="480"/>
      </w:pPr>
      <w:r>
        <w:rPr>
          <w:sz w:val="22"/>
          <w:szCs w:val="22"/>
        </w:rPr>
        <w:t xml:space="preserve"/>
      </w:r>
    </w:p>
    <w:p>
      <w:pPr>
        <w:pStyle w:val="Heading1"/>
        <w:spacing w:before="400" w:after="160"/>
      </w:pPr>
      <w:r>
        <w:rPr>
          <w:rFonts w:ascii="Calibri" w:cs="Calibri" w:eastAsia="Calibri" w:hAnsi="Calibri"/>
          <w:b/>
          <w:bCs/>
          <w:color w:val="1F3A6B"/>
          <w:sz w:val="36"/>
          <w:szCs w:val="36"/>
        </w:rPr>
        <w:t xml:space="preserve">1  Introduction</w:t>
      </w:r>
    </w:p>
    <w:p>
      <w:pPr>
        <w:pStyle w:val="Heading2"/>
        <w:spacing w:before="320" w:after="120"/>
      </w:pPr>
      <w:r>
        <w:rPr>
          <w:rFonts w:ascii="Calibri" w:cs="Calibri" w:eastAsia="Calibri" w:hAnsi="Calibri"/>
          <w:b/>
          <w:bCs/>
          <w:color w:val="2E5FA3"/>
          <w:sz w:val="28"/>
          <w:szCs w:val="28"/>
        </w:rPr>
        <w:t xml:space="preserve">1.1  Motivation</w:t>
      </w:r>
    </w:p>
    <w:p>
      <w:pPr>
        <w:spacing w:before="60" w:after="120"/>
      </w:pPr>
      <w:r>
        <w:rPr>
          <w:rFonts w:ascii="Calibri" w:cs="Calibri" w:eastAsia="Calibri" w:hAnsi="Calibri"/>
          <w:sz w:val="22"/>
          <w:szCs w:val="22"/>
        </w:rPr>
        <w:t xml:space="preserve">The International Phonetic Alphabet (IPA) is the dominant system for transcribing human speech sounds. It is well-suited to its original purpose — providing linguists with a portable, human-readable notation — but it has significant limitations as a computational representation.</w:t>
      </w:r>
    </w:p>
    <w:p>
      <w:pPr>
        <w:spacing w:before="60" w:after="60"/>
      </w:pPr>
      <w:r>
        <w:t xml:space="preserve"/>
      </w:r>
    </w:p>
    <w:p>
      <w:pPr>
        <w:spacing w:before="60" w:after="120"/>
      </w:pPr>
      <w:r>
        <w:rPr>
          <w:rFonts w:ascii="Calibri" w:cs="Calibri" w:eastAsia="Calibri" w:hAnsi="Calibri"/>
          <w:sz w:val="22"/>
          <w:szCs w:val="22"/>
        </w:rPr>
        <w:t xml:space="preserve">First, IPA symbols are scattered across dozens of Unicode blocks with no structural relationship between phonetically similar sounds. The symbols </w:t>
      </w:r>
      <w:r>
        <w:rPr>
          <w:rFonts w:ascii="Courier New" w:cs="Courier New" w:eastAsia="Courier New" w:hAnsi="Courier New"/>
          <w:sz w:val="20"/>
          <w:szCs w:val="20"/>
        </w:rPr>
        <w:t xml:space="preserve">p</w:t>
      </w:r>
      <w:r>
        <w:rPr>
          <w:rFonts w:ascii="Calibri" w:cs="Calibri" w:eastAsia="Calibri" w:hAnsi="Calibri"/>
          <w:sz w:val="22"/>
          <w:szCs w:val="22"/>
        </w:rPr>
        <w:t xml:space="preserve"> and </w:t>
      </w:r>
      <w:r>
        <w:rPr>
          <w:rFonts w:ascii="Courier New" w:cs="Courier New" w:eastAsia="Courier New" w:hAnsi="Courier New"/>
          <w:sz w:val="20"/>
          <w:szCs w:val="20"/>
        </w:rPr>
        <w:t xml:space="preserve">b</w:t>
      </w:r>
      <w:r>
        <w:rPr>
          <w:rFonts w:ascii="Calibri" w:cs="Calibri" w:eastAsia="Calibri" w:hAnsi="Calibri"/>
          <w:sz w:val="22"/>
          <w:szCs w:val="22"/>
        </w:rPr>
        <w:t xml:space="preserve"> are neighbours in the IPA chart but have no numerical relationship as Unicode codepoints. A machine cannot determine that they differ by exactly one feature — voicing — without a separate lookup table.</w:t>
      </w:r>
    </w:p>
    <w:p>
      <w:pPr>
        <w:spacing w:before="60" w:after="60"/>
      </w:pPr>
      <w:r>
        <w:t xml:space="preserve"/>
      </w:r>
    </w:p>
    <w:p>
      <w:pPr>
        <w:spacing w:before="60" w:after="120"/>
      </w:pPr>
      <w:r>
        <w:rPr>
          <w:rFonts w:ascii="Calibri" w:cs="Calibri" w:eastAsia="Calibri" w:hAnsi="Calibri"/>
          <w:sz w:val="22"/>
          <w:szCs w:val="22"/>
        </w:rPr>
        <w:t xml:space="preserve">Second, IPA strings are variable-length UTF-8 sequences. Diacritics are combining characters that attach to base symbols, making the byte length of a phoneme unpredictable. This rules out fixed-stride iteration, vectorized processing, and simple random access into a phoneme string.</w:t>
      </w:r>
    </w:p>
    <w:p>
      <w:pPr>
        <w:spacing w:before="60" w:after="60"/>
      </w:pPr>
      <w:r>
        <w:t xml:space="preserve"/>
      </w:r>
    </w:p>
    <w:p>
      <w:pPr>
        <w:spacing w:before="60" w:after="120"/>
      </w:pPr>
      <w:r>
        <w:rPr>
          <w:rFonts w:ascii="Calibri" w:cs="Calibri" w:eastAsia="Calibri" w:hAnsi="Calibri"/>
          <w:sz w:val="22"/>
          <w:szCs w:val="22"/>
        </w:rPr>
        <w:t xml:space="preserve">Third, because IPA has no internal structure, any phonological operation — filtering for all voiced stops, finding minimal pairs, computing phonetic distance — requires a full lookup table mapping each symbol to its feature vector.</w:t>
      </w:r>
    </w:p>
    <w:p>
      <w:pPr>
        <w:pStyle w:val="Heading2"/>
        <w:spacing w:before="320" w:after="120"/>
      </w:pPr>
      <w:r>
        <w:rPr>
          <w:rFonts w:ascii="Calibri" w:cs="Calibri" w:eastAsia="Calibri" w:hAnsi="Calibri"/>
          <w:b/>
          <w:bCs/>
          <w:color w:val="2E5FA3"/>
          <w:sz w:val="28"/>
          <w:szCs w:val="28"/>
        </w:rPr>
        <w:t xml:space="preserve">1.2  Design Goals</w:t>
      </w:r>
    </w:p>
    <w:p>
      <w:pPr>
        <w:spacing w:before="60" w:after="120"/>
      </w:pPr>
      <w:r>
        <w:rPr>
          <w:rFonts w:ascii="Calibri" w:cs="Calibri" w:eastAsia="Calibri" w:hAnsi="Calibri"/>
          <w:sz w:val="22"/>
          <w:szCs w:val="22"/>
        </w:rPr>
        <w:t xml:space="preserve">NEFS addresses these limitations with three core design commitments:</w:t>
      </w:r>
    </w:p>
    <w:p>
      <w:pPr>
        <w:spacing w:before="60" w:after="60"/>
      </w:pPr>
      <w:r>
        <w:t xml:space="preserve"/>
      </w:r>
    </w:p>
    <w:p>
      <w:pPr>
        <w:spacing w:before="60" w:after="120"/>
      </w:pPr>
      <w:r>
        <w:rPr>
          <w:rFonts w:ascii="Calibri" w:cs="Calibri" w:eastAsia="Calibri" w:hAnsi="Calibri"/>
          <w:b/>
          <w:bCs/>
          <w:sz w:val="22"/>
          <w:szCs w:val="22"/>
        </w:rPr>
        <w:t xml:space="preserve">1.  </w:t>
      </w:r>
      <w:r>
        <w:rPr>
          <w:rFonts w:ascii="Calibri" w:cs="Calibri" w:eastAsia="Calibri" w:hAnsi="Calibri"/>
          <w:b/>
          <w:bCs/>
          <w:sz w:val="22"/>
          <w:szCs w:val="22"/>
        </w:rPr>
        <w:t xml:space="preserve">One phoneme, one byte. </w:t>
      </w:r>
      <w:r>
        <w:rPr>
          <w:rFonts w:ascii="Calibri" w:cs="Calibri" w:eastAsia="Calibri" w:hAnsi="Calibri"/>
          <w:sz w:val="22"/>
          <w:szCs w:val="22"/>
        </w:rPr>
        <w:t xml:space="preserve">Every base phoneme is encoded as a single byte. This makes phoneme strings fixed-stride arrays, enabling O(1) random access and straightforward SIMD processing.</w:t>
      </w:r>
    </w:p>
    <w:p>
      <w:pPr>
        <w:spacing w:before="60" w:after="60"/>
      </w:pPr>
      <w:r>
        <w:t xml:space="preserve"/>
      </w:r>
    </w:p>
    <w:p>
      <w:pPr>
        <w:spacing w:before="60" w:after="120"/>
      </w:pPr>
      <w:r>
        <w:rPr>
          <w:rFonts w:ascii="Calibri" w:cs="Calibri" w:eastAsia="Calibri" w:hAnsi="Calibri"/>
          <w:b/>
          <w:bCs/>
          <w:sz w:val="22"/>
          <w:szCs w:val="22"/>
        </w:rPr>
        <w:t xml:space="preserve">2.  </w:t>
      </w:r>
      <w:r>
        <w:rPr>
          <w:rFonts w:ascii="Calibri" w:cs="Calibri" w:eastAsia="Calibri" w:hAnsi="Calibri"/>
          <w:b/>
          <w:bCs/>
          <w:sz w:val="22"/>
          <w:szCs w:val="22"/>
        </w:rPr>
        <w:t xml:space="preserve">Featural byte layout. </w:t>
      </w:r>
      <w:r>
        <w:rPr>
          <w:rFonts w:ascii="Calibri" w:cs="Calibri" w:eastAsia="Calibri" w:hAnsi="Calibri"/>
          <w:sz w:val="22"/>
          <w:szCs w:val="22"/>
        </w:rPr>
        <w:t xml:space="preserve">The byte value is not an arbitrary identifier. The high nibble encodes place of articulation; the low nibble encodes manner of articulation. Within the consonant block, individual bits are designed to encode phonological features directly, so that operations like "find all aspirated stops" can be performed with bitwise arithmetic rather than table lookups.</w:t>
      </w:r>
    </w:p>
    <w:p>
      <w:pPr>
        <w:spacing w:before="60" w:after="60"/>
      </w:pPr>
      <w:r>
        <w:t xml:space="preserve"/>
      </w:r>
    </w:p>
    <w:p>
      <w:pPr>
        <w:spacing w:before="60" w:after="120"/>
      </w:pPr>
      <w:r>
        <w:rPr>
          <w:rFonts w:ascii="Calibri" w:cs="Calibri" w:eastAsia="Calibri" w:hAnsi="Calibri"/>
          <w:b/>
          <w:bCs/>
          <w:sz w:val="22"/>
          <w:szCs w:val="22"/>
        </w:rPr>
        <w:t xml:space="preserve">3.  </w:t>
      </w:r>
      <w:r>
        <w:rPr>
          <w:rFonts w:ascii="Calibri" w:cs="Calibri" w:eastAsia="Calibri" w:hAnsi="Calibri"/>
          <w:b/>
          <w:bCs/>
          <w:sz w:val="22"/>
          <w:szCs w:val="22"/>
        </w:rPr>
        <w:t xml:space="preserve">Lossless IPA interoperability. </w:t>
      </w:r>
      <w:r>
        <w:rPr>
          <w:rFonts w:ascii="Calibri" w:cs="Calibri" w:eastAsia="Calibri" w:hAnsi="Calibri"/>
          <w:sz w:val="22"/>
          <w:szCs w:val="22"/>
        </w:rPr>
        <w:t xml:space="preserve">NEFS is designed to be bidirectionally convertible with IPA for all sounds in its inventory. It is not a replacement for IPA as a human-readable notation; it is a replacement for IPA as a machine-readable encoding.</w:t>
      </w:r>
    </w:p>
    <w:p>
      <w:pPr>
        <w:pStyle w:val="Heading2"/>
        <w:spacing w:before="320" w:after="120"/>
      </w:pPr>
      <w:r>
        <w:rPr>
          <w:rFonts w:ascii="Calibri" w:cs="Calibri" w:eastAsia="Calibri" w:hAnsi="Calibri"/>
          <w:b/>
          <w:bCs/>
          <w:color w:val="2E5FA3"/>
          <w:sz w:val="28"/>
          <w:szCs w:val="28"/>
        </w:rPr>
        <w:t xml:space="preserve">1.3  Scope of This Document</w:t>
      </w:r>
    </w:p>
    <w:p>
      <w:pPr>
        <w:spacing w:before="60" w:after="120"/>
      </w:pPr>
      <w:r>
        <w:rPr>
          <w:rFonts w:ascii="Calibri" w:cs="Calibri" w:eastAsia="Calibri" w:hAnsi="Calibri"/>
          <w:sz w:val="22"/>
          <w:szCs w:val="22"/>
        </w:rPr>
        <w:t xml:space="preserve">This document specifies the NEFS byte encoding: the structure of the byte space, the assignment of phonemes to byte values, and the intended bitfield semantics of the consonant block. It does not specify serialization above the phoneme level. The following are explicitly deferred to future revisions:</w:t>
      </w:r>
    </w:p>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Final bit assignments: the consonant block bitfield layout is described by intent in this document; the definitive byte-level assignment requires a planned grid reorganization and will be finalized in a subsequent revision.</w:t>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Global modifier argument semantics: the reserved table bytes are defined as global modifiers in §10, but their individual behaviors and argument types are not yet specified.</w:t>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The reserved table byte assignments (§3.5).</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2  Byte Structure</w:t>
      </w:r>
    </w:p>
    <w:p>
      <w:pPr>
        <w:pStyle w:val="Heading2"/>
        <w:spacing w:before="320" w:after="120"/>
      </w:pPr>
      <w:r>
        <w:rPr>
          <w:rFonts w:ascii="Calibri" w:cs="Calibri" w:eastAsia="Calibri" w:hAnsi="Calibri"/>
          <w:b/>
          <w:bCs/>
          <w:color w:val="2E5FA3"/>
          <w:sz w:val="28"/>
          <w:szCs w:val="28"/>
        </w:rPr>
        <w:t xml:space="preserve">2.1  Nibble Semantics</w:t>
      </w:r>
    </w:p>
    <w:p>
      <w:pPr>
        <w:spacing w:before="60" w:after="120"/>
      </w:pPr>
      <w:r>
        <w:rPr>
          <w:rFonts w:ascii="Calibri" w:cs="Calibri" w:eastAsia="Calibri" w:hAnsi="Calibri"/>
          <w:sz w:val="22"/>
          <w:szCs w:val="22"/>
        </w:rPr>
        <w:t xml:space="preserve">Each NEFS byte encodes a single phonological unit. The byte is divided into two nibbles with distinct roles:</w:t>
      </w:r>
    </w:p>
    <w:p>
      <w:pPr>
        <w:spacing w:before="60" w:after="60"/>
      </w:pPr>
      <w:r>
        <w:t xml:space="preserve"/>
      </w:r>
    </w:p>
    <w:p>
      <w:pPr>
        <w:spacing w:before="60" w:after="120"/>
      </w:pPr>
      <w:r>
        <w:rPr>
          <w:rFonts w:ascii="Calibri" w:cs="Calibri" w:eastAsia="Calibri" w:hAnsi="Calibri"/>
          <w:b/>
          <w:bCs/>
          <w:sz w:val="22"/>
          <w:szCs w:val="22"/>
        </w:rPr>
        <w:t xml:space="preserve">High nibble (bits 7–4): </w:t>
      </w:r>
      <w:r>
        <w:rPr>
          <w:rFonts w:ascii="Calibri" w:cs="Calibri" w:eastAsia="Calibri" w:hAnsi="Calibri"/>
          <w:sz w:val="22"/>
          <w:szCs w:val="22"/>
        </w:rPr>
        <w:t xml:space="preserve">Place of articulation. Encodes where in the vocal tract the primary constriction occurs. Valid for consonants; repurposed as a secondary dimension in the vowel region (see §3.2).</w:t>
      </w:r>
    </w:p>
    <w:p>
      <w:pPr>
        <w:spacing w:before="60" w:after="60"/>
      </w:pPr>
      <w:r>
        <w:t xml:space="preserve"/>
      </w:r>
    </w:p>
    <w:p>
      <w:pPr>
        <w:spacing w:before="60" w:after="120"/>
      </w:pPr>
      <w:r>
        <w:rPr>
          <w:rFonts w:ascii="Calibri" w:cs="Calibri" w:eastAsia="Calibri" w:hAnsi="Calibri"/>
          <w:b/>
          <w:bCs/>
          <w:sz w:val="22"/>
          <w:szCs w:val="22"/>
        </w:rPr>
        <w:t xml:space="preserve">Low nibble (bits 3–0): </w:t>
      </w:r>
      <w:r>
        <w:rPr>
          <w:rFonts w:ascii="Calibri" w:cs="Calibri" w:eastAsia="Calibri" w:hAnsi="Calibri"/>
          <w:sz w:val="22"/>
          <w:szCs w:val="22"/>
        </w:rPr>
        <w:t xml:space="preserve">Manner of articulation. Encodes how the airstream is modified. Also serves as the primary table discriminator: certain low nibble values unconditionally identify a byte as belonging to the tone table or the diacritic table regardless of the high nibble.</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The terms "high nibble" and "low nibble" follow the standard convention: high nibble = upper four bits = first hex digit; low nibble = lower four bits = second hex digit. For the byte 0x34, the high nibble is 0x3 and the low nibble is 0x4.</w:t>
      </w:r>
    </w:p>
    <w:p>
      <w:pPr>
        <w:pStyle w:val="Heading2"/>
        <w:spacing w:before="320" w:after="120"/>
      </w:pPr>
      <w:r>
        <w:rPr>
          <w:rFonts w:ascii="Calibri" w:cs="Calibri" w:eastAsia="Calibri" w:hAnsi="Calibri"/>
          <w:b/>
          <w:bCs/>
          <w:color w:val="2E5FA3"/>
          <w:sz w:val="28"/>
          <w:szCs w:val="28"/>
        </w:rPr>
        <w:t xml:space="preserve">2.2  Default Voicing Convention</w:t>
      </w:r>
    </w:p>
    <w:p>
      <w:pPr>
        <w:spacing w:before="60" w:after="120"/>
      </w:pPr>
      <w:r>
        <w:rPr>
          <w:rFonts w:ascii="Calibri" w:cs="Calibri" w:eastAsia="Calibri" w:hAnsi="Calibri"/>
          <w:sz w:val="22"/>
          <w:szCs w:val="22"/>
        </w:rPr>
        <w:t xml:space="preserve">Within the consonant block, voicing is the unmarked default for stops and fricatives. A row labelled simply "Stop" contains voiced stops; "Voiceless Stop" is the explicitly marked form. This is consistent with the featural design: voicing is encoded as a single bit within the stop block, with voiced = 1 being the default state.</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This convention is the opposite of many phonological frameworks, which treat voiceless as the default. The choice here is motivated by the byte layout: having voiced stops occupy the lower-numbered rows keeps the voiced/voiceless distinction as the fast-varying bit within the stop group.</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3  Byte Space Map</w:t>
      </w:r>
    </w:p>
    <w:p>
      <w:pPr>
        <w:pStyle w:val="Heading2"/>
        <w:spacing w:before="320" w:after="120"/>
      </w:pPr>
      <w:r>
        <w:rPr>
          <w:rFonts w:ascii="Calibri" w:cs="Calibri" w:eastAsia="Calibri" w:hAnsi="Calibri"/>
          <w:b/>
          <w:bCs/>
          <w:color w:val="2E5FA3"/>
          <w:sz w:val="28"/>
          <w:szCs w:val="28"/>
        </w:rPr>
        <w:t xml:space="preserve">3.1  Overview</w:t>
      </w:r>
    </w:p>
    <w:p>
      <w:pPr>
        <w:spacing w:before="60" w:after="120"/>
      </w:pPr>
      <w:r>
        <w:rPr>
          <w:rFonts w:ascii="Calibri" w:cs="Calibri" w:eastAsia="Calibri" w:hAnsi="Calibri"/>
          <w:sz w:val="22"/>
          <w:szCs w:val="22"/>
        </w:rPr>
        <w:t xml:space="preserve">The 256-byte space is partitioned into six non-overlapping regions. A decoder can classify any byte unambiguously using only nibble extraction and range comparisons — no context is required. The partitioning is designed so that the boundaries between tables are detectable by bitmask operations.</w:t>
      </w:r>
    </w:p>
    <w:p>
      <w:pPr>
        <w:spacing w:before="60" w:after="6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Table</w:t>
            </w:r>
          </w:p>
        </w:tc>
        <w:tc>
          <w:tcPr>
            <w:tcW w:type="dxa" w:w="12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High nibble (place)</w:t>
            </w:r>
          </w:p>
        </w:tc>
        <w:tc>
          <w:tcPr>
            <w:tcW w:type="dxa" w:w="12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Low nibble (manner)</w:t>
            </w:r>
          </w:p>
        </w:tc>
        <w:tc>
          <w:tcPr>
            <w:tcW w:type="dxa" w:w="8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Byte count</w:t>
            </w:r>
          </w:p>
        </w:tc>
        <w:tc>
          <w:tcPr>
            <w:tcW w:type="dxa" w:w="10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Status</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Consonant</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0x0_ – 0x9_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0x_0 – 0x_D</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Vowel</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0xA_ – 0xF_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0x_4 – 0x_B</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48</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Stress</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0xE_ – 0xF_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0x_0 – 0x_3</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8</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Reserved</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0xA_ – 0xF_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0x_C – 0x_D</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12</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Reserved</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Diacritics</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0x0_ (col) ∪ 0x0_–0xF_ (row)</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any (col) ∪ 0x_E (row)</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31</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Tones</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0x0_ – 0xF_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0x_F</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16</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bl>
    <w:p>
      <w:pPr>
        <w:spacing w:before="60" w:after="60"/>
      </w:pPr>
      <w:r>
        <w:t xml:space="preserve"/>
      </w:r>
    </w:p>
    <w:p>
      <w:pPr>
        <w:spacing w:before="60" w:after="120"/>
      </w:pPr>
      <w:r>
        <w:rPr>
          <w:rFonts w:ascii="Calibri" w:cs="Calibri" w:eastAsia="Calibri" w:hAnsi="Calibri"/>
          <w:sz w:val="22"/>
          <w:szCs w:val="22"/>
        </w:rPr>
        <w:t xml:space="preserve">The tiling is exact: the vowel table (low nibbles 0x_4–0x_B) and the stress table (low nibbles 0x_0–0x_3) are adjacent and non-overlapping within the high nibble range 0xE_–0xF_. The diacritic region is L-shaped: the 0x_E row spans the full high nibble range, and the 0x0_ column spans the full low nibble range; together they form a 31-byte region. The tone row (0x_F) spans the full high nibble range. The byte 0x0F at the intersection of the diacritic column and tone row is classified as silence/space by the tone table.</w:t>
      </w:r>
    </w:p>
    <w:p>
      <w:pPr>
        <w:pStyle w:val="Heading2"/>
        <w:spacing w:before="320" w:after="120"/>
      </w:pPr>
      <w:r>
        <w:rPr>
          <w:rFonts w:ascii="Calibri" w:cs="Calibri" w:eastAsia="Calibri" w:hAnsi="Calibri"/>
          <w:b/>
          <w:bCs/>
          <w:color w:val="2E5FA3"/>
          <w:sz w:val="28"/>
          <w:szCs w:val="28"/>
        </w:rPr>
        <w:t xml:space="preserve">3.2  Classification Algorithm</w:t>
      </w:r>
    </w:p>
    <w:p>
      <w:pPr>
        <w:spacing w:before="60" w:after="120"/>
      </w:pPr>
      <w:r>
        <w:rPr>
          <w:rFonts w:ascii="Calibri" w:cs="Calibri" w:eastAsia="Calibri" w:hAnsi="Calibri"/>
          <w:sz w:val="22"/>
          <w:szCs w:val="22"/>
        </w:rPr>
        <w:t xml:space="preserve">To classify a byte B:</w:t>
      </w:r>
    </w:p>
    <w:p>
      <w:pPr>
        <w:spacing w:before="60" w:after="60"/>
      </w:pPr>
      <w:r>
        <w:t xml:space="preserve"/>
      </w:r>
    </w:p>
    <w:p>
      <w:pPr>
        <w:spacing w:before="60" w:after="120"/>
      </w:pPr>
      <w:r>
        <w:rPr>
          <w:rFonts w:ascii="Courier New" w:cs="Courier New" w:eastAsia="Courier New" w:hAnsi="Courier New"/>
          <w:sz w:val="20"/>
          <w:szCs w:val="20"/>
        </w:rPr>
        <w:t xml:space="preserve">low  = B &amp; 0x0F</w:t>
      </w:r>
      <w:r>
        <w:rPr>
          <w:rFonts w:ascii="Calibri" w:cs="Calibri" w:eastAsia="Calibri" w:hAnsi="Calibri"/>
          <w:sz w:val="22"/>
          <w:szCs w:val="22"/>
        </w:rPr>
        <w:t xml:space="preserve">   (extract low nibble)</w:t>
      </w:r>
    </w:p>
    <w:p>
      <w:pPr>
        <w:spacing w:before="60" w:after="120"/>
      </w:pPr>
      <w:r>
        <w:rPr>
          <w:rFonts w:ascii="Courier New" w:cs="Courier New" w:eastAsia="Courier New" w:hAnsi="Courier New"/>
          <w:sz w:val="20"/>
          <w:szCs w:val="20"/>
        </w:rPr>
        <w:t xml:space="preserve">high = B &gt;&gt; 4   </w:t>
      </w:r>
      <w:r>
        <w:rPr>
          <w:rFonts w:ascii="Calibri" w:cs="Calibri" w:eastAsia="Calibri" w:hAnsi="Calibri"/>
          <w:sz w:val="22"/>
          <w:szCs w:val="22"/>
        </w:rPr>
        <w:t xml:space="preserve">   (extract high nibble)</w:t>
      </w:r>
    </w:p>
    <w:p>
      <w:pPr>
        <w:spacing w:before="60" w:after="60"/>
      </w:pPr>
      <w:r>
        <w:t xml:space="preserve"/>
      </w:r>
    </w:p>
    <w:p>
      <w:pPr>
        <w:spacing w:before="60" w:after="120"/>
      </w:pPr>
      <w:r>
        <w:rPr>
          <w:rFonts w:ascii="Courier New" w:cs="Courier New" w:eastAsia="Courier New" w:hAnsi="Courier New"/>
          <w:sz w:val="20"/>
          <w:szCs w:val="20"/>
        </w:rPr>
        <w:t xml:space="preserve">if low == 0xF                        → Tone table  (includes 0x0F: silence/space)</w:t>
      </w:r>
    </w:p>
    <w:p>
      <w:pPr>
        <w:spacing w:before="60" w:after="120"/>
      </w:pPr>
      <w:r>
        <w:rPr>
          <w:rFonts w:ascii="Courier New" w:cs="Courier New" w:eastAsia="Courier New" w:hAnsi="Courier New"/>
          <w:sz w:val="20"/>
          <w:szCs w:val="20"/>
        </w:rPr>
        <w:t xml:space="preserve">if low == 0xE or high == 0x0         → Diacritic table</w:t>
      </w:r>
    </w:p>
    <w:p>
      <w:pPr>
        <w:spacing w:before="60" w:after="120"/>
      </w:pPr>
      <w:r>
        <w:rPr>
          <w:rFonts w:ascii="Courier New" w:cs="Courier New" w:eastAsia="Courier New" w:hAnsi="Courier New"/>
          <w:sz w:val="20"/>
          <w:szCs w:val="20"/>
        </w:rPr>
        <w:t xml:space="preserve">if high &gt;= 0xE and low &lt;= 0x3        → Stress table</w:t>
      </w:r>
    </w:p>
    <w:p>
      <w:pPr>
        <w:spacing w:before="60" w:after="120"/>
      </w:pPr>
      <w:r>
        <w:rPr>
          <w:rFonts w:ascii="Courier New" w:cs="Courier New" w:eastAsia="Courier New" w:hAnsi="Courier New"/>
          <w:sz w:val="20"/>
          <w:szCs w:val="20"/>
        </w:rPr>
        <w:t xml:space="preserve">xb   = ((B &gt;&gt; 3) ^ (B &gt;&gt; 2)) &amp; 1   (XOR bits 3 and 2 of low nibble)</w:t>
      </w:r>
    </w:p>
    <w:p>
      <w:pPr>
        <w:spacing w:before="60" w:after="120"/>
      </w:pPr>
      <w:r>
        <w:rPr>
          <w:rFonts w:ascii="Courier New" w:cs="Courier New" w:eastAsia="Courier New" w:hAnsi="Courier New"/>
          <w:sz w:val="20"/>
          <w:szCs w:val="20"/>
        </w:rPr>
        <w:t xml:space="preserve">if high &gt;= 0xA and xb == 1           → Vowel table</w:t>
      </w:r>
    </w:p>
    <w:p>
      <w:pPr>
        <w:spacing w:before="60" w:after="120"/>
      </w:pPr>
      <w:r>
        <w:rPr>
          <w:rFonts w:ascii="Courier New" w:cs="Courier New" w:eastAsia="Courier New" w:hAnsi="Courier New"/>
          <w:sz w:val="20"/>
          <w:szCs w:val="20"/>
        </w:rPr>
        <w:t xml:space="preserve">if high &gt;= 0xA and low &lt;= 0xD        → Reserved</w:t>
      </w:r>
    </w:p>
    <w:p>
      <w:pPr>
        <w:spacing w:before="60" w:after="120"/>
      </w:pPr>
      <w:r>
        <w:rPr>
          <w:rFonts w:ascii="Courier New" w:cs="Courier New" w:eastAsia="Courier New" w:hAnsi="Courier New"/>
          <w:sz w:val="20"/>
          <w:szCs w:val="20"/>
        </w:rPr>
        <w:t xml:space="preserve">otherwise                            → Consonant table</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The checks must be performed in the order shown. The tone check precedes the diacritic check so that 0x0F is correctly classified as the silence/space byte rather than a diacritic. The diacritic check uses a logical OR: a byte is a diacritic if its high nibble is 0x0 OR its low nibble is 0xE. This makes the diacritic region L-shaped — the union of the full 0x0_ column and the full 0x_E row — covering 31 bytes (16 + 16 minus 1 for the shared cell 0x0E, which is itself a diacritic). The byte 0x0F sits at the intersection of the diacritic column and the tone row; it is claimed by the tone table and defined as the silence/space marker. The vowel table check uses an XOR bitmask on bits 3 and 2 of the low nibble rather than a range check; see §5.1 for the derivation.</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4  Consonant Table</w:t>
      </w:r>
    </w:p>
    <w:p>
      <w:pPr>
        <w:pStyle w:val="Heading2"/>
        <w:spacing w:before="320" w:after="120"/>
      </w:pPr>
      <w:r>
        <w:rPr>
          <w:rFonts w:ascii="Calibri" w:cs="Calibri" w:eastAsia="Calibri" w:hAnsi="Calibri"/>
          <w:b/>
          <w:bCs/>
          <w:color w:val="2E5FA3"/>
          <w:sz w:val="28"/>
          <w:szCs w:val="28"/>
        </w:rPr>
        <w:t xml:space="preserve">4.1  Column Layout — Place of Articulation</w:t>
      </w:r>
    </w:p>
    <w:p>
      <w:pPr>
        <w:spacing w:before="60" w:after="120"/>
      </w:pPr>
      <w:r>
        <w:rPr>
          <w:rFonts w:ascii="Calibri" w:cs="Calibri" w:eastAsia="Calibri" w:hAnsi="Calibri"/>
          <w:sz w:val="22"/>
          <w:szCs w:val="22"/>
        </w:rPr>
        <w:t xml:space="preserve">The high nibble encodes place of articulation for consonants. The twelve primary places used in the IPA consonant chart map to high nibbles 0x0_ through 0xB_. High nibbles 0xC_ and above are not used for consonants.</w:t>
      </w:r>
    </w:p>
    <w:p>
      <w:pPr>
        <w:spacing w:before="60" w:after="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High nibble</w:t>
            </w:r>
          </w:p>
        </w:tc>
        <w:tc>
          <w:tcPr>
            <w:tcW w:type="dxa" w:w="16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Abbreviation</w:t>
            </w:r>
          </w:p>
        </w:tc>
        <w:tc>
          <w:tcPr>
            <w:tcW w:type="dxa" w:w="35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Place of articulation</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0x0_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B</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Bilabial</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0x1_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L</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Labiodental</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0x2_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D</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Dental</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0x3_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A</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Alveolar</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0x4_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PA</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Post-alveolar</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0x5_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R</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Retroflex</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0x6_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P</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Palatal</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0x7_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Velar</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0x8_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UV</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Uvular</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0x9_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PH</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Pharyngeal</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0xA_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E</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Epiglottal</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0xB_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G</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Glottal</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0xC_–0xF_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Vowel / stress / reserved region (see §3)</w:t>
            </w:r>
          </w:p>
        </w:tc>
      </w:tr>
    </w:tbl>
    <w:p>
      <w:pPr>
        <w:pStyle w:val="Heading2"/>
        <w:spacing w:before="320" w:after="120"/>
      </w:pPr>
      <w:r>
        <w:rPr>
          <w:rFonts w:ascii="Calibri" w:cs="Calibri" w:eastAsia="Calibri" w:hAnsi="Calibri"/>
          <w:b/>
          <w:bCs/>
          <w:color w:val="2E5FA3"/>
          <w:sz w:val="28"/>
          <w:szCs w:val="28"/>
        </w:rPr>
        <w:t xml:space="preserve">4.2  Row Layout — Manner of Articulation</w:t>
      </w:r>
    </w:p>
    <w:p>
      <w:pPr>
        <w:spacing w:before="60" w:after="120"/>
      </w:pPr>
      <w:r>
        <w:rPr>
          <w:rFonts w:ascii="Calibri" w:cs="Calibri" w:eastAsia="Calibri" w:hAnsi="Calibri"/>
          <w:sz w:val="22"/>
          <w:szCs w:val="22"/>
        </w:rPr>
        <w:t xml:space="preserve">The low nibble encodes manner of articulation. The sixteen possible low nibble values are allocated as follows within the consonant table (i.e., excluding the tone row 0x_F and diacritic row 0x_E):</w:t>
      </w:r>
    </w:p>
    <w:p>
      <w:pPr>
        <w:spacing w:before="60" w:after="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Low nibble</w:t>
            </w:r>
          </w:p>
        </w:tc>
        <w:tc>
          <w:tcPr>
            <w:tcW w:type="dxa" w:w="14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Row label</w:t>
            </w:r>
          </w:p>
        </w:tc>
        <w:tc>
          <w:tcPr>
            <w:tcW w:type="dxa" w:w="38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Description</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0x_0</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Fric</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Voiced fricatives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0x_1</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 F</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Voiceless fricatives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0x_2</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Stop</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Voiced stops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0x_3</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 St</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Voiceless stops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0x_4</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A St</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Aspirated voiced stops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0x_5</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 A St</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Aspirated voiceless stops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0x_6</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NR St</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No-audible-release voiced stops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0x_7</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NRVS</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No-audible-release voiceless stops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0x_8</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Nasal</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Nasals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0x_9</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App</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Approximants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0x_A</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Later</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Laterals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0x_B</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Click</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Clicks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0x_C</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 Imp</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Voiced implosives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0x_D</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Trill</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Trills, taps, and flaps</w:t>
            </w:r>
          </w:p>
        </w:tc>
      </w:tr>
    </w:tbl>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Rows 0x_0–0x_7 form the fricative/stop block, which has additional bitfield structure described in §4.3. Rows 0x_8–0x_D contain the remaining consonant classes and do not share bitfield structure with one another.</w:t>
      </w:r>
    </w:p>
    <w:p>
      <w:pPr>
        <w:pStyle w:val="Heading2"/>
        <w:spacing w:before="320" w:after="120"/>
      </w:pPr>
      <w:r>
        <w:rPr>
          <w:rFonts w:ascii="Calibri" w:cs="Calibri" w:eastAsia="Calibri" w:hAnsi="Calibri"/>
          <w:b/>
          <w:bCs/>
          <w:color w:val="2E5FA3"/>
          <w:sz w:val="28"/>
          <w:szCs w:val="28"/>
        </w:rPr>
        <w:t xml:space="preserve">4.3  Fricative and Stop Bitfield Structure</w:t>
      </w:r>
    </w:p>
    <w:p>
      <w:pPr>
        <w:spacing w:before="60" w:after="120"/>
      </w:pPr>
      <w:r>
        <w:rPr>
          <w:rFonts w:ascii="Calibri" w:cs="Calibri" w:eastAsia="Calibri" w:hAnsi="Calibri"/>
          <w:sz w:val="22"/>
          <w:szCs w:val="22"/>
        </w:rPr>
        <w:t xml:space="preserve">Rows 0x_0–0x_7 are divided into two groups: fricatives (rows 0x_0–0x_1) and stops (rows 0x_2–0x_7). These groups are ordered such that fricatives precede stops in the byte space.</w:t>
      </w:r>
    </w:p>
    <w:p>
      <w:pPr>
        <w:spacing w:before="60" w:after="60"/>
      </w:pPr>
      <w:r>
        <w:t xml:space="preserve"/>
      </w:r>
    </w:p>
    <w:p>
      <w:pPr>
        <w:spacing w:before="60" w:after="120"/>
      </w:pPr>
      <w:r>
        <w:rPr>
          <w:rFonts w:ascii="Calibri" w:cs="Calibri" w:eastAsia="Calibri" w:hAnsi="Calibri"/>
          <w:sz w:val="22"/>
          <w:szCs w:val="22"/>
        </w:rPr>
        <w:t xml:space="preserve">Within the stop group, the low nibble encodes a voicing bit and a 2-bit modification field:</w:t>
      </w:r>
    </w:p>
    <w:p>
      <w:pPr>
        <w:spacing w:before="60" w:after="60"/>
      </w:pPr>
      <w:r>
        <w:t xml:space="preserve"/>
      </w:r>
    </w:p>
    <w:p>
      <w:pPr>
        <w:spacing w:before="60" w:after="120"/>
      </w:pPr>
      <w:r>
        <w:rPr>
          <w:rFonts w:ascii="Calibri" w:cs="Calibri" w:eastAsia="Calibri" w:hAnsi="Calibri"/>
          <w:b/>
          <w:bCs/>
          <w:sz w:val="22"/>
          <w:szCs w:val="22"/>
        </w:rPr>
        <w:t xml:space="preserve">Voicing bit: </w:t>
      </w:r>
      <w:r>
        <w:rPr>
          <w:rFonts w:ascii="Calibri" w:cs="Calibri" w:eastAsia="Calibri" w:hAnsi="Calibri"/>
          <w:sz w:val="22"/>
          <w:szCs w:val="22"/>
        </w:rPr>
        <w:t xml:space="preserve">Voiced stops occupy even-numbered rows (0x_2, 0x_4, 0x_6); voiceless stops occupy odd-numbered rows (0x_3, 0x_5, 0x_7). This makes voicing the fast-varying bit: a voiced/voiceless pair for any modification class occupies adjacent rows.</w:t>
      </w:r>
    </w:p>
    <w:p>
      <w:pPr>
        <w:spacing w:before="60" w:after="60"/>
      </w:pPr>
      <w:r>
        <w:t xml:space="preserve"/>
      </w:r>
    </w:p>
    <w:p>
      <w:pPr>
        <w:spacing w:before="60" w:after="120"/>
      </w:pPr>
      <w:r>
        <w:rPr>
          <w:rFonts w:ascii="Calibri" w:cs="Calibri" w:eastAsia="Calibri" w:hAnsi="Calibri"/>
          <w:b/>
          <w:bCs/>
          <w:sz w:val="22"/>
          <w:szCs w:val="22"/>
        </w:rPr>
        <w:t xml:space="preserve">Modification field: </w:t>
      </w:r>
      <w:r>
        <w:rPr>
          <w:rFonts w:ascii="Calibri" w:cs="Calibri" w:eastAsia="Calibri" w:hAnsi="Calibri"/>
          <w:sz w:val="22"/>
          <w:szCs w:val="22"/>
        </w:rPr>
        <w:t xml:space="preserve">The 2-bit field encodes the modification class: 00 = plain, 01 = aspirated, 10 = no audible release. This leaves the combination 11 unused and reserved.</w:t>
      </w:r>
    </w:p>
    <w:p>
      <w:pPr>
        <w:spacing w:before="60" w:after="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Row</w:t>
            </w:r>
          </w:p>
        </w:tc>
        <w:tc>
          <w:tcPr>
            <w:tcW w:type="dxa" w:w="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Voiced</w:t>
            </w:r>
          </w:p>
        </w:tc>
        <w:tc>
          <w:tcPr>
            <w:tcW w:type="dxa" w:w="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Modification</w:t>
            </w:r>
          </w:p>
        </w:tc>
        <w:tc>
          <w:tcPr>
            <w:tcW w:type="dxa" w:w="3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Result</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0x_2</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 (voiced)</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00 (plain)</w:t>
            </w:r>
          </w:p>
        </w:tc>
        <w:tc>
          <w:tcPr>
            <w:tcW w:type="dxa" w:w="3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Voiced stop</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0x_3</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 (voiceless)</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00 (plain)</w:t>
            </w:r>
          </w:p>
        </w:tc>
        <w:tc>
          <w:tcPr>
            <w:tcW w:type="dxa" w:w="3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Voiceless stop</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0x_4</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 (voiced)</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01 (aspirated)</w:t>
            </w:r>
          </w:p>
        </w:tc>
        <w:tc>
          <w:tcPr>
            <w:tcW w:type="dxa" w:w="3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Aspirated voiced stop</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0x_5</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 (voiceless)</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01 (aspirated)</w:t>
            </w:r>
          </w:p>
        </w:tc>
        <w:tc>
          <w:tcPr>
            <w:tcW w:type="dxa" w:w="3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Aspirated voiceless stop</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0x_6</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 (voiced)</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10 (NR)</w:t>
            </w:r>
          </w:p>
        </w:tc>
        <w:tc>
          <w:tcPr>
            <w:tcW w:type="dxa" w:w="3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No-audible-release voiced stop</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0x_7</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 (voiceless)</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10 (NR)</w:t>
            </w:r>
          </w:p>
        </w:tc>
        <w:tc>
          <w:tcPr>
            <w:tcW w:type="dxa" w:w="3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No-audible-release voiceless stop</w:t>
            </w:r>
          </w:p>
        </w:tc>
      </w:tr>
    </w:tbl>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The bitfield layout described above is the design intent. The current byte assignments in the grid are partially consistent with this layout but have not been fully regularized. A planned grid reorganization will verify and enforce complete bitfield consistency across all stop rows. Until that reorganization is complete, implementations should use the lookup table rather than relying on bitfield arithmetic for stop classification.</w:t>
      </w:r>
    </w:p>
    <w:p>
      <w:pPr>
        <w:pStyle w:val="Heading2"/>
        <w:spacing w:before="320" w:after="120"/>
      </w:pPr>
      <w:r>
        <w:rPr>
          <w:rFonts w:ascii="Calibri" w:cs="Calibri" w:eastAsia="Calibri" w:hAnsi="Calibri"/>
          <w:b/>
          <w:bCs/>
          <w:color w:val="2E5FA3"/>
          <w:sz w:val="28"/>
          <w:szCs w:val="28"/>
        </w:rPr>
        <w:t xml:space="preserve">4.4  Sparse Population</w:t>
      </w:r>
    </w:p>
    <w:p>
      <w:pPr>
        <w:spacing w:before="60" w:after="120"/>
      </w:pPr>
      <w:r>
        <w:rPr>
          <w:rFonts w:ascii="Calibri" w:cs="Calibri" w:eastAsia="Calibri" w:hAnsi="Calibri"/>
          <w:sz w:val="22"/>
          <w:szCs w:val="22"/>
        </w:rPr>
        <w:t xml:space="preserve">Not all place/manner combinations correspond to sounds used in human language. Many cells in the consonant grid are intentionally empty. Empty cells are unassigned and must not be emitted by a conforming encoder. A decoder encountering an unassigned byte in the consonant region should emit a warning and skip the byte.</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5  Vowel Table</w:t>
      </w:r>
    </w:p>
    <w:p>
      <w:pPr>
        <w:pStyle w:val="Heading2"/>
        <w:spacing w:before="320" w:after="120"/>
      </w:pPr>
      <w:r>
        <w:rPr>
          <w:rFonts w:ascii="Calibri" w:cs="Calibri" w:eastAsia="Calibri" w:hAnsi="Calibri"/>
          <w:b/>
          <w:bCs/>
          <w:color w:val="2E5FA3"/>
          <w:sz w:val="28"/>
          <w:szCs w:val="28"/>
        </w:rPr>
        <w:t xml:space="preserve">5.1  Region</w:t>
      </w:r>
    </w:p>
    <w:p>
      <w:pPr>
        <w:spacing w:before="60" w:after="120"/>
      </w:pPr>
      <w:r>
        <w:rPr>
          <w:rFonts w:ascii="Calibri" w:cs="Calibri" w:eastAsia="Calibri" w:hAnsi="Calibri"/>
          <w:sz w:val="22"/>
          <w:szCs w:val="22"/>
        </w:rPr>
        <w:t xml:space="preserve">The vowel table occupies the rectangle defined by high nibbles 0xA_–0xF_ and low nibbles 0x_4–0x_B. This is a 6 × 8 = 48-byte region. Within this region, the high nibble no longer encodes place of articulation; instead it encodes the front/back and rounding dimension of the vowel, while the low nibble continues to encode height.</w:t>
      </w:r>
    </w:p>
    <w:p>
      <w:pPr>
        <w:spacing w:before="60" w:after="60"/>
      </w:pPr>
      <w:r>
        <w:t xml:space="preserve"/>
      </w:r>
    </w:p>
    <w:p>
      <w:pPr>
        <w:spacing w:before="60" w:after="120"/>
      </w:pPr>
      <w:r>
        <w:rPr>
          <w:rFonts w:ascii="Calibri" w:cs="Calibri" w:eastAsia="Calibri" w:hAnsi="Calibri"/>
          <w:b/>
          <w:bCs/>
          <w:sz w:val="22"/>
          <w:szCs w:val="22"/>
        </w:rPr>
        <w:t xml:space="preserve">Bitmask extraction: </w:t>
      </w:r>
      <w:r>
        <w:rPr>
          <w:rFonts w:ascii="Calibri" w:cs="Calibri" w:eastAsia="Calibri" w:hAnsi="Calibri"/>
          <w:sz w:val="22"/>
          <w:szCs w:val="22"/>
        </w:rPr>
        <w:t xml:space="preserve">The low nibble range 0x_4–0x_B was chosen deliberately for its bitfield properties. In binary, 0x4–0xB corresponds to low nibble values where bits 3 and 2 differ — that is, exactly the set {0100, 0101, 0110, 0111, 1000, 1001, 1010, 1011}. A byte is in the vowel table if and only if its high nibble is ≥ 0xA AND bits 3 and 2 of its low nibble are not equal. This can be tested with a single XOR operation:</w:t>
      </w:r>
    </w:p>
    <w:p>
      <w:pPr>
        <w:spacing w:before="60" w:after="60"/>
      </w:pPr>
      <w:r>
        <w:t xml:space="preserve"/>
      </w:r>
    </w:p>
    <w:p>
      <w:pPr>
        <w:spacing w:before="60" w:after="120"/>
      </w:pPr>
      <w:r>
        <w:rPr>
          <w:rFonts w:ascii="Courier New" w:cs="Courier New" w:eastAsia="Courier New" w:hAnsi="Courier New"/>
          <w:sz w:val="20"/>
          <w:szCs w:val="20"/>
        </w:rPr>
        <w:t xml:space="preserve">xb = ((B &gt;&gt; 3) ^ (B &gt;&gt; 2)) &amp; 1</w:t>
      </w:r>
    </w:p>
    <w:p>
      <w:pPr>
        <w:spacing w:before="60" w:after="120"/>
      </w:pPr>
      <w:r>
        <w:rPr>
          <w:rFonts w:ascii="Courier New" w:cs="Courier New" w:eastAsia="Courier New" w:hAnsi="Courier New"/>
          <w:sz w:val="20"/>
          <w:szCs w:val="20"/>
        </w:rPr>
        <w:t xml:space="preserve">is_vowel = (B &gt;&gt; 4) &gt;= 0xA  &amp;&amp;  xb == 1</w:t>
      </w:r>
    </w:p>
    <w:p>
      <w:pPr>
        <w:spacing w:before="60" w:after="60"/>
      </w:pPr>
      <w:r>
        <w:t xml:space="preserve"/>
      </w:r>
    </w:p>
    <w:p>
      <w:pPr>
        <w:spacing w:before="60" w:after="120"/>
      </w:pPr>
      <w:r>
        <w:rPr>
          <w:rFonts w:ascii="Calibri" w:cs="Calibri" w:eastAsia="Calibri" w:hAnsi="Calibri"/>
          <w:sz w:val="22"/>
          <w:szCs w:val="22"/>
        </w:rPr>
        <w:t xml:space="preserve">This reduces vowel classification to two operations — one range check on the high nibble and one XOR on the low nibble — with no range check required on the low nibble itself. All other table regions use only range checks or equality checks; the vowel table is the only region that exploits a bitwise property of its low nibble range.</w:t>
      </w:r>
    </w:p>
    <w:p>
      <w:pPr>
        <w:pStyle w:val="Heading2"/>
        <w:spacing w:before="320" w:after="120"/>
      </w:pPr>
      <w:r>
        <w:rPr>
          <w:rFonts w:ascii="Calibri" w:cs="Calibri" w:eastAsia="Calibri" w:hAnsi="Calibri"/>
          <w:b/>
          <w:bCs/>
          <w:color w:val="2E5FA3"/>
          <w:sz w:val="28"/>
          <w:szCs w:val="28"/>
        </w:rPr>
        <w:t xml:space="preserve">5.2  Height Rows</w:t>
      </w:r>
    </w:p>
    <w:p>
      <w:pPr>
        <w:spacing w:before="60" w:after="120"/>
      </w:pPr>
      <w:r>
        <w:rPr>
          <w:rFonts w:ascii="Calibri" w:cs="Calibri" w:eastAsia="Calibri" w:hAnsi="Calibri"/>
          <w:sz w:val="22"/>
          <w:szCs w:val="22"/>
        </w:rPr>
        <w:t xml:space="preserve">Low nibble values within the vowel table encode vowel height:</w:t>
      </w:r>
    </w:p>
    <w:p>
      <w:pPr>
        <w:spacing w:before="60" w:after="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Low nibble</w:t>
            </w:r>
          </w:p>
        </w:tc>
        <w:tc>
          <w:tcPr>
            <w:tcW w:type="dxa" w:w="14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Vowel height</w:t>
            </w:r>
          </w:p>
        </w:tc>
        <w:tc>
          <w:tcPr>
            <w:tcW w:type="dxa" w:w="30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Example vowels (left = front, right = back)</w:t>
            </w:r>
          </w:p>
        </w:tc>
      </w:tr>
      <w:tr>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0x_4</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Close</w:t>
            </w:r>
          </w:p>
        </w:tc>
        <w:tc>
          <w:tcPr>
            <w:tcW w:type="dxa" w:w="30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i  y  ɨ  ʉ  ɯ  u</w:t>
            </w:r>
          </w:p>
        </w:tc>
      </w:tr>
      <w:tr>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0x_5</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Close-mid</w:t>
            </w:r>
          </w:p>
        </w:tc>
        <w:tc>
          <w:tcPr>
            <w:tcW w:type="dxa" w:w="3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e  ø  ɘ  ɵ  ɤ  o</w:t>
            </w:r>
          </w:p>
        </w:tc>
      </w:tr>
      <w:tr>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0x_6</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Open-mid</w:t>
            </w:r>
          </w:p>
        </w:tc>
        <w:tc>
          <w:tcPr>
            <w:tcW w:type="dxa" w:w="30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ɛ  œ  ɜ  ɞ  ʌ  ɔ</w:t>
            </w:r>
          </w:p>
        </w:tc>
      </w:tr>
      <w:tr>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0x_7</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Open</w:t>
            </w:r>
          </w:p>
        </w:tc>
        <w:tc>
          <w:tcPr>
            <w:tcW w:type="dxa" w:w="3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  ɶ  ä  ɒ̈  ɑ  ɒ</w:t>
            </w:r>
          </w:p>
        </w:tc>
      </w:tr>
      <w:tr>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0x_8</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Near-close</w:t>
            </w:r>
          </w:p>
        </w:tc>
        <w:tc>
          <w:tcPr>
            <w:tcW w:type="dxa" w:w="30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ɪ  ʏ  æ  ɐ  ʊ  ə</w:t>
            </w:r>
          </w:p>
        </w:tc>
      </w:tr>
      <w:tr>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0x_9–0x_B</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(extended)</w:t>
            </w:r>
          </w:p>
        </w:tc>
        <w:tc>
          <w:tcPr>
            <w:tcW w:type="dxa" w:w="3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Additional vowel distinctions</w:t>
            </w:r>
          </w:p>
        </w:tc>
      </w:tr>
    </w:tbl>
    <w:p>
      <w:pPr>
        <w:pStyle w:val="Heading2"/>
        <w:spacing w:before="320" w:after="120"/>
      </w:pPr>
      <w:r>
        <w:rPr>
          <w:rFonts w:ascii="Calibri" w:cs="Calibri" w:eastAsia="Calibri" w:hAnsi="Calibri"/>
          <w:b/>
          <w:bCs/>
          <w:color w:val="2E5FA3"/>
          <w:sz w:val="28"/>
          <w:szCs w:val="28"/>
        </w:rPr>
        <w:t xml:space="preserve">5.3  Tiling with the Stress Table</w:t>
      </w:r>
    </w:p>
    <w:p>
      <w:pPr>
        <w:spacing w:before="60" w:after="120"/>
      </w:pPr>
      <w:r>
        <w:rPr>
          <w:rFonts w:ascii="Calibri" w:cs="Calibri" w:eastAsia="Calibri" w:hAnsi="Calibri"/>
          <w:sz w:val="22"/>
          <w:szCs w:val="22"/>
        </w:rPr>
        <w:t xml:space="preserve">The stress table occupies low nibbles 0x_0–0x_3 within the same high nibble range (0xE_–0xF_). The stress region (low nibbles 0x_0–0x_3), vowel region (low nibbles 0x_4–0x_B), reserved region (low nibbles 0x_C–0x_D), diacritic row (0x_E), and tone row (0x_F) tile the full low nibble range exactly within the high nibble range 0xA_–0xF_, with no gaps and no overlaps. A decoder can distinguish any of these five regions using only nibble extraction and bitmask operations — no range table is required.</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6  Tone Table</w:t>
      </w:r>
    </w:p>
    <w:p>
      <w:pPr>
        <w:spacing w:before="60" w:after="120"/>
      </w:pPr>
      <w:r>
        <w:rPr>
          <w:rFonts w:ascii="Calibri" w:cs="Calibri" w:eastAsia="Calibri" w:hAnsi="Calibri"/>
          <w:sz w:val="22"/>
          <w:szCs w:val="22"/>
        </w:rPr>
        <w:t xml:space="preserve">The tone table occupies the entire low nibble row 0x_F — that is, the sixteen bytes 0x0F, 0x1F, 0x2F … 0xFF. Within this row, the high nibble encodes the tone contour.</w:t>
      </w:r>
    </w:p>
    <w:p>
      <w:pPr>
        <w:spacing w:before="60" w:after="60"/>
      </w:pPr>
      <w:r>
        <w:t xml:space="preserve"/>
      </w:r>
    </w:p>
    <w:p>
      <w:pPr>
        <w:spacing w:before="60" w:after="120"/>
      </w:pPr>
      <w:r>
        <w:rPr>
          <w:rFonts w:ascii="Calibri" w:cs="Calibri" w:eastAsia="Calibri" w:hAnsi="Calibri"/>
          <w:sz w:val="22"/>
          <w:szCs w:val="22"/>
        </w:rPr>
        <w:t xml:space="preserve">Tone contours represented include the five IPA level tones (extra-high, high, mid, low, extra-low) and the four basic contour tones (rising, falling, high-falling, low-rising), as well as a rising-falling contour tone and a downstep marker. The full assignment is given in the reference grid (Appendix A).</w:t>
      </w:r>
    </w:p>
    <w:p>
      <w:pPr>
        <w:spacing w:before="60" w:after="60"/>
      </w:pPr>
      <w:r>
        <w:t xml:space="preserve"/>
      </w:r>
    </w:p>
    <w:p>
      <w:pPr>
        <w:spacing w:before="60" w:after="120"/>
      </w:pPr>
      <w:r>
        <w:rPr>
          <w:rFonts w:ascii="Calibri" w:cs="Calibri" w:eastAsia="Calibri" w:hAnsi="Calibri"/>
          <w:b/>
          <w:bCs/>
          <w:sz w:val="22"/>
          <w:szCs w:val="22"/>
        </w:rPr>
        <w:t xml:space="preserve">Special byte 0x0F — silence/space: </w:t>
      </w:r>
      <w:r>
        <w:rPr>
          <w:rFonts w:ascii="Calibri" w:cs="Calibri" w:eastAsia="Calibri" w:hAnsi="Calibri"/>
          <w:sz w:val="22"/>
          <w:szCs w:val="22"/>
        </w:rPr>
        <w:t xml:space="preserve">The byte 0x0F occupies the intersection of the diacritic column (high nibble 0x0) and the tone row (low nibble 0xF). It is claimed by the tone table and defined as the silence/space marker: a word separator or utterance boundary with no phonetic content. It is the only byte that sits at the intersection of two diacritic arms; the tone table takes precedence at this position.</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The tone table previously occupied row 0x0_ (high nibble 0x0). It has been relocated to row 0x_F (low nibble 0xF) to free the 0x0_ column for consonant use and to give the tone table a dedicated, easily maskable position at the bottom of the byte space.</w:t>
      </w:r>
    </w:p>
    <w:p>
      <w:pPr>
        <w:spacing w:before="60" w:after="60"/>
      </w:pPr>
      <w:r>
        <w:t xml:space="preserve"/>
      </w:r>
    </w:p>
    <w:p>
      <w:pPr>
        <w:spacing w:before="60" w:after="120"/>
      </w:pPr>
      <w:r>
        <w:rPr>
          <w:rFonts w:ascii="Calibri" w:cs="Calibri" w:eastAsia="Calibri" w:hAnsi="Calibri"/>
          <w:b/>
          <w:bCs/>
          <w:sz w:val="22"/>
          <w:szCs w:val="22"/>
        </w:rPr>
        <w:t xml:space="preserve">Null syllable marker — 0x2F: </w:t>
      </w:r>
      <w:r>
        <w:rPr>
          <w:rFonts w:ascii="Calibri" w:cs="Calibri" w:eastAsia="Calibri" w:hAnsi="Calibri"/>
          <w:sz w:val="22"/>
          <w:szCs w:val="22"/>
        </w:rPr>
        <w:t xml:space="preserve">The byte at high nibble 0x2 (dental place), low nibble 0xF is the null syllable boundary marker, equivalent to the IPA syllable break dot. It marks a syllable boundary with no tone specified. Every syllable must begin with a syllable marker byte; 0x2F is used when tone is not relevant or not known. See §10.4.</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7  Diacritic Table</w:t>
      </w:r>
    </w:p>
    <w:p>
      <w:pPr>
        <w:spacing w:before="60" w:after="120"/>
      </w:pPr>
      <w:r>
        <w:rPr>
          <w:rFonts w:ascii="Calibri" w:cs="Calibri" w:eastAsia="Calibri" w:hAnsi="Calibri"/>
          <w:sz w:val="22"/>
          <w:szCs w:val="22"/>
        </w:rPr>
        <w:t xml:space="preserve">The diacritic table occupies an L-shaped region of the byte space: the union of the full 0x0_ column (high nibble = 0x0, any low nibble) and the full 0x_E row (low nibble = 0xE, any high nibble). Together these cover 31 bytes — 16 from the column plus 16 from the row, minus 1 for the shared cell 0x0E which is counted once.</w:t>
      </w:r>
    </w:p>
    <w:p>
      <w:pPr>
        <w:spacing w:before="60" w:after="60"/>
      </w:pPr>
      <w:r>
        <w:t xml:space="preserve"/>
      </w:r>
    </w:p>
    <w:p>
      <w:pPr>
        <w:spacing w:before="60" w:after="120"/>
      </w:pPr>
      <w:r>
        <w:rPr>
          <w:rFonts w:ascii="Calibri" w:cs="Calibri" w:eastAsia="Calibri" w:hAnsi="Calibri"/>
          <w:sz w:val="22"/>
          <w:szCs w:val="22"/>
        </w:rPr>
        <w:t xml:space="preserve">The two arms of the L serve slightly different roles. The 0x_E row is the primary diacritic row: within it, the high nibble identifies the specific diacritic modifier. The 0x0_ column provides additional diacritic capacity and also carries the prosodic markers that appear in the left-hand column of the reference grid (primary stress ˈ, secondary stress ˌ, syllable break, rhotacization marker, and similar suprasegmentals).</w:t>
      </w:r>
    </w:p>
    <w:p>
      <w:pPr>
        <w:spacing w:before="60" w:after="60"/>
      </w:pPr>
      <w:r>
        <w:t xml:space="preserve"/>
      </w:r>
    </w:p>
    <w:p>
      <w:pPr>
        <w:spacing w:before="60" w:after="120"/>
      </w:pPr>
      <w:r>
        <w:rPr>
          <w:rFonts w:ascii="Calibri" w:cs="Calibri" w:eastAsia="Calibri" w:hAnsi="Calibri"/>
          <w:sz w:val="22"/>
          <w:szCs w:val="22"/>
        </w:rPr>
        <w:t xml:space="preserve">The intersection byte 0x0E is a diacritic. The byte 0x0F, which sits at the intersection of the diacritic column and the tone row, is claimed by the tone table and defined as the silence/space marker (see §6).</w:t>
      </w:r>
    </w:p>
    <w:p>
      <w:pPr>
        <w:spacing w:before="60" w:after="60"/>
      </w:pPr>
      <w:r>
        <w:t xml:space="preserve"/>
      </w:r>
    </w:p>
    <w:p>
      <w:pPr>
        <w:spacing w:before="60" w:after="120"/>
      </w:pPr>
      <w:r>
        <w:rPr>
          <w:rFonts w:ascii="Calibri" w:cs="Calibri" w:eastAsia="Calibri" w:hAnsi="Calibri"/>
          <w:sz w:val="22"/>
          <w:szCs w:val="22"/>
        </w:rPr>
        <w:t xml:space="preserve">Diacritics are modifiers that attach to a preceding phoneme byte. They encode secondary articulations, phonation types, and place modifications that are not assigned their own row in the consonant table. Examples include labialization (^w^), palatalization (^j^, ^jj^, ^jjj^), pharyngealization (ˤ), ejection (ʼ), and various place diacritics (dental, apical, laminal, etc.).</w:t>
      </w:r>
    </w:p>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The binding rules for diacritics — specifically, how many diacritic bytes may follow a single base phoneme, and in what order — are part of the serialization grammar and will be specified in a future revision. For the current flat byte sequence model, diacritics are simply emitted immediately after the phoneme they modify.</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8  Stress Table</w:t>
      </w:r>
    </w:p>
    <w:p>
      <w:pPr>
        <w:spacing w:before="60" w:after="120"/>
      </w:pPr>
      <w:r>
        <w:rPr>
          <w:rFonts w:ascii="Calibri" w:cs="Calibri" w:eastAsia="Calibri" w:hAnsi="Calibri"/>
          <w:sz w:val="22"/>
          <w:szCs w:val="22"/>
        </w:rPr>
        <w:t xml:space="preserve">The stress table occupies the rectangle defined by high nibbles 0xE_–0xF_ and low nibbles 0x_0–0x_3. This gives 2 × 4 = 8 bytes for stress and syllable markers.</w:t>
      </w:r>
    </w:p>
    <w:p>
      <w:pPr>
        <w:spacing w:before="60" w:after="60"/>
      </w:pPr>
      <w:r>
        <w:t xml:space="preserve"/>
      </w:r>
    </w:p>
    <w:p>
      <w:pPr>
        <w:spacing w:before="60" w:after="120"/>
      </w:pPr>
      <w:r>
        <w:rPr>
          <w:rFonts w:ascii="Calibri" w:cs="Calibri" w:eastAsia="Calibri" w:hAnsi="Calibri"/>
          <w:sz w:val="22"/>
          <w:szCs w:val="22"/>
        </w:rPr>
        <w:t xml:space="preserve">The stress table encodes syllable modifiers — bytes that modify the immediately following syllable. Per the modifier ordering rule (§10.2), a stress byte always precedes the syllable marker of the syllable it modifies. At most one stress byte may precede any given syllable marker.</w:t>
      </w:r>
    </w:p>
    <w:p>
      <w:pPr>
        <w:spacing w:before="60" w:after="60"/>
      </w:pPr>
      <w:r>
        <w:t xml:space="preserve"/>
      </w:r>
    </w:p>
    <w:p>
      <w:pPr>
        <w:spacing w:before="60" w:after="120"/>
      </w:pPr>
      <w:r>
        <w:rPr>
          <w:rFonts w:ascii="Calibri" w:cs="Calibri" w:eastAsia="Calibri" w:hAnsi="Calibri"/>
          <w:b/>
          <w:bCs/>
          <w:sz w:val="22"/>
          <w:szCs w:val="22"/>
        </w:rPr>
        <w:t xml:space="preserve">Primary stress (ˈ) and secondary stress (ˌ): </w:t>
      </w:r>
      <w:r>
        <w:rPr>
          <w:rFonts w:ascii="Calibri" w:cs="Calibri" w:eastAsia="Calibri" w:hAnsi="Calibri"/>
          <w:sz w:val="22"/>
          <w:szCs w:val="22"/>
        </w:rPr>
        <w:t xml:space="preserve">The two IPA stress marks. In NEFS these are syllable modifiers, not phoneme-level bytes. They indicate that the following syllable carries primary or secondary stress respectively.</w:t>
      </w:r>
    </w:p>
    <w:p>
      <w:pPr>
        <w:spacing w:before="60" w:after="60"/>
      </w:pPr>
      <w:r>
        <w:t xml:space="preserve"/>
      </w:r>
    </w:p>
    <w:p>
      <w:pPr>
        <w:spacing w:before="60" w:after="120"/>
      </w:pPr>
      <w:r>
        <w:rPr>
          <w:rFonts w:ascii="Calibri" w:cs="Calibri" w:eastAsia="Calibri" w:hAnsi="Calibri"/>
          <w:b/>
          <w:bCs/>
          <w:sz w:val="22"/>
          <w:szCs w:val="22"/>
        </w:rPr>
        <w:t xml:space="preserve">Syllable property markers (Mark, Audio, Voice, Effect): </w:t>
      </w:r>
      <w:r>
        <w:rPr>
          <w:rFonts w:ascii="Calibri" w:cs="Calibri" w:eastAsia="Calibri" w:hAnsi="Calibri"/>
          <w:sz w:val="22"/>
          <w:szCs w:val="22"/>
        </w:rPr>
        <w:t xml:space="preserve">Four bytes reserved for marking syllable-level properties relevant to text-to-speech and audio synthesis pipelines. For example: marking a syllable as the focus-accented syllable, flagging a syllable for a specific voice effect, or indicating a segment boundary relevant to prosody generation. Their precise byte assignments and semantics are not yet defined.</w:t>
      </w:r>
    </w:p>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The full population of the stress table and the exact semantics of the four syllable property markers are not yet specified. Current grid entries should be treated as reserved placeholders.</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9  Reserved Region</w:t>
      </w:r>
    </w:p>
    <w:p>
      <w:pPr>
        <w:spacing w:before="60" w:after="120"/>
      </w:pPr>
      <w:r>
        <w:rPr>
          <w:rFonts w:ascii="Calibri" w:cs="Calibri" w:eastAsia="Calibri" w:hAnsi="Calibri"/>
          <w:sz w:val="22"/>
          <w:szCs w:val="22"/>
        </w:rPr>
        <w:t xml:space="preserve">The rectangle defined by high nibbles 0xA_–0xF_ and low nibbles 0x_C–0x_D (12 bytes) is defined as the global modifier table. Global modifiers affect content at the utterance level rather than the phoneme or syllable level — examples include voice pitch, voice quality, and audio effects. These properties typically define their own rules for how long they remain active.</w:t>
      </w:r>
    </w:p>
    <w:p>
      <w:pPr>
        <w:spacing w:before="60" w:after="60"/>
      </w:pPr>
      <w:r>
        <w:t xml:space="preserve"/>
      </w:r>
    </w:p>
    <w:p>
      <w:pPr>
        <w:spacing w:before="60" w:after="120"/>
      </w:pPr>
      <w:r>
        <w:rPr>
          <w:rFonts w:ascii="Calibri" w:cs="Calibri" w:eastAsia="Calibri" w:hAnsi="Calibri"/>
          <w:b/>
          <w:bCs/>
          <w:sz w:val="22"/>
          <w:szCs w:val="22"/>
        </w:rPr>
        <w:t xml:space="preserve">Argument bytes: </w:t>
      </w:r>
      <w:r>
        <w:rPr>
          <w:rFonts w:ascii="Calibri" w:cs="Calibri" w:eastAsia="Calibri" w:hAnsi="Calibri"/>
          <w:sz w:val="22"/>
          <w:szCs w:val="22"/>
        </w:rPr>
        <w:t xml:space="preserve">A global modifier may optionally consume the immediately following byte as a numeric argument specifying its scope, intensity, or duration. Whether a given global modifier takes an argument is defined per modifier. A decoder that encounters an unknown global modifier should consume the next byte as a potential argument and discard both, to maintain stream alignment.</w:t>
      </w:r>
    </w:p>
    <w:p>
      <w:pPr>
        <w:spacing w:before="60" w:after="60"/>
      </w:pPr>
      <w:r>
        <w:t xml:space="preserve"/>
      </w:r>
    </w:p>
    <w:p>
      <w:pPr>
        <w:spacing w:before="60" w:after="120"/>
      </w:pPr>
      <w:r>
        <w:rPr>
          <w:rFonts w:ascii="Calibri" w:cs="Calibri" w:eastAsia="Calibri" w:hAnsi="Calibri"/>
          <w:b/>
          <w:bCs/>
          <w:sz w:val="22"/>
          <w:szCs w:val="22"/>
        </w:rPr>
        <w:t xml:space="preserve">Cancellation: </w:t>
      </w:r>
      <w:r>
        <w:rPr>
          <w:rFonts w:ascii="Calibri" w:cs="Calibri" w:eastAsia="Calibri" w:hAnsi="Calibri"/>
          <w:sz w:val="22"/>
          <w:szCs w:val="22"/>
        </w:rPr>
        <w:t xml:space="preserve">Global modifiers define their own cancellation rules — some may remain active until a matching off-modifier is encountered, others may accept a duration argument, others may be single-shot. These rules are specified per modifier.</w:t>
      </w:r>
    </w:p>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No global modifier byte assignments or behaviors have been specified yet. The 12 bytes of this region are reserved. Conforming encoders must not emit bytes in this range until assignments are defined. Conforming decoders should treat unknown global modifier bytes as consuming one argument byte and then resuming normal decoding.</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10  Serialization Grammar</w:t>
      </w:r>
    </w:p>
    <w:p>
      <w:pPr>
        <w:pStyle w:val="Heading2"/>
        <w:spacing w:before="320" w:after="120"/>
      </w:pPr>
      <w:r>
        <w:rPr>
          <w:rFonts w:ascii="Calibri" w:cs="Calibri" w:eastAsia="Calibri" w:hAnsi="Calibri"/>
          <w:b/>
          <w:bCs/>
          <w:color w:val="2E5FA3"/>
          <w:sz w:val="28"/>
          <w:szCs w:val="28"/>
        </w:rPr>
        <w:t xml:space="preserve">10.1  Structural Hierarchy</w:t>
      </w:r>
    </w:p>
    <w:p>
      <w:pPr>
        <w:spacing w:before="60" w:after="120"/>
      </w:pPr>
      <w:r>
        <w:rPr>
          <w:rFonts w:ascii="Calibri" w:cs="Calibri" w:eastAsia="Calibri" w:hAnsi="Calibri"/>
          <w:sz w:val="22"/>
          <w:szCs w:val="22"/>
        </w:rPr>
        <w:t xml:space="preserve">A NEFS-encoded utterance has four levels of structure:</w:t>
      </w:r>
    </w:p>
    <w:p>
      <w:pPr>
        <w:spacing w:before="60" w:after="60"/>
      </w:pPr>
      <w:r>
        <w:t xml:space="preserve"/>
      </w:r>
    </w:p>
    <w:p>
      <w:pPr>
        <w:spacing w:before="60" w:after="120"/>
      </w:pPr>
      <w:r>
        <w:rPr>
          <w:rFonts w:ascii="Calibri" w:cs="Calibri" w:eastAsia="Calibri" w:hAnsi="Calibri"/>
          <w:b/>
          <w:bCs/>
          <w:sz w:val="22"/>
          <w:szCs w:val="22"/>
        </w:rPr>
        <w:t xml:space="preserve">Phoneme: </w:t>
      </w:r>
      <w:r>
        <w:rPr>
          <w:rFonts w:ascii="Calibri" w:cs="Calibri" w:eastAsia="Calibri" w:hAnsi="Calibri"/>
          <w:sz w:val="22"/>
          <w:szCs w:val="22"/>
        </w:rPr>
        <w:t xml:space="preserve">A single vowel or consonant byte. The base unit of encoding.</w:t>
      </w:r>
    </w:p>
    <w:p>
      <w:pPr>
        <w:spacing w:before="60" w:after="60"/>
      </w:pPr>
      <w:r>
        <w:t xml:space="preserve"/>
      </w:r>
    </w:p>
    <w:p>
      <w:pPr>
        <w:spacing w:before="60" w:after="120"/>
      </w:pPr>
      <w:r>
        <w:rPr>
          <w:rFonts w:ascii="Calibri" w:cs="Calibri" w:eastAsia="Calibri" w:hAnsi="Calibri"/>
          <w:b/>
          <w:bCs/>
          <w:sz w:val="22"/>
          <w:szCs w:val="22"/>
        </w:rPr>
        <w:t xml:space="preserve">Syllable: </w:t>
      </w:r>
      <w:r>
        <w:rPr>
          <w:rFonts w:ascii="Calibri" w:cs="Calibri" w:eastAsia="Calibri" w:hAnsi="Calibri"/>
          <w:sz w:val="22"/>
          <w:szCs w:val="22"/>
        </w:rPr>
        <w:t xml:space="preserve">A sequence of phonemes grouped by a syllable marker byte (tone row, low nibble 0x_F). Every syllable must open with exactly one syllable marker. The syllable marker both delimits the syllable boundary and annotates the syllable tone. There is no implicit syllable structure — the presence of a syllable marker byte is what creates a syllable.</w:t>
      </w:r>
    </w:p>
    <w:p>
      <w:pPr>
        <w:spacing w:before="60" w:after="60"/>
      </w:pPr>
      <w:r>
        <w:t xml:space="preserve"/>
      </w:r>
    </w:p>
    <w:p>
      <w:pPr>
        <w:spacing w:before="60" w:after="120"/>
      </w:pPr>
      <w:r>
        <w:rPr>
          <w:rFonts w:ascii="Calibri" w:cs="Calibri" w:eastAsia="Calibri" w:hAnsi="Calibri"/>
          <w:b/>
          <w:bCs/>
          <w:sz w:val="22"/>
          <w:szCs w:val="22"/>
        </w:rPr>
        <w:t xml:space="preserve">Word: </w:t>
      </w:r>
      <w:r>
        <w:rPr>
          <w:rFonts w:ascii="Calibri" w:cs="Calibri" w:eastAsia="Calibri" w:hAnsi="Calibri"/>
          <w:sz w:val="22"/>
          <w:szCs w:val="22"/>
        </w:rPr>
        <w:t xml:space="preserve">A sequence of syllables delimited by the silence/space byte 0x0F on either side. 0x0F marks the boundary between words and may also represent pauses or utterance boundaries.</w:t>
      </w:r>
    </w:p>
    <w:p>
      <w:pPr>
        <w:spacing w:before="60" w:after="60"/>
      </w:pPr>
      <w:r>
        <w:t xml:space="preserve"/>
      </w:r>
    </w:p>
    <w:p>
      <w:pPr>
        <w:spacing w:before="60" w:after="120"/>
      </w:pPr>
      <w:r>
        <w:rPr>
          <w:rFonts w:ascii="Calibri" w:cs="Calibri" w:eastAsia="Calibri" w:hAnsi="Calibri"/>
          <w:b/>
          <w:bCs/>
          <w:sz w:val="22"/>
          <w:szCs w:val="22"/>
        </w:rPr>
        <w:t xml:space="preserve">Utterance: </w:t>
      </w:r>
      <w:r>
        <w:rPr>
          <w:rFonts w:ascii="Calibri" w:cs="Calibri" w:eastAsia="Calibri" w:hAnsi="Calibri"/>
          <w:sz w:val="22"/>
          <w:szCs w:val="22"/>
        </w:rPr>
        <w:t xml:space="preserve">A sequence of words. Global modifiers may appear at any point in the utterance and affect content that follows them according to their own scope rules.</w:t>
      </w:r>
    </w:p>
    <w:p>
      <w:pPr>
        <w:pStyle w:val="Heading2"/>
        <w:spacing w:before="320" w:after="120"/>
      </w:pPr>
      <w:r>
        <w:rPr>
          <w:rFonts w:ascii="Calibri" w:cs="Calibri" w:eastAsia="Calibri" w:hAnsi="Calibri"/>
          <w:b/>
          <w:bCs/>
          <w:color w:val="2E5FA3"/>
          <w:sz w:val="28"/>
          <w:szCs w:val="28"/>
        </w:rPr>
        <w:t xml:space="preserve">10.2  Modifier Ordering Rule</w:t>
      </w:r>
    </w:p>
    <w:p>
      <w:pPr>
        <w:spacing w:before="60" w:after="120"/>
      </w:pPr>
      <w:r>
        <w:rPr>
          <w:rFonts w:ascii="Calibri" w:cs="Calibri" w:eastAsia="Calibri" w:hAnsi="Calibri"/>
          <w:sz w:val="22"/>
          <w:szCs w:val="22"/>
        </w:rPr>
        <w:t xml:space="preserve">Modifiers always precede what they modify. This is an absolute rule with no exceptions:</w:t>
      </w:r>
    </w:p>
    <w:p>
      <w:pPr>
        <w:spacing w:before="60" w:after="60"/>
      </w:pPr>
      <w:r>
        <w:t xml:space="preserve"/>
      </w:r>
    </w:p>
    <w:p>
      <w:pPr>
        <w:spacing w:before="60" w:after="120"/>
      </w:pPr>
      <w:r>
        <w:rPr>
          <w:rFonts w:ascii="Calibri" w:cs="Calibri" w:eastAsia="Calibri" w:hAnsi="Calibri"/>
          <w:b/>
          <w:bCs/>
          <w:sz w:val="22"/>
          <w:szCs w:val="22"/>
        </w:rPr>
        <w:t xml:space="preserve">Phoneme modifiers (diacritics) </w:t>
      </w:r>
      <w:r>
        <w:rPr>
          <w:rFonts w:ascii="Calibri" w:cs="Calibri" w:eastAsia="Calibri" w:hAnsi="Calibri"/>
          <w:sz w:val="22"/>
          <w:szCs w:val="22"/>
        </w:rPr>
        <w:t xml:space="preserve">precede the phoneme they modify.</w:t>
      </w:r>
    </w:p>
    <w:p>
      <w:pPr>
        <w:spacing w:before="60" w:after="60"/>
      </w:pPr>
      <w:r>
        <w:t xml:space="preserve"/>
      </w:r>
    </w:p>
    <w:p>
      <w:pPr>
        <w:spacing w:before="60" w:after="120"/>
      </w:pPr>
      <w:r>
        <w:rPr>
          <w:rFonts w:ascii="Calibri" w:cs="Calibri" w:eastAsia="Calibri" w:hAnsi="Calibri"/>
          <w:b/>
          <w:bCs/>
          <w:sz w:val="22"/>
          <w:szCs w:val="22"/>
        </w:rPr>
        <w:t xml:space="preserve">Syllable modifiers (stress table bytes) </w:t>
      </w:r>
      <w:r>
        <w:rPr>
          <w:rFonts w:ascii="Calibri" w:cs="Calibri" w:eastAsia="Calibri" w:hAnsi="Calibri"/>
          <w:sz w:val="22"/>
          <w:szCs w:val="22"/>
        </w:rPr>
        <w:t xml:space="preserve">precede the syllable marker of the syllable they modify. At most one stress byte may precede any single syllable marker.</w:t>
      </w:r>
    </w:p>
    <w:p>
      <w:pPr>
        <w:spacing w:before="60" w:after="60"/>
      </w:pPr>
      <w:r>
        <w:t xml:space="preserve"/>
      </w:r>
    </w:p>
    <w:p>
      <w:pPr>
        <w:spacing w:before="60" w:after="120"/>
      </w:pPr>
      <w:r>
        <w:rPr>
          <w:rFonts w:ascii="Calibri" w:cs="Calibri" w:eastAsia="Calibri" w:hAnsi="Calibri"/>
          <w:b/>
          <w:bCs/>
          <w:sz w:val="22"/>
          <w:szCs w:val="22"/>
        </w:rPr>
        <w:t xml:space="preserve">Global modifiers (reserved table bytes) </w:t>
      </w:r>
      <w:r>
        <w:rPr>
          <w:rFonts w:ascii="Calibri" w:cs="Calibri" w:eastAsia="Calibri" w:hAnsi="Calibri"/>
          <w:sz w:val="22"/>
          <w:szCs w:val="22"/>
        </w:rPr>
        <w:t xml:space="preserve">precede the content they affect. A global modifier may optionally consume the immediately following byte as a numeric argument defining its scope or intensity. Global modifier behavior and argument semantics are not yet defined (see §3.5).</w:t>
      </w:r>
    </w:p>
    <w:p>
      <w:pPr>
        <w:pStyle w:val="Heading2"/>
        <w:spacing w:before="320" w:after="120"/>
      </w:pPr>
      <w:r>
        <w:rPr>
          <w:rFonts w:ascii="Calibri" w:cs="Calibri" w:eastAsia="Calibri" w:hAnsi="Calibri"/>
          <w:b/>
          <w:bCs/>
          <w:color w:val="2E5FA3"/>
          <w:sz w:val="28"/>
          <w:szCs w:val="28"/>
        </w:rPr>
        <w:t xml:space="preserve">10.3  Byte Stream Structure</w:t>
      </w:r>
    </w:p>
    <w:p>
      <w:pPr>
        <w:spacing w:before="60" w:after="120"/>
      </w:pPr>
      <w:r>
        <w:rPr>
          <w:rFonts w:ascii="Calibri" w:cs="Calibri" w:eastAsia="Calibri" w:hAnsi="Calibri"/>
          <w:sz w:val="22"/>
          <w:szCs w:val="22"/>
        </w:rPr>
        <w:t xml:space="preserve">The canonical byte stream order for a single syllable within a word is:</w:t>
      </w:r>
    </w:p>
    <w:p>
      <w:pPr>
        <w:spacing w:before="60" w:after="60"/>
      </w:pPr>
      <w:r>
        <w:t xml:space="preserve"/>
      </w:r>
    </w:p>
    <w:p>
      <w:pPr>
        <w:spacing w:before="60" w:after="120"/>
      </w:pPr>
      <w:r>
        <w:rPr>
          <w:rFonts w:ascii="Courier New" w:cs="Courier New" w:eastAsia="Courier New" w:hAnsi="Courier New"/>
          <w:sz w:val="20"/>
          <w:szCs w:val="20"/>
        </w:rPr>
        <w:t xml:space="preserve">[global modifier] [arg?] ...  [stress modifier]  [syllable marker]  [phoneme modifier]  phoneme  [phoneme modifier]  phoneme  ...</w:t>
      </w:r>
    </w:p>
    <w:p>
      <w:pPr>
        <w:spacing w:before="60" w:after="60"/>
      </w:pPr>
      <w:r>
        <w:t xml:space="preserve"/>
      </w:r>
    </w:p>
    <w:p>
      <w:pPr>
        <w:spacing w:before="60" w:after="120"/>
      </w:pPr>
      <w:r>
        <w:rPr>
          <w:rFonts w:ascii="Calibri" w:cs="Calibri" w:eastAsia="Calibri" w:hAnsi="Calibri"/>
          <w:sz w:val="22"/>
          <w:szCs w:val="22"/>
        </w:rPr>
        <w:t xml:space="preserve">Multiple syllables follow each other directly. Word boundaries are marked by 0x0F:</w:t>
      </w:r>
    </w:p>
    <w:p>
      <w:pPr>
        <w:spacing w:before="60" w:after="60"/>
      </w:pPr>
      <w:r>
        <w:t xml:space="preserve"/>
      </w:r>
    </w:p>
    <w:p>
      <w:pPr>
        <w:spacing w:before="60" w:after="120"/>
      </w:pPr>
      <w:r>
        <w:rPr>
          <w:rFonts w:ascii="Courier New" w:cs="Courier New" w:eastAsia="Courier New" w:hAnsi="Courier New"/>
          <w:sz w:val="20"/>
          <w:szCs w:val="20"/>
        </w:rPr>
        <w:t xml:space="preserve">[stress] [tone] phonemes...  [stress] [tone] phonemes...  0x0F  [stress] [tone] phonemes...  0x0F</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0x0F (silence/space) is classified by the tone table, not the diacritic table, even though it sits at the intersection of both. It does not open a syllable — it closes a word.</w:t>
      </w:r>
    </w:p>
    <w:p>
      <w:pPr>
        <w:pStyle w:val="Heading2"/>
        <w:spacing w:before="320" w:after="120"/>
      </w:pPr>
      <w:r>
        <w:rPr>
          <w:rFonts w:ascii="Calibri" w:cs="Calibri" w:eastAsia="Calibri" w:hAnsi="Calibri"/>
          <w:b/>
          <w:bCs/>
          <w:color w:val="2E5FA3"/>
          <w:sz w:val="28"/>
          <w:szCs w:val="28"/>
        </w:rPr>
        <w:t xml:space="preserve">10.4  Null Syllable Marker</w:t>
      </w:r>
    </w:p>
    <w:p>
      <w:pPr>
        <w:spacing w:before="60" w:after="120"/>
      </w:pPr>
      <w:r>
        <w:rPr>
          <w:rFonts w:ascii="Calibri" w:cs="Calibri" w:eastAsia="Calibri" w:hAnsi="Calibri"/>
          <w:sz w:val="22"/>
          <w:szCs w:val="22"/>
        </w:rPr>
        <w:t xml:space="preserve">The byte 0x0F in the tone row is the silence/space word delimiter. The null syllable boundary marker — equivalent to the IPA syllable break dot — is 0x2F. This is the tone row entry at high nibble 0x2 (dental place column), low nibble 0xF. An encoder should emit 0x2F to mark a syllable boundary where no tone is specified.</w:t>
      </w:r>
    </w:p>
    <w:p>
      <w:pPr>
        <w:pStyle w:val="Heading2"/>
        <w:spacing w:before="320" w:after="120"/>
      </w:pPr>
      <w:r>
        <w:rPr>
          <w:rFonts w:ascii="Calibri" w:cs="Calibri" w:eastAsia="Calibri" w:hAnsi="Calibri"/>
          <w:b/>
          <w:bCs/>
          <w:color w:val="2E5FA3"/>
          <w:sz w:val="28"/>
          <w:szCs w:val="28"/>
        </w:rPr>
        <w:t xml:space="preserve">10.5  Single-Pass Decoding</w:t>
      </w:r>
    </w:p>
    <w:p>
      <w:pPr>
        <w:spacing w:before="60" w:after="120"/>
      </w:pPr>
      <w:r>
        <w:rPr>
          <w:rFonts w:ascii="Calibri" w:cs="Calibri" w:eastAsia="Calibri" w:hAnsi="Calibri"/>
          <w:sz w:val="22"/>
          <w:szCs w:val="22"/>
        </w:rPr>
        <w:t xml:space="preserve">The grammar is designed for single-pass decoding with at most one byte of lookahead. A conforming decoder processes bytes in order as follows:</w:t>
      </w:r>
    </w:p>
    <w:p>
      <w:pPr>
        <w:spacing w:before="60" w:after="60"/>
      </w:pPr>
      <w:r>
        <w:t xml:space="preserve"/>
      </w:r>
    </w:p>
    <w:p>
      <w:pPr>
        <w:spacing w:before="60" w:after="120"/>
      </w:pPr>
      <w:r>
        <w:rPr>
          <w:rFonts w:ascii="Courier New" w:cs="Courier New" w:eastAsia="Courier New" w:hAnsi="Courier New"/>
          <w:sz w:val="20"/>
          <w:szCs w:val="20"/>
        </w:rPr>
        <w:t xml:space="preserve">1. Global modifier byte  →  consume; if next byte is arg, consume it too</w:t>
      </w:r>
    </w:p>
    <w:p>
      <w:pPr>
        <w:spacing w:before="60" w:after="120"/>
      </w:pPr>
      <w:r>
        <w:rPr>
          <w:rFonts w:ascii="Courier New" w:cs="Courier New" w:eastAsia="Courier New" w:hAnsi="Courier New"/>
          <w:sz w:val="20"/>
          <w:szCs w:val="20"/>
        </w:rPr>
        <w:t xml:space="preserve">2. Stress modifier byte  →  hold; expect syllable marker next</w:t>
      </w:r>
    </w:p>
    <w:p>
      <w:pPr>
        <w:spacing w:before="60" w:after="120"/>
      </w:pPr>
      <w:r>
        <w:rPr>
          <w:rFonts w:ascii="Courier New" w:cs="Courier New" w:eastAsia="Courier New" w:hAnsi="Courier New"/>
          <w:sz w:val="20"/>
          <w:szCs w:val="20"/>
        </w:rPr>
        <w:t xml:space="preserve">3. Syllable marker byte  →  open new syllable; apply any held stress</w:t>
      </w:r>
    </w:p>
    <w:p>
      <w:pPr>
        <w:spacing w:before="60" w:after="120"/>
      </w:pPr>
      <w:r>
        <w:rPr>
          <w:rFonts w:ascii="Courier New" w:cs="Courier New" w:eastAsia="Courier New" w:hAnsi="Courier New"/>
          <w:sz w:val="20"/>
          <w:szCs w:val="20"/>
        </w:rPr>
        <w:t xml:space="preserve">4. Phoneme modifier byte →  hold; expect phoneme next</w:t>
      </w:r>
    </w:p>
    <w:p>
      <w:pPr>
        <w:spacing w:before="60" w:after="120"/>
      </w:pPr>
      <w:r>
        <w:rPr>
          <w:rFonts w:ascii="Courier New" w:cs="Courier New" w:eastAsia="Courier New" w:hAnsi="Courier New"/>
          <w:sz w:val="20"/>
          <w:szCs w:val="20"/>
        </w:rPr>
        <w:t xml:space="preserve">5. Phoneme byte          →  emit phoneme with any held modifier</w:t>
      </w:r>
    </w:p>
    <w:p>
      <w:pPr>
        <w:spacing w:before="60" w:after="120"/>
      </w:pPr>
      <w:r>
        <w:rPr>
          <w:rFonts w:ascii="Courier New" w:cs="Courier New" w:eastAsia="Courier New" w:hAnsi="Courier New"/>
          <w:sz w:val="20"/>
          <w:szCs w:val="20"/>
        </w:rPr>
        <w:t xml:space="preserve">6. 0x0F                  →  close current syllable and word; emit boundary</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A held stress or phoneme modifier that is not consumed by the next expected byte type is an encoding error. A conforming encoder must never produce such a sequence.</w:t>
      </w:r>
    </w:p>
    <w:p>
      <w:pPr>
        <w:pStyle w:val="Heading2"/>
        <w:spacing w:before="320" w:after="120"/>
      </w:pPr>
      <w:r>
        <w:rPr>
          <w:rFonts w:ascii="Calibri" w:cs="Calibri" w:eastAsia="Calibri" w:hAnsi="Calibri"/>
          <w:b/>
          <w:bCs/>
          <w:color w:val="2E5FA3"/>
          <w:sz w:val="28"/>
          <w:szCs w:val="28"/>
        </w:rPr>
        <w:t xml:space="preserve">10.6  IPA Interoperability</w:t>
      </w:r>
    </w:p>
    <w:p>
      <w:pPr>
        <w:spacing w:before="60" w:after="120"/>
      </w:pPr>
      <w:r>
        <w:rPr>
          <w:rFonts w:ascii="Calibri" w:cs="Calibri" w:eastAsia="Calibri" w:hAnsi="Calibri"/>
          <w:sz w:val="22"/>
          <w:szCs w:val="22"/>
        </w:rPr>
        <w:t xml:space="preserve">NEFS is designed for lossless round-trip conversion with IPA at the phoneme level. For every IPA symbol in the NEFS inventory, the conversion IPA → NEFS → IPA should produce the original string. The reference implementation (NEFSConverter in Python, nefs_converter.c in C) provides and verifies this property via an is_lossless() check.</w:t>
      </w:r>
    </w:p>
    <w:p>
      <w:pPr>
        <w:spacing w:before="60" w:after="60"/>
      </w:pPr>
      <w:r>
        <w:t xml:space="preserve"/>
      </w:r>
    </w:p>
    <w:p>
      <w:pPr>
        <w:spacing w:before="60" w:after="120"/>
      </w:pPr>
      <w:r>
        <w:rPr>
          <w:rFonts w:ascii="Calibri" w:cs="Calibri" w:eastAsia="Calibri" w:hAnsi="Calibri"/>
          <w:sz w:val="22"/>
          <w:szCs w:val="22"/>
        </w:rPr>
        <w:t xml:space="preserve">IPA symbols not yet in the NEFS inventory are skipped by the encoder with a warning. Syllable and word structure above the phoneme level has no direct IPA equivalent and is not round-tripped.</w:t>
      </w:r>
    </w:p>
    <w:p>
      <w:pPr>
        <w:pStyle w:val="Heading2"/>
        <w:spacing w:before="320" w:after="120"/>
      </w:pPr>
      <w:r>
        <w:rPr>
          <w:rFonts w:ascii="Calibri" w:cs="Calibri" w:eastAsia="Calibri" w:hAnsi="Calibri"/>
          <w:b/>
          <w:bCs/>
          <w:color w:val="2E5FA3"/>
          <w:sz w:val="28"/>
          <w:szCs w:val="28"/>
        </w:rPr>
        <w:t xml:space="preserve">10.7  Relationship to IPA</w:t>
      </w:r>
    </w:p>
    <w:p>
      <w:pPr>
        <w:spacing w:before="60" w:after="120"/>
      </w:pPr>
      <w:r>
        <w:rPr>
          <w:rFonts w:ascii="Calibri" w:cs="Calibri" w:eastAsia="Calibri" w:hAnsi="Calibri"/>
          <w:sz w:val="22"/>
          <w:szCs w:val="22"/>
        </w:rPr>
        <w:t xml:space="preserve">NEFS does not replace IPA as a human-readable notation. Its purpose is to replace IPA as the internal representation in computational phonetics pipelines — speech synthesis, phonetic search, phonological feature extraction, and similar applications. IPA remains the recommended format for human-facing output; NEFS is the recommended format for machine processing.</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11  Implementation Status</w:t>
      </w:r>
    </w:p>
    <w:p>
      <w:pPr>
        <w:spacing w:before="60" w:after="120"/>
      </w:pPr>
      <w:r>
        <w:rPr>
          <w:rFonts w:ascii="Calibri" w:cs="Calibri" w:eastAsia="Calibri" w:hAnsi="Calibri"/>
          <w:sz w:val="22"/>
          <w:szCs w:val="22"/>
        </w:rPr>
        <w:t xml:space="preserve">The following table summarises the current state of the NEFS specification and its implementations: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Component</w:t>
            </w:r>
          </w:p>
        </w:tc>
        <w:tc>
          <w:tcPr>
            <w:tcW w:type="dxa" w:w="12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Status</w:t>
            </w:r>
          </w:p>
        </w:tc>
        <w:tc>
          <w:tcPr>
            <w:tcW w:type="dxa" w:w="456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Notes</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Core byte grid</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Complete</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Phoneme assignments stable for consonants and vowels.</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IPA ↔ NEFS converter (Python)</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Complete</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NEFSConverter with lossless round-trip verification.</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IPA ↔ NEFS converter (C)</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Complete</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nefs_converter.c with hash-based O(n) encoding.</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Serialization grammar</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Complete</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Hierarchy, modifier ordering, single-pass decoder algorithm defined (§10).</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SSML / TTS integration</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Stubbed</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NEFSTTSWrapper; provider API calls pending.</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G2P integration</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Planned</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Text → IPA → NEFS pipeline; epitran/phonemizer candidates.</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Consonant bitfield finalization</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Planned</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Grid reorganization to enforce full bitfield consistency.</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Global modifier semantics</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Planned</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Reserved table bytes defined as global modifiers; argument types and behaviors TBD.</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Reserved table byte assignments</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Reserved</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12 bytes at 0xA_–0xF_, low nibble 0x_C–0x_D; types defined, values unassigned.</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Visual spec / font</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In progress</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NEFS script glyphs with featural visual structure.</w:t>
            </w:r>
          </w:p>
        </w:tc>
      </w:tr>
    </w:tbl>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Appendix A  —  Reference Grid</w:t>
      </w:r>
    </w:p>
    <w:p>
      <w:pPr>
        <w:spacing w:before="60" w:after="120"/>
      </w:pPr>
      <w:r>
        <w:rPr>
          <w:rFonts w:ascii="Calibri" w:cs="Calibri" w:eastAsia="Calibri" w:hAnsi="Calibri"/>
          <w:sz w:val="22"/>
          <w:szCs w:val="22"/>
        </w:rPr>
        <w:t xml:space="preserve">The following is the current NEFS byte grid. Columns are high nibbles (place of articulation for consonants); rows are low nibbles (manner of articulation). The vowel region (high nibble ≥ 0xA, low nibble 0x4–0xB), stress region (high nibble ≥ 0xD, low nibble 0x0–0x3), diacritic row (low nibble 0xE), and tone row (low nibble 0xF) are highlighted.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gridCol w:w="100"/>
        <w:gridCol w:w="100"/>
        <w:gridCol w:w="100"/>
        <w:gridCol w:w="100"/>
      </w:tblGrid>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_x</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B</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L</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D</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A</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PA</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R</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P</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V</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UV</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PH</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E</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G</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Fric</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0x_0</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ˈ</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β</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v</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z</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ʒ</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ʐ</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ʝ</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ɣ</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ʁ</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ʕ</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ʡ</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ɦ</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V F</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0x_1</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ɸ</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f</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θ</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s</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ʃ</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ʂ</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ç</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x</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χ</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ħ</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ʢ</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h</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Stop</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0x_2</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ˌ</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b</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d</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ɖ</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ɟ</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g</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ɢ</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ʔ</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V St</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0x_3</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p</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t</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ʈ</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c</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k</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q</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A St</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0x_4</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bʰ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dʰ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ɖʰ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ɟʰ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gʰ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ɢʰ</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i</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y</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ɨ</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ʉ</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ɯ</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u</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V A St</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0x_5</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pʰ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tʰ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ʈʰ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cʰ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kʰ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qʰ</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e</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ø</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ɘ</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ɵ</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ɤ</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o</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NR St</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0x_6</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b̚</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d̚</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ɖ̚</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ɟ̚</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g̚</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ɢ̚</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ɛ</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œ</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ɜ</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ɞ</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ʌ</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ɔ</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NRVS</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0x_7</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p̚</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t̚</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ʈ̚</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c̚</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k̚</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q̚</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a</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ɶ</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ä</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ɒ̈</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ɑ</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ɒ</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Nasal</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0x_8</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m</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ɱ</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n</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ɳ</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ɲ</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ŋ</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ɴ</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ɪ</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ʏ</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æ</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ɐ</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ʊ</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ə</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App</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0x_9</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ʋ</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ɹ</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ɻ</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j</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ə˞</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Later</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0x_A</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ʍ</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ɥ</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ɬ</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l</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ɮ</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ɭ</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ʎ</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ʟ</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Click</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0x_B</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ʘ</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ǀ</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ǁ</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ǃ</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ǂ</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V Imp</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0x_C</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ɓ</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ɗ</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ɕ</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ʑ</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ʄ</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ɠ</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ʛ</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Trill</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0x_D</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ʙ</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ⱱ</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ɾ</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r</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ɺ</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ɽ</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ɧ</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ʀ</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Mk</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Au</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Vc</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Ef</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Diac</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jjj</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jj</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j</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ɣ</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ˤˤ</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ˤ</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ʼ</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ˀ</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^h^</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^hh^</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Tones</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0x_F</w:t>
            </w:r>
          </w:p>
        </w:tc>
        <w:tc>
          <w:tcPr>
            <w:tcW w:type="dxa" w:w="480"/>
            <w:tcBorders>
              <w:top w:val="single" w:color="BEC8DC" w:sz="1"/>
              <w:left w:val="single" w:color="BEC8DC" w:sz="1"/>
              <w:bottom w:val="single" w:color="BEC8DC" w:sz="1"/>
              <w:right w:val="single" w:color="BEC8DC" w:sz="1"/>
            </w:tcBorders>
            <w:shd w:fill="FFFD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ː</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r>
    </w:tbl>
    <w:p>
      <w:pPr>
        <w:spacing w:before="60" w:after="60"/>
      </w:pPr>
      <w:r>
        <w:t xml:space="preserve"/>
      </w:r>
    </w:p>
    <w:p>
      <w:pPr>
        <w:spacing w:before="60" w:after="120"/>
      </w:pPr>
      <w:r>
        <w:rPr>
          <w:rFonts w:ascii="Calibri" w:cs="Calibri" w:eastAsia="Calibri" w:hAnsi="Calibri"/>
          <w:b/>
          <w:bCs/>
          <w:sz w:val="22"/>
          <w:szCs w:val="22"/>
        </w:rPr>
        <w:t xml:space="preserve">Colour key: </w:t>
      </w:r>
      <w:r>
        <w:rPr>
          <w:rFonts w:ascii="Calibri" w:cs="Calibri" w:eastAsia="Calibri" w:hAnsi="Calibri"/>
          <w:sz w:val="22"/>
          <w:szCs w:val="22"/>
        </w:rPr>
        <w:t xml:space="preserve">White = consonant table.  </w:t>
      </w:r>
      <w:r>
        <w:rPr>
          <w:rFonts w:ascii="Calibri" w:cs="Calibri" w:eastAsia="Calibri" w:hAnsi="Calibri"/>
          <w:color w:val="1A6B3A"/>
          <w:sz w:val="22"/>
          <w:szCs w:val="22"/>
        </w:rPr>
        <w:t xml:space="preserve">Green</w:t>
      </w:r>
      <w:r>
        <w:rPr>
          <w:rFonts w:ascii="Calibri" w:cs="Calibri" w:eastAsia="Calibri" w:hAnsi="Calibri"/>
          <w:sz w:val="22"/>
          <w:szCs w:val="22"/>
        </w:rPr>
        <w:t xml:space="preserve"> = vowel table.  </w:t>
      </w:r>
      <w:r>
        <w:rPr>
          <w:rFonts w:ascii="Calibri" w:cs="Calibri" w:eastAsia="Calibri" w:hAnsi="Calibri"/>
          <w:color w:val="B03030"/>
          <w:sz w:val="22"/>
          <w:szCs w:val="22"/>
        </w:rPr>
        <w:t xml:space="preserve">Red</w:t>
      </w:r>
      <w:r>
        <w:rPr>
          <w:rFonts w:ascii="Calibri" w:cs="Calibri" w:eastAsia="Calibri" w:hAnsi="Calibri"/>
          <w:sz w:val="22"/>
          <w:szCs w:val="22"/>
        </w:rPr>
        <w:t xml:space="preserve"> = stress table.  </w:t>
      </w:r>
      <w:r>
        <w:rPr>
          <w:rFonts w:ascii="Calibri" w:cs="Calibri" w:eastAsia="Calibri" w:hAnsi="Calibri"/>
          <w:color w:val="B05000"/>
          <w:sz w:val="22"/>
          <w:szCs w:val="22"/>
        </w:rPr>
        <w:t xml:space="preserve">Orange</w:t>
      </w:r>
      <w:r>
        <w:rPr>
          <w:rFonts w:ascii="Calibri" w:cs="Calibri" w:eastAsia="Calibri" w:hAnsi="Calibri"/>
          <w:sz w:val="22"/>
          <w:szCs w:val="22"/>
        </w:rPr>
        <w:t xml:space="preserve"> = diacritics (L-shaped: 0x0_ column + 0x_E row).  </w:t>
      </w:r>
      <w:r>
        <w:rPr>
          <w:rFonts w:ascii="Calibri" w:cs="Calibri" w:eastAsia="Calibri" w:hAnsi="Calibri"/>
          <w:color w:val="4040AA"/>
          <w:sz w:val="22"/>
          <w:szCs w:val="22"/>
        </w:rPr>
        <w:t xml:space="preserve">Blue</w:t>
      </w:r>
      <w:r>
        <w:rPr>
          <w:rFonts w:ascii="Calibri" w:cs="Calibri" w:eastAsia="Calibri" w:hAnsi="Calibri"/>
          <w:sz w:val="22"/>
          <w:szCs w:val="22"/>
        </w:rPr>
        <w:t xml:space="preserve"> = tone row.  </w:t>
      </w:r>
      <w:r>
        <w:rPr>
          <w:rFonts w:ascii="Calibri" w:cs="Calibri" w:eastAsia="Calibri" w:hAnsi="Calibri"/>
          <w:color w:val="6040AA"/>
          <w:sz w:val="22"/>
          <w:szCs w:val="22"/>
        </w:rPr>
        <w:t xml:space="preserve">Purple</w:t>
      </w:r>
      <w:r>
        <w:rPr>
          <w:rFonts w:ascii="Calibri" w:cs="Calibri" w:eastAsia="Calibri" w:hAnsi="Calibri"/>
          <w:sz w:val="22"/>
          <w:szCs w:val="22"/>
        </w:rPr>
        <w:t xml:space="preserve"> = reserved region.  </w:t>
      </w:r>
      <w:r>
        <w:rPr>
          <w:rFonts w:ascii="Calibri" w:cs="Calibri" w:eastAsia="Calibri" w:hAnsi="Calibri"/>
          <w:color w:val="AA8800"/>
          <w:sz w:val="22"/>
          <w:szCs w:val="22"/>
        </w:rPr>
        <w:t xml:space="preserve">Yellow</w:t>
      </w:r>
      <w:r>
        <w:rPr>
          <w:rFonts w:ascii="Calibri" w:cs="Calibri" w:eastAsia="Calibri" w:hAnsi="Calibri"/>
          <w:sz w:val="22"/>
          <w:szCs w:val="22"/>
        </w:rPr>
        <w:t xml:space="preserve"> = 0x0F silence/space.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NEFS Specification — Draft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1F3A6B"/>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2E5FA3"/>
      <w:sz w:val="28"/>
      <w:szCs w:val="28"/>
    </w:rPr>
  </w:style>
  <w:style w:type="paragraph" w:styleId="Heading3">
    <w:name w:val="Heading 3"/>
    <w:basedOn w:val="Normal"/>
    <w:next w:val="Normal"/>
    <w:qFormat/>
    <w:pPr>
      <w:spacing w:before="240" w:after="80"/>
      <w:outlineLvl w:val="2"/>
    </w:pPr>
    <w:rPr>
      <w:rFonts w:ascii="Calibri" w:cs="Calibri" w:eastAsia="Calibri" w:hAnsi="Calibri"/>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2026-03-17T19:40:36.889Z</dcterms:created>
  <dcterms:modified xsi:type="dcterms:W3CDTF">2026-03-17T19:40:36.891Z</dcterms:modified>
</cp:coreProperties>
</file>

<file path=docProps/custom.xml><?xml version="1.0" encoding="utf-8"?>
<Properties xmlns="http://schemas.openxmlformats.org/officeDocument/2006/custom-properties" xmlns:vt="http://schemas.openxmlformats.org/officeDocument/2006/docPropsVTypes"/>
</file>