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SpyKids — Research Plan</w:t>
      </w:r>
    </w:p>
    <w:p>
      <w:pPr>
        <w:spacing w:after="120"/>
      </w:pPr>
      <w:r>
        <w:t xml:space="preserve">Topic: Left-behind children (parental absence due to labour migration)</w:t>
      </w:r>
    </w:p>
    <w:p>
      <w:pPr>
        <w:spacing w:after="120"/>
      </w:pPr>
      <w:r>
        <w:t xml:space="preserve">Course: DECO2850/DECO7285 Studio 2 — Interaction Design, Semester 2 2026</w:t>
      </w:r>
    </w:p>
    <w:p>
      <w:pPr>
        <w:spacing w:after="200"/>
      </w:pPr>
      <w:r>
        <w:rPr>
          <w:b/>
          <w:bCs/>
        </w:rPr>
        <w:t xml:space="preserve">Phase: </w:t>
      </w:r>
      <w:r>
        <w:t xml:space="preserve">Problem Identification (no design/solution specification at this stage)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research plan exists to ground the team's understanding of the problem space in evidence rather than assumption, before any interaction design work begins. It does not propose a solution — its sole output is a well-evidenced problem framing that will feed Assessment 1 (individual proposal) and the team's ongoing design journal.</w:t>
      </w:r>
    </w:p>
    <w:p>
      <w:pPr>
        <w:pStyle w:val="Heading1"/>
        <w:spacing w:after="150" w:before="300"/>
      </w:pPr>
      <w:r>
        <w:t xml:space="preserve">2. Research Questions</w:t>
      </w:r>
    </w:p>
    <w:p>
      <w:pPr>
        <w:spacing w:after="150"/>
      </w:pPr>
      <w:r>
        <w:rPr>
          <w:b/>
          <w:bCs/>
        </w:rPr>
        <w:t xml:space="preserve">Primary research question: </w:t>
      </w:r>
      <w:r>
        <w:rPr>
          <w:i/>
          <w:iCs/>
        </w:rPr>
        <w:t xml:space="preserve">How does parental absence affect left-behind children's emotional wellbeing, guidance, and development — and what is actually needed to address this gap?</w:t>
      </w:r>
    </w:p>
    <w:p>
      <w:pPr>
        <w:spacing w:after="120"/>
      </w:pPr>
      <w:r>
        <w:t xml:space="preserve">Sub-questions to guide data collection: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400"/>
      </w:tblGrid>
      <w:tr>
        <w:trPr>
          <w:tblHeader/>
        </w:trPr>
        <w:tc>
          <w:tcPr>
            <w:tcW w:type="dxa" w:w="7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1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Sub-question</w:t>
            </w:r>
          </w:p>
        </w:tc>
        <w:tc>
          <w:tcPr>
            <w:tcW w:type="dxa" w:w="2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Maps to framing heading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RQ1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Who is affected, directly and indirectly, by a parent's labour migration?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Who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RQ2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What forms does the separation take (duration, distance, communication frequency, caregiving arrangement)?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How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RQ3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What economic, social, or structural factors drive the decision to migrate?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Why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RQ4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What downstream effects are observed on wellbeing, academic outcomes, and family relationships?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Impact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RQ5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Where might the team's assumptions about "left-behind children" as a uniform group break down?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Risks</w:t>
            </w:r>
          </w:p>
        </w:tc>
      </w:tr>
    </w:tbl>
    <w:p>
      <w:pPr>
        <w:pStyle w:val="Heading1"/>
        <w:spacing w:after="150" w:before="300"/>
      </w:pPr>
      <w:r>
        <w:t xml:space="preserve">3. Target Information Sources &amp; Stakeholders</w:t>
      </w:r>
    </w:p>
    <w:p>
      <w:pPr>
        <w:spacing w:after="120"/>
      </w:pPr>
      <w:r>
        <w:t xml:space="preserve">Because direct research contact with children is ethically sensitive and likely outside the scope/timeline of this studio, prioritise indirect and secondary sources first, escalating to direct contact only where appropriate and low-risk.</w:t>
      </w:r>
    </w:p>
    <w:p>
      <w:pPr>
        <w:spacing w:after="120"/>
      </w:pPr>
      <w:r>
        <w:t xml:space="preserve">Assessment 2 sets a hard requirement here: each team member must personally engage at least one participant using a specific method, and the team as a whole should reach 6–10 participants across the study. This isn't optional scoping — it's graded criteria for the Weeks 3–5 milestone.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800"/>
      </w:tblGrid>
      <w:tr>
        <w:trPr>
          <w:tblHeader/>
        </w:trPr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Source type</w:t>
            </w:r>
          </w:p>
        </w:tc>
        <w:tc>
          <w:tcPr>
            <w:tcW w:type="dxa" w:w="48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Secondary literature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Peer-reviewed studies on migration and child development, NGO/government reports (e.g. UNICEF, ChildFund)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 — supports but doesn't replace the participant requirement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Adults with lived proximity to the issue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Teachers, school counsellors, extended-family caregivers, community workers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 — main source for the 6–10 participant target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Online communities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Forums, support groups, social media spaces where migrant parents/caregivers discuss the experience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Object-based/artefact methods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Analysis of existing tools/apps already used by these families (e.g. video call apps, remittance apps)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Peers with relevant personal/family experience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Team members' own networks, only with informed and voluntary participation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Low — sensitive, opt-in only</w:t>
            </w:r>
          </w:p>
        </w:tc>
      </w:tr>
    </w:tbl>
    <w:p>
      <w:pPr>
        <w:pStyle w:val="Heading1"/>
        <w:spacing w:after="150" w:before="300"/>
      </w:pPr>
      <w:r>
        <w:t xml:space="preserve">4. Suite of Methods (per Week 3 studio taxonomy)</w:t>
      </w:r>
    </w:p>
    <w:p>
      <w:pPr>
        <w:spacing w:after="120"/>
      </w:pPr>
      <w:r>
        <w:t xml:space="preserve">Week 3's studio activity was specifically "Develop a Suite of Methods for your project," using the following taxonomy. Rather than a generic method list, the team's actual suite should be built from this set, with one method assigned per team member so everyone independently engages at least one participant (Assessment 2 requirement).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2400"/>
      </w:tblGrid>
      <w:tr>
        <w:trPr>
          <w:tblHeader/>
        </w:trPr>
        <w:tc>
          <w:tcPr>
            <w:tcW w:type="dxa" w:w="1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What it involves</w:t>
            </w:r>
          </w:p>
        </w:tc>
        <w:tc>
          <w:tcPr>
            <w:tcW w:type="dxa" w:w="2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Best fit for this project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Contextual Inquiry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Ethnography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Combined interview + in-field observation; go in without preconceived assumptions (master/apprentice or partnership mode)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Observing a caregiving household or classroom setting, if access allows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Rapid Ethnography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Ethnography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Quicker, focused version — narrow focus, key informants, multiple observers, cooperative analysis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Time-boxed sessions with teachers/community workers given the tight timeline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Digital Ethnography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Ethnography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Immersing in an online community, following ethical conduct, informing the gatekeeper, observing/participating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Migrant-parent or caregiver support forums/groups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Mapping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Object-based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Ask a participant to draw a map then question them about it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Mapping a family's communication routine across distance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Object Inventory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Object-based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Use physical/digital objects in a participant's environment as interview prompts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Communication tools/objects a family already relies 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Autoethnography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Reflexive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Team member studies the environment through their own experience, using reflexivity — not a diary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Only if a member has directly relevant lived experience; opt-in, use cautiously</w:t>
            </w:r>
          </w:p>
        </w:tc>
      </w:tr>
    </w:tbl>
    <w:p>
      <w:pPr>
        <w:spacing w:after="120"/>
      </w:pPr>
      <w:r>
        <w:rPr>
          <w:b/>
          <w:bCs/>
        </w:rPr>
        <w:t xml:space="preserve">Suggested method-to-member assignment (fill in with actual names):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200"/>
      </w:tblGrid>
      <w:tr>
        <w:trPr>
          <w:tblHeader/>
        </w:trPr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38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Assigned method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Target participant(s)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Member 1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Contextual Inquiry / Rapid Ethnography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1+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Member 2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Digital Ethnography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1+ (observation-based)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Member 3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Mapping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1+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Member 4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Object Inventory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1+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Member 5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Contextual/Rapid Ethnography (2nd instance)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1+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Member 6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Digital Ethnography or Mapping (2nd instance)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1+</w:t>
            </w:r>
          </w:p>
        </w:tc>
      </w:tr>
    </w:tbl>
    <w:p>
      <w:pPr>
        <w:spacing w:after="120"/>
      </w:pPr>
      <w:r>
        <w:rPr>
          <w:i/>
          <w:iCs/>
        </w:rPr>
        <w:t xml:space="preserve">This gives 6+ participants minimum, within the 6–10 range Assessment 2 expects, while covering the method diversity the studio taught.</w:t>
      </w:r>
    </w:p>
    <w:p>
      <w:pPr>
        <w:pStyle w:val="Heading1"/>
        <w:spacing w:after="150" w:before="300"/>
      </w:pPr>
      <w:r>
        <w:t xml:space="preserve">5. Ethical Considerations</w:t>
      </w:r>
    </w:p>
    <w:p>
      <w:pPr>
        <w:spacing w:after="120"/>
      </w:pPr>
      <w:r>
        <w:t xml:space="preserve">Assessment 2 explicitly requires the team to "add ethical insights and principles in your approach" — this needs to be documented evidence, not just an internal team norm.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direct research contact with children — all primary data collection is with adults or via secondary/public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Informed consent for any interview: voluntary participation, right to withdraw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Anonymity/confidentiality: no identifying details in journal entries, proposals, or exhibits.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ethnography conduct: notify the online community/gatekeeper before observing or participating, and understand community norms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Sensitivity: pilot interview questions within the team first; avoid pressing on distressing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ethics after data collection (per Week 4 studio topic), not just before.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as you go: capture a short ethical-insight note alongside each piece of evidence so the documentation itself satisfies Assessment 2's requirement.</w:t>
      </w:r>
    </w:p>
    <w:p>
      <w:pPr>
        <w:pStyle w:val="Heading1"/>
        <w:spacing w:after="150" w:before="300"/>
      </w:pPr>
      <w:r>
        <w:t xml:space="preserve">6. Data Analysis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Qualitative thematic analysis (per Week 5 studio topic) on interview notes and ethnography 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data against the five framing headings (Who/How/Why/Impact/Risks) plus an "unexpected" category.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Synthesis session as a team to reconcile findings across methods and update the assumptions list.</w:t>
      </w:r>
    </w:p>
    <w:p>
      <w:pPr>
        <w:pStyle w:val="Heading1"/>
        <w:spacing w:after="150" w:before="300"/>
      </w:pPr>
      <w:r>
        <w:t xml:space="preserve">7. Timeline (aligned to Assessment 2's official Weeks 3–5 process)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400"/>
      </w:tblGrid>
      <w:tr>
        <w:trPr>
          <w:tblHeader/>
        </w:trPr>
        <w:tc>
          <w:tcPr>
            <w:tcW w:type="dxa" w:w="1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Literature review; finalise Suite of Methods and per-member assignment; draft assumptions; begin ethics prep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Annotated bibliography, method-to-member assignment, assumptions list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Each member conducts their assigned method with at least one participant; ethics re-check as data comes in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Transcripts/observation logs/maps/inventories — evidence of individual engagement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Complete remaining participant engagements (target 6–10 total); qualitative data analysis; team synthesis session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 design concept based on data analysis + updated Who/How/Why/Impact/Risks framing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Weeks 6–7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Design concept feeds into individual Assessment 1 proposals and Iteration 1 prototyping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Individual proposals (07/09/26), early prototype work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Week 9 onward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Research resumes in evaluative form (user enactment, field trials) once a prototype exists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Evaluation data (separate from this plan)</w:t>
            </w:r>
          </w:p>
        </w:tc>
      </w:tr>
    </w:tbl>
    <w:p>
      <w:pPr>
        <w:spacing w:after="150"/>
      </w:pPr>
      <w:r>
        <w:rPr>
          <w:b/>
          <w:bCs/>
        </w:rPr>
        <w:t xml:space="preserve">Important nuance: </w:t>
      </w:r>
      <w:r>
        <w:t xml:space="preserve">Assessment 2 expects a team-level "design concept" to emerge by the end of Week 5 — earlier than the individual Assessment 1 proposal (due Week 7) might suggest. This isn't a full design specification; it's the point where the team's data analysis should start pointing toward a shared direction, which each member then individually develops in their own Assessment 1 proposal. Keep the Week 5 "concept" at the level of a direction/hypothesis, not a specified solution.</w:t>
      </w:r>
    </w:p>
    <w:p>
      <w:pPr>
        <w:pStyle w:val="Heading1"/>
        <w:spacing w:after="150" w:before="300"/>
      </w:pPr>
      <w:r>
        <w:t xml:space="preserve">8. Limitations &amp;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Access: the team may have limited direct access to people with first-hand experience; weight secondary sources and online ethnography accordingly.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sample size: interview findings are illustrative, not statistically representative.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of assuming uniformity: explicitly test that the experience is similar across age groups, geographies, and family structures.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Emotional sensitivity: be prepared for interviews or ethnography to surface distressing content.</w:t>
      </w:r>
    </w:p>
    <w:p>
      <w:pPr>
        <w:pStyle w:val="Heading1"/>
        <w:spacing w:after="150" w:before="300"/>
      </w:pPr>
      <w:r>
        <w:t xml:space="preserve">9. Deliverables (mapped to Assessment 2 requirements)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Annotated bibliography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Interview transcripts / observation logs / maps / object inventories — one piece of evidence per team member, showing individual engagement with at least one participant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Online/digital ethnography log (with gatekeeper/community notified per ethical conduct expectations)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Ethical insights and principles documented alongside the data (explicit Assessment 2 requirement)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design concept based on data analysis — the formal Week 3–5 output Assessment 2 grades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Synthesised problem framing (updated Who/How/Why/Impact/Risks doc in Miro)</w:t>
      </w:r>
    </w:p>
    <w:p>
      <w:pPr>
        <w:spacing w:after="100"/>
      </w:pPr>
      <w:r>
        <w:rPr>
          <w:i/>
          <w:iCs/>
        </w:rPr>
        <w:t xml:space="preserve">Feeds directly into Assessment 1, Iteration 1 prototyping, and ongoing design journal entries.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2026-08-15T09:14:54.631Z</dcterms:created>
  <dcterms:modified xsi:type="dcterms:W3CDTF">2026-08-15T09:14:54.643Z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