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SpyKids — Problem Identification Document</w:t>
      </w:r>
    </w:p>
    <w:p>
      <w:pPr>
        <w:spacing w:after="120"/>
      </w:pPr>
      <w:r>
        <w:t xml:space="preserve">Course: DECO2850/DECO7285 Studio 2 — Interaction Design, Semester 2 2026</w:t>
      </w:r>
    </w:p>
    <w:p>
      <w:pPr>
        <w:spacing w:after="120"/>
      </w:pPr>
      <w:r>
        <w:t xml:space="preserve">Phase: 1 — Problem Identification (formal output)</w:t>
      </w:r>
    </w:p>
    <w:p>
      <w:pPr>
        <w:spacing w:after="200"/>
      </w:pPr>
      <w:r>
        <w:rPr>
          <w:b/>
          <w:bCs/>
        </w:rPr>
        <w:t xml:space="preserve">Status: </w:t>
      </w:r>
      <w:r>
        <w:rPr>
          <w:i/>
          <w:iCs/>
        </w:rPr>
        <w:t xml:space="preserve">Draft — content marked [ASSUMPTION] has not yet been verified against literature or primary data. This document is the team's documented baseline going into Phase 2; it is expected to change.</w:t>
      </w:r>
    </w:p>
    <w:p>
      <w:pPr>
        <w:pStyle w:val="Heading1"/>
        <w:spacing w:after="150" w:before="300"/>
      </w:pPr>
      <w:r>
        <w:t xml:space="preserve">Purpose of This Document</w:t>
      </w:r>
    </w:p>
    <w:p>
      <w:pPr>
        <w:spacing w:after="120"/>
      </w:pPr>
      <w:r>
        <w:t xml:space="preserve">The team's Week 3 studio session produced a working problem scope (financial-difficulty segmentation, six sub-problems, early solution ideas). That work was real and valuable, but it existed only as paper notes and Miro brainstorming — undocumented, unverified, and not yet distinguished from assumption. This document formalises that thinking into a single reviewable baseline, explicitly marking what's assumed versus what's evidenced, so Phase 2 (Knowledge Gathering) has a clear target: validate, revise, or discard each assumption below using real data.</w:t>
      </w:r>
    </w:p>
    <w:p>
      <w:pPr>
        <w:spacing w:after="150"/>
      </w:pPr>
      <w:r>
        <w:rPr>
          <w:b/>
          <w:bCs/>
        </w:rPr>
        <w:t xml:space="preserve">This document is the gate between Phase 1 and Phase 2. </w:t>
      </w:r>
      <w:r>
        <w:t xml:space="preserve">Phase 2 does not start in earnest until this document exists in reviewable form.</w:t>
      </w:r>
    </w:p>
    <w:p>
      <w:pPr>
        <w:pStyle w:val="Heading1"/>
        <w:spacing w:after="150" w:before="300"/>
      </w:pPr>
      <w:r>
        <w:t xml:space="preserve">1. Research Question</w:t>
      </w:r>
    </w:p>
    <w:p>
      <w:pPr>
        <w:spacing w:after="150"/>
      </w:pPr>
      <w:r>
        <w:rPr>
          <w:b/>
          <w:bCs/>
        </w:rPr>
        <w:t xml:space="preserve">Primary: </w:t>
      </w:r>
      <w:r>
        <w:rPr>
          <w:i/>
          <w:iCs/>
        </w:rPr>
        <w:t xml:space="preserve">How does parental absence affect left-behind children's emotional wellbeing, guidance, and development — and what is actually needed to address this gap?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100"/>
        <w:gridCol w:w="2400"/>
      </w:tblGrid>
      <w:tr>
        <w:trPr>
          <w:tblHeader/>
        </w:trPr>
        <w:tc>
          <w:tcPr>
            <w:tcW w:type="dxa" w:w="7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1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Sub-question</w:t>
            </w:r>
          </w:p>
        </w:tc>
        <w:tc>
          <w:tcPr>
            <w:tcW w:type="dxa" w:w="24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Lens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RQ1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Who is affected, directly and indirectly, by a parent's labour migration?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Who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RQ2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What forms does the separation take (duration, distance, communication frequency, caregiving arrangement)?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How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RQ3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What economic, social, or structural factors drive the decision to migrate?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Why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RQ4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What downstream effects are observed on wellbeing, academic outcomes, and family relationships?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Impact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RQ5</w:t>
            </w:r>
          </w:p>
        </w:tc>
        <w:tc>
          <w:tcPr>
            <w:tcW w:type="dxa" w:w="6100"/>
          </w:tcPr>
          <w:p>
            <w:r>
              <w:rPr>
                <w:b w:val="false"/>
                <w:bCs w:val="false"/>
              </w:rPr>
              <w:t xml:space="preserve">Where might the team's assumptions about "left-behind children" as a uniform group break down?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Risks</w:t>
            </w:r>
          </w:p>
        </w:tc>
      </w:tr>
    </w:tbl>
    <w:p>
      <w:pPr>
        <w:pStyle w:val="Heading1"/>
        <w:spacing w:after="150" w:before="300"/>
      </w:pPr>
      <w:r>
        <w:t xml:space="preserve">2. Problem Segmentation [ASSUMPTION]</w:t>
      </w:r>
    </w:p>
    <w:p>
      <w:pPr>
        <w:spacing w:after="120"/>
      </w:pPr>
      <w:r>
        <w:t xml:space="preserve">The team's Week 3 session hypothesised that financial difficulty status is the key variable separating two distinct problem profiles. This split has not yet been checked against literature or primary data — treat every row below as a hypothesis, not a finding.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4300"/>
        <w:gridCol w:w="1500"/>
      </w:tblGrid>
      <w:tr>
        <w:trPr>
          <w:tblHeader/>
        </w:trPr>
        <w:tc>
          <w:tcPr>
            <w:tcW w:type="dxa" w:w="19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5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Sub-problem</w:t>
            </w:r>
          </w:p>
        </w:tc>
        <w:tc>
          <w:tcPr>
            <w:tcW w:type="dxa" w:w="43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Team's hypothesis</w:t>
            </w:r>
          </w:p>
        </w:tc>
        <w:tc>
          <w:tcPr>
            <w:tcW w:type="dxa" w:w="15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Evidence status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Without financial difficulty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Time / companionship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No companion present day-to-day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Assumption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Without financial difficulty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Education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Parents unable to model values in person; possible long-term impact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Assumption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Without financial difficulty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Emotion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Absent parents may not notice a child's emotional distress → risk of unaddressed psychological issues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Assumption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With financial difficulty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Time / companionship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No companion for extended periods (1–2 years)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Assumption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With financial difficulty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Security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Children living with grandparents may be more vulnerable (e.g. kidnapping risk) due to reduced monitoring capacity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Assumption</w:t>
            </w:r>
          </w:p>
        </w:tc>
      </w:tr>
      <w:tr>
        <w:tc>
          <w:tcPr>
            <w:tcW w:type="dxa" w:w="1900"/>
          </w:tcPr>
          <w:p>
            <w:r>
              <w:rPr>
                <w:b w:val="false"/>
                <w:bCs w:val="false"/>
              </w:rPr>
              <w:t xml:space="preserve">With financial difficulty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Education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Both formal education access and value-shaping affected; rural education quality flagged as a factor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Assumption</w:t>
            </w:r>
          </w:p>
        </w:tc>
      </w:tr>
    </w:tbl>
    <w:p>
      <w:pPr>
        <w:spacing w:after="120"/>
      </w:pPr>
      <w:r>
        <w:rPr>
          <w:i/>
          <w:iCs/>
        </w:rPr>
        <w:t xml:space="preserve">Note: the Week 3 session also generated early "possible solutions" (babysitter/volunteer apps, tutors, summer camps, security talks, donation schemes, volunteer teachers). These are deliberately excluded from this document — Phase 1 is solution-free by design. They're retained separately as a parking-lot list to revisit only once Phase 2 data justifies a direction.</w:t>
      </w:r>
    </w:p>
    <w:p>
      <w:pPr>
        <w:pStyle w:val="Heading1"/>
        <w:spacing w:after="150" w:before="300"/>
      </w:pPr>
      <w:r>
        <w:t xml:space="preserve">3. Who / How / Why / Impact / Risks — Current Framing</w:t>
      </w:r>
    </w:p>
    <w:p>
      <w:pPr>
        <w:pStyle w:val="Heading2"/>
        <w:spacing w:after="120" w:before="240"/>
      </w:pPr>
      <w:r>
        <w:t xml:space="preserve">Who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Left-behind children (primary, but not directly researched — see Ethics section)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Migrant parent(s)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Remaining caregiver(s) — often grandparents, per the Week 3 security hypothesis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Teachers, community workers, extended family</w:t>
      </w:r>
    </w:p>
    <w:p>
      <w:pPr>
        <w:spacing w:after="120"/>
      </w:pPr>
      <w:r>
        <w:rPr>
          <w:i/>
          <w:iCs/>
        </w:rPr>
        <w:t xml:space="preserve">[ASSUMPTION] — the "left-behind children" population is being treated as internally diverse (age, family structure, geography) rather than uniform; this itself needs verification.</w:t>
      </w:r>
    </w:p>
    <w:p>
      <w:pPr>
        <w:pStyle w:val="Heading2"/>
        <w:spacing w:after="120" w:before="240"/>
      </w:pPr>
      <w:r>
        <w:t xml:space="preserve">How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Separation duration ranges from short-term to multi-year [ASSUMPTION: 1–2 years cited in Week 3 notes, source unclear]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Communication channels (calls, messaging apps) — not yet catalogued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Caregiving arrangements — grandparent care flagged as common, not yet confirmed against literature</w:t>
      </w:r>
    </w:p>
    <w:p>
      <w:pPr>
        <w:pStyle w:val="Heading2"/>
        <w:spacing w:after="120" w:before="240"/>
      </w:pPr>
      <w:r>
        <w:t xml:space="preserve">Why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Primary driver assumed to be economic necessity / labour migration [ASSUMPTION]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Financial difficulty status hypothesised to shape both the reason for migration and the resulting problem profile — this is the segmentation being tested in Phase 2</w:t>
      </w:r>
    </w:p>
    <w:p>
      <w:pPr>
        <w:pStyle w:val="Heading2"/>
        <w:spacing w:after="120" w:before="240"/>
      </w:pPr>
      <w:r>
        <w:t xml:space="preserve">Impact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Emotional/psychological effects (unnoticed distress) [ASSUMPTION]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Educational/value-shaping effects [ASSUMPTION]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Security/safety effects, specifically framed around grandparent caregiving [ASSUMPTION]</w:t>
      </w:r>
    </w:p>
    <w:p>
      <w:pPr>
        <w:pStyle w:val="Heading2"/>
        <w:spacing w:after="120" w:before="240"/>
      </w:pPr>
      <w:r>
        <w:t xml:space="preserve">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 of treating the population as uniform when it may not be (age, geography, family structure)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 of over-indexing on the financial-difficulty split without evidence it's the right lens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Risk of jumping to solutions (app, donation scheme, tutoring) before the problem is understood — actively guarded against by keeping this document solution-free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Ethical risk of research involving a vulnerable population (see below)</w:t>
      </w:r>
    </w:p>
    <w:p>
      <w:pPr>
        <w:pStyle w:val="Heading1"/>
        <w:spacing w:after="150" w:before="300"/>
      </w:pPr>
      <w:r>
        <w:t xml:space="preserve">4. Assumptions Register</w:t>
      </w:r>
    </w:p>
    <w:p>
      <w:pPr>
        <w:spacing w:after="120"/>
      </w:pPr>
      <w:r>
        <w:t xml:space="preserve">A living list — update the status column as Phase 2 evidence comes in.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2800"/>
      </w:tblGrid>
      <w:tr>
        <w:trPr>
          <w:tblHeader/>
        </w:trPr>
        <w:tc>
          <w:tcPr>
            <w:tcW w:type="dxa" w:w="34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Assumption</w:t>
            </w:r>
          </w:p>
        </w:tc>
        <w:tc>
          <w:tcPr>
            <w:tcW w:type="dxa" w:w="24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800"/>
            <w:shd w:fill="1F4E5F" w:val="clear"/>
          </w:tcPr>
          <w:p>
            <w:r>
              <w:rPr>
                <w:b/>
                <w:bCs/>
                <w:color w:val="FFFFFF"/>
              </w:rPr>
              <w:t xml:space="preserve">Target evidence source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Financial difficulty status is the key variable segmenting the problem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Untested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Literature review + interviews (both segments)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Experience is broadly uniform within each segment (age, geography)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Untested — flagged as a risk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Interviews across varied participant profiles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Grandparent caregivers face reduced monitoring capacity, raising security risk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Untested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Literature (child safety/migration studies) + community worker interviews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Absent parents typically don't notice a child's emotional distress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Untested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Literature (child psychology) + teacher/counsellor interviews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Communication technology (calls, apps) is the primary link between separated family members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Untested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Object inventory method (Phase 2)</w:t>
            </w:r>
          </w:p>
        </w:tc>
      </w:tr>
      <w:tr>
        <w:tc>
          <w:tcPr>
            <w:tcW w:type="dxa" w:w="3400"/>
          </w:tcPr>
          <w:p>
            <w:r>
              <w:rPr>
                <w:b w:val="false"/>
                <w:bCs w:val="false"/>
              </w:rPr>
              <w:t xml:space="preserve">Separation duration is typically 1–2 years for financially-constrained families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Untested, source of the figure unclear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Literature review</w:t>
            </w:r>
          </w:p>
        </w:tc>
      </w:tr>
    </w:tbl>
    <w:p>
      <w:pPr>
        <w:pStyle w:val="Heading1"/>
        <w:spacing w:after="150" w:before="300"/>
      </w:pPr>
      <w:r>
        <w:t xml:space="preserve">5. Ethical Considerations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direct research contact with children — all primary data collection is with adults (caregivers, educators, community members) or secondary/public sources.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Sensitive topic (family separation, child safety) — informed consent, anonymity, and the right to withdraw apply to all interview participants.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"security/kidnapping" hypothesis in particular needs careful, non-sensationalised handling in both research questions and any future public-facing materials.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Ethics will be formally revisited in Week 4 (studio topic) and again after Phase 2 data collection.</w:t>
      </w:r>
    </w:p>
    <w:p>
      <w:pPr>
        <w:pStyle w:val="Heading1"/>
        <w:spacing w:after="150" w:before="300"/>
      </w:pPr>
      <w:r>
        <w:t xml:space="preserve">6. Gate Criteria — Ready for Phase 2?</w:t>
      </w:r>
    </w:p>
    <w:p>
      <w:pPr>
        <w:spacing w:after="120"/>
      </w:pPr>
      <w:r>
        <w:t xml:space="preserve">Before the team moves fully into Phase 2 (Knowledge Gathering), this document should be reviewable and the team should be able to confirm:</w:t>
      </w:r>
    </w:p>
    <w:p>
      <w:pPr>
        <w:spacing w:after="60"/>
      </w:pPr>
      <w:r>
        <w:t xml:space="preserve">☐ Every row in Section 2 and the Assumptions Register is understood by the whole team as assumption, not fact</w:t>
      </w:r>
    </w:p>
    <w:p>
      <w:pPr>
        <w:spacing w:after="60"/>
      </w:pPr>
      <w:r>
        <w:t xml:space="preserve">☐ The Who/How/Why/Impact/Risks framing in Section 3 reflects team consensus, not one member's notes</w:t>
      </w:r>
    </w:p>
    <w:p>
      <w:pPr>
        <w:spacing w:after="60"/>
      </w:pPr>
      <w:r>
        <w:t xml:space="preserve">☐ Ethical considerations have been discussed as a team, not just documented</w:t>
      </w:r>
    </w:p>
    <w:p>
      <w:pPr>
        <w:spacing w:after="60"/>
      </w:pPr>
      <w:r>
        <w:t xml:space="preserve">☐ No solution has been prematurely adopted — the parking-lot list stays parked</w:t>
      </w:r>
    </w:p>
    <w:p>
      <w:pPr>
        <w:spacing w:after="60"/>
      </w:pPr>
      <w:r>
        <w:t xml:space="preserve">☐ The team agrees on what evidence would be needed to confirm or overturn the financial-difficulty segmentation</w:t>
      </w:r>
    </w:p>
    <w:p>
      <w:pPr>
        <w:spacing w:after="100"/>
      </w:pPr>
    </w:p>
    <w:p>
      <w:pPr>
        <w:spacing w:after="120"/>
      </w:pPr>
      <w:r>
        <w:t xml:space="preserve">Once these are checked, Phase 2's literature review, question guides, and interviews should be designed specifically to test the Assumptions Register above — not to go gather research generally.</w:t>
      </w:r>
    </w:p>
    <w:p>
      <w:pPr>
        <w:pStyle w:val="Heading1"/>
        <w:spacing w:after="150" w:before="300"/>
      </w:pPr>
      <w:r>
        <w:t xml:space="preserve">7. Next Steps → Phase 2</w:t>
      </w:r>
    </w:p>
    <w:p>
      <w:pPr>
        <w:spacing w:after="120"/>
      </w:pPr>
      <w:r>
        <w:t xml:space="preserve">This document hands directly to Phase 2 (Knowledge Gathering):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Literature review should specifically seek evidence for/against each row in the Assumptions Register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Interview/method question guides (Contextual Inquiry, Rapid Ethnography, Digital Ethnography, Mapping, Object Inventory) should be written to probe these assumptions, not just gather general impressions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Week 5 synthesis session should explicitly revisit this document and mark each assumption as confirmed, revised, or discarded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2026-08-18T10:19:11.966Z</dcterms:created>
  <dcterms:modified xsi:type="dcterms:W3CDTF">2026-08-18T10:19:11.966Z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