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F5770" w14:textId="77777777" w:rsidR="003057BF" w:rsidRPr="003057BF" w:rsidRDefault="003057BF" w:rsidP="003057BF"/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62"/>
        <w:gridCol w:w="2159"/>
        <w:gridCol w:w="5"/>
      </w:tblGrid>
      <w:tr w:rsidR="003057BF" w:rsidRPr="003057BF" w14:paraId="3BD5D0E1" w14:textId="77777777">
        <w:tc>
          <w:tcPr>
            <w:tcW w:w="8237" w:type="dxa"/>
            <w:noWrap/>
            <w:hideMark/>
          </w:tcPr>
          <w:tbl>
            <w:tblPr>
              <w:tblW w:w="8237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237"/>
            </w:tblGrid>
            <w:tr w:rsidR="003057BF" w:rsidRPr="003057BF" w14:paraId="1C51F882" w14:textId="77777777">
              <w:tc>
                <w:tcPr>
                  <w:tcW w:w="0" w:type="auto"/>
                  <w:vAlign w:val="center"/>
                  <w:hideMark/>
                </w:tcPr>
                <w:p w14:paraId="523A295F" w14:textId="77777777" w:rsidR="003057BF" w:rsidRPr="003057BF" w:rsidRDefault="003057BF" w:rsidP="003057BF">
                  <w:pPr>
                    <w:rPr>
                      <w:b/>
                      <w:bCs/>
                    </w:rPr>
                  </w:pPr>
                  <w:r w:rsidRPr="003057BF">
                    <w:rPr>
                      <w:b/>
                      <w:bCs/>
                    </w:rPr>
                    <w:t>Niwel Abel &lt;abel.niwel@gmail.com&gt;</w:t>
                  </w:r>
                </w:p>
              </w:tc>
            </w:tr>
          </w:tbl>
          <w:p w14:paraId="0FB74249" w14:textId="77777777" w:rsidR="003057BF" w:rsidRPr="003057BF" w:rsidRDefault="003057BF" w:rsidP="003057BF"/>
        </w:tc>
        <w:tc>
          <w:tcPr>
            <w:tcW w:w="0" w:type="auto"/>
            <w:noWrap/>
            <w:hideMark/>
          </w:tcPr>
          <w:p w14:paraId="0476A0B2" w14:textId="77777777" w:rsidR="003057BF" w:rsidRPr="003057BF" w:rsidRDefault="003057BF" w:rsidP="003057BF">
            <w:r w:rsidRPr="003057BF">
              <w:t>10:30</w:t>
            </w:r>
            <w:r w:rsidRPr="003057BF">
              <w:rPr>
                <w:rFonts w:ascii="Arial" w:hAnsi="Arial" w:cs="Arial"/>
              </w:rPr>
              <w:t> </w:t>
            </w:r>
            <w:r w:rsidRPr="003057BF">
              <w:t>AM (0 minutes ago)</w:t>
            </w:r>
          </w:p>
        </w:tc>
        <w:tc>
          <w:tcPr>
            <w:tcW w:w="0" w:type="auto"/>
            <w:noWrap/>
            <w:hideMark/>
          </w:tcPr>
          <w:p w14:paraId="55FF8CA7" w14:textId="77777777" w:rsidR="003057BF" w:rsidRPr="003057BF" w:rsidRDefault="003057BF" w:rsidP="003057BF"/>
        </w:tc>
        <w:tc>
          <w:tcPr>
            <w:tcW w:w="0" w:type="auto"/>
            <w:gridSpan w:val="0"/>
            <w:vMerge w:val="restart"/>
            <w:noWrap/>
            <w:hideMark/>
          </w:tcPr>
          <w:p w14:paraId="47C3C127" w14:textId="77777777" w:rsidR="003057BF" w:rsidRPr="003057BF" w:rsidRDefault="003057BF" w:rsidP="003057BF"/>
        </w:tc>
      </w:tr>
      <w:tr w:rsidR="003057BF" w:rsidRPr="003057BF" w14:paraId="533D0D31" w14:textId="77777777">
        <w:tc>
          <w:tcPr>
            <w:tcW w:w="0" w:type="auto"/>
            <w:gridSpan w:val="3"/>
            <w:vAlign w:val="center"/>
            <w:hideMark/>
          </w:tcPr>
          <w:tbl>
            <w:tblPr>
              <w:tblW w:w="12723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723"/>
            </w:tblGrid>
            <w:tr w:rsidR="003057BF" w:rsidRPr="003057BF" w14:paraId="142DABB6" w14:textId="77777777">
              <w:tc>
                <w:tcPr>
                  <w:tcW w:w="0" w:type="auto"/>
                  <w:noWrap/>
                  <w:vAlign w:val="center"/>
                  <w:hideMark/>
                </w:tcPr>
                <w:p w14:paraId="14BB2E2B" w14:textId="77777777" w:rsidR="003057BF" w:rsidRPr="003057BF" w:rsidRDefault="003057BF" w:rsidP="003057BF">
                  <w:r w:rsidRPr="003057BF">
                    <w:t>to me</w:t>
                  </w:r>
                </w:p>
                <w:p w14:paraId="6BE6E6B5" w14:textId="4278089D" w:rsidR="003057BF" w:rsidRPr="003057BF" w:rsidRDefault="003057BF" w:rsidP="003057BF">
                  <w:r w:rsidRPr="003057BF">
                    <w:drawing>
                      <wp:inline distT="0" distB="0" distL="0" distR="0" wp14:anchorId="3BB1B311" wp14:editId="5EFA46B9">
                        <wp:extent cx="6350" cy="6350"/>
                        <wp:effectExtent l="0" t="0" r="0" b="0"/>
                        <wp:docPr id="887782556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350" cy="63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72125A2" w14:textId="77777777" w:rsidR="003057BF" w:rsidRPr="003057BF" w:rsidRDefault="003057BF" w:rsidP="003057BF"/>
        </w:tc>
        <w:tc>
          <w:tcPr>
            <w:tcW w:w="0" w:type="auto"/>
            <w:gridSpan w:val="0"/>
            <w:vMerge/>
            <w:vAlign w:val="center"/>
            <w:hideMark/>
          </w:tcPr>
          <w:p w14:paraId="0DAD7A64" w14:textId="77777777" w:rsidR="003057BF" w:rsidRPr="003057BF" w:rsidRDefault="003057BF" w:rsidP="003057BF"/>
        </w:tc>
      </w:tr>
    </w:tbl>
    <w:p w14:paraId="682FF9D9" w14:textId="77777777" w:rsidR="003057BF" w:rsidRPr="003057BF" w:rsidRDefault="003057BF" w:rsidP="003057BF">
      <w:r w:rsidRPr="003057BF">
        <w:t>1 all reason for death </w:t>
      </w:r>
    </w:p>
    <w:p w14:paraId="1390ED00" w14:textId="77777777" w:rsidR="003057BF" w:rsidRPr="003057BF" w:rsidRDefault="003057BF" w:rsidP="003057BF"/>
    <w:p w14:paraId="39E0D372" w14:textId="77777777" w:rsidR="003057BF" w:rsidRPr="003057BF" w:rsidRDefault="003057BF" w:rsidP="003057BF">
      <w:r w:rsidRPr="003057BF">
        <w:t>Children without adequate parental supervision or long</w:t>
      </w:r>
      <w:r w:rsidRPr="003057BF">
        <w:noBreakHyphen/>
        <w:t>term parental absence face substantially higher risk of fatal unintentional injury in Australia. Between 2015</w:t>
      </w:r>
      <w:r w:rsidRPr="003057BF">
        <w:noBreakHyphen/>
        <w:t>2017, injury accounted for 563 deaths among Australian children aged 0</w:t>
      </w:r>
      <w:r w:rsidRPr="003057BF">
        <w:noBreakHyphen/>
        <w:t>14, representing a mortality rate of 4.1 per 100</w:t>
      </w:r>
      <w:r w:rsidRPr="003057BF">
        <w:rPr>
          <w:rFonts w:ascii="Arial" w:hAnsi="Arial" w:cs="Arial"/>
        </w:rPr>
        <w:t> </w:t>
      </w:r>
      <w:r w:rsidRPr="003057BF">
        <w:t>000 children. Drowning was one of the leading fatal injury causes, and coronial case reviews consistently identify unsupervised children as a key risk factor for preventable child injury deaths. Young children left at home without adult supervision are significantly more exposed to life</w:t>
      </w:r>
      <w:r w:rsidRPr="003057BF">
        <w:noBreakHyphen/>
        <w:t>threatening accidents, which contribute to this injury</w:t>
      </w:r>
      <w:r w:rsidRPr="003057BF">
        <w:noBreakHyphen/>
        <w:t>related child mortality burden (Australian Institute of Health and Welfare [AIHW], 2022) </w:t>
      </w:r>
    </w:p>
    <w:p w14:paraId="011C89F8" w14:textId="77777777" w:rsidR="003057BF" w:rsidRPr="003057BF" w:rsidRDefault="003057BF" w:rsidP="003057BF"/>
    <w:p w14:paraId="3EE5A27F" w14:textId="77777777" w:rsidR="003057BF" w:rsidRPr="003057BF" w:rsidRDefault="003057BF" w:rsidP="003057BF">
      <w:r w:rsidRPr="003057BF">
        <w:t>  </w:t>
      </w:r>
    </w:p>
    <w:p w14:paraId="0A97ACD8" w14:textId="77777777" w:rsidR="003057BF" w:rsidRPr="003057BF" w:rsidRDefault="003057BF" w:rsidP="003057BF"/>
    <w:p w14:paraId="77CE9D14" w14:textId="77777777" w:rsidR="003057BF" w:rsidRPr="003057BF" w:rsidRDefault="003057BF" w:rsidP="003057BF">
      <w:r w:rsidRPr="003057BF">
        <w:t>Children experiencing broader forms of parental loss (parental separation, parental death or parental incarceration) also demonstrate poorer long</w:t>
      </w:r>
      <w:r w:rsidRPr="003057BF">
        <w:noBreakHyphen/>
        <w:t>term health</w:t>
      </w:r>
      <w:r w:rsidRPr="003057BF">
        <w:noBreakHyphen/>
        <w:t>related outcomes. By age 17, 37.8</w:t>
      </w:r>
      <w:r w:rsidRPr="003057BF">
        <w:rPr>
          <w:rFonts w:ascii="Arial" w:hAnsi="Arial" w:cs="Arial"/>
        </w:rPr>
        <w:t> </w:t>
      </w:r>
      <w:r w:rsidRPr="003057BF">
        <w:t>% of Australian children were not living with both biological parents; children with parental</w:t>
      </w:r>
      <w:r w:rsidRPr="003057BF">
        <w:noBreakHyphen/>
        <w:t>loss experiences showed double the rate of diagnosable mental</w:t>
      </w:r>
      <w:r w:rsidRPr="003057BF">
        <w:noBreakHyphen/>
        <w:t>health conditions compared with peers living with two biological parents (Breen et al., 2026).</w:t>
      </w:r>
      <w:r w:rsidRPr="003057BF">
        <w:rPr>
          <w:rFonts w:ascii="Aptos" w:hAnsi="Aptos" w:cs="Aptos"/>
        </w:rPr>
        <w:t> </w:t>
      </w:r>
    </w:p>
    <w:p w14:paraId="4C6CF476" w14:textId="77777777" w:rsidR="003057BF" w:rsidRPr="003057BF" w:rsidRDefault="003057BF" w:rsidP="003057BF"/>
    <w:p w14:paraId="0AEB37CD" w14:textId="77777777" w:rsidR="003057BF" w:rsidRPr="003057BF" w:rsidRDefault="003057BF" w:rsidP="003057BF">
      <w:r w:rsidRPr="003057BF">
        <w:t>  </w:t>
      </w:r>
    </w:p>
    <w:p w14:paraId="7CC85A48" w14:textId="77777777" w:rsidR="003057BF" w:rsidRPr="003057BF" w:rsidRDefault="003057BF" w:rsidP="003057BF"/>
    <w:p w14:paraId="2D3C7FCF" w14:textId="77777777" w:rsidR="003057BF" w:rsidRPr="003057BF" w:rsidRDefault="003057BF" w:rsidP="003057BF">
      <w:r w:rsidRPr="003057BF">
        <w:t>AIHW. (2022). Australia’s children. Australian Institute of Health and Welfare. </w:t>
      </w:r>
      <w:hyperlink r:id="rId5" w:tgtFrame="_blank" w:history="1">
        <w:r w:rsidRPr="003057BF">
          <w:rPr>
            <w:rStyle w:val="Hyperlink"/>
          </w:rPr>
          <w:t>https://www.aihw.gov.au/reports/children</w:t>
        </w:r>
      </w:hyperlink>
      <w:r w:rsidRPr="003057BF">
        <w:noBreakHyphen/>
        <w:t>youth/australias</w:t>
      </w:r>
      <w:r w:rsidRPr="003057BF">
        <w:noBreakHyphen/>
        <w:t>children/contents/health/injuries </w:t>
      </w:r>
    </w:p>
    <w:p w14:paraId="04FFE139" w14:textId="77777777" w:rsidR="003057BF" w:rsidRPr="003057BF" w:rsidRDefault="003057BF" w:rsidP="003057BF"/>
    <w:p w14:paraId="677003F3" w14:textId="77777777" w:rsidR="003057BF" w:rsidRPr="003057BF" w:rsidRDefault="003057BF" w:rsidP="003057BF">
      <w:r w:rsidRPr="003057BF">
        <w:t>  </w:t>
      </w:r>
    </w:p>
    <w:p w14:paraId="4F545C9D" w14:textId="77777777" w:rsidR="003057BF" w:rsidRPr="003057BF" w:rsidRDefault="003057BF" w:rsidP="003057BF"/>
    <w:p w14:paraId="7271DCFB" w14:textId="77777777" w:rsidR="003057BF" w:rsidRPr="003057BF" w:rsidRDefault="003057BF" w:rsidP="003057BF">
      <w:r w:rsidRPr="003057BF">
        <w:t>Breen, L. J., et al. (2026). Mental</w:t>
      </w:r>
      <w:r w:rsidRPr="003057BF">
        <w:noBreakHyphen/>
        <w:t>health outcomes among Australian children experiencing parental loss. Australian Journal of Psychology.   </w:t>
      </w:r>
    </w:p>
    <w:p w14:paraId="1537833F" w14:textId="77777777" w:rsidR="003057BF" w:rsidRPr="003057BF" w:rsidRDefault="003057BF" w:rsidP="003057BF"/>
    <w:p w14:paraId="0DB2B752" w14:textId="77777777" w:rsidR="003057BF" w:rsidRPr="003057BF" w:rsidRDefault="003057BF" w:rsidP="003057BF">
      <w:hyperlink r:id="rId6" w:tgtFrame="_blank" w:history="1">
        <w:r w:rsidRPr="003057BF">
          <w:rPr>
            <w:rStyle w:val="Hyperlink"/>
          </w:rPr>
          <w:t>https://www.curtin.edu.au/news/media</w:t>
        </w:r>
      </w:hyperlink>
      <w:r w:rsidRPr="003057BF">
        <w:noBreakHyphen/>
        <w:t>release/children</w:t>
      </w:r>
      <w:r w:rsidRPr="003057BF">
        <w:noBreakHyphen/>
        <w:t>who</w:t>
      </w:r>
      <w:r w:rsidRPr="003057BF">
        <w:noBreakHyphen/>
        <w:t>lose</w:t>
      </w:r>
      <w:r w:rsidRPr="003057BF">
        <w:noBreakHyphen/>
        <w:t>a</w:t>
      </w:r>
      <w:r w:rsidRPr="003057BF">
        <w:noBreakHyphen/>
        <w:t>parent</w:t>
      </w:r>
      <w:r w:rsidRPr="003057BF">
        <w:noBreakHyphen/>
        <w:t>twice</w:t>
      </w:r>
      <w:r w:rsidRPr="003057BF">
        <w:noBreakHyphen/>
        <w:t>as</w:t>
      </w:r>
      <w:r w:rsidRPr="003057BF">
        <w:noBreakHyphen/>
        <w:t>likely</w:t>
      </w:r>
      <w:r w:rsidRPr="003057BF">
        <w:noBreakHyphen/>
        <w:t>to</w:t>
      </w:r>
      <w:r w:rsidRPr="003057BF">
        <w:noBreakHyphen/>
        <w:t>develop</w:t>
      </w:r>
      <w:r w:rsidRPr="003057BF">
        <w:noBreakHyphen/>
        <w:t>mental</w:t>
      </w:r>
      <w:r w:rsidRPr="003057BF">
        <w:noBreakHyphen/>
        <w:t>health</w:t>
      </w:r>
      <w:r w:rsidRPr="003057BF">
        <w:noBreakHyphen/>
        <w:t>disorders/ </w:t>
      </w:r>
    </w:p>
    <w:p w14:paraId="1C2F7771" w14:textId="77777777" w:rsidR="003057BF" w:rsidRPr="003057BF" w:rsidRDefault="003057BF" w:rsidP="003057BF"/>
    <w:p w14:paraId="6405FBCC" w14:textId="77777777" w:rsidR="003057BF" w:rsidRPr="003057BF" w:rsidRDefault="003057BF" w:rsidP="003057BF">
      <w:r w:rsidRPr="003057BF">
        <w:t>2 near-drowning </w:t>
      </w:r>
    </w:p>
    <w:p w14:paraId="5499A177" w14:textId="77777777" w:rsidR="003057BF" w:rsidRPr="003057BF" w:rsidRDefault="003057BF" w:rsidP="003057BF"/>
    <w:p w14:paraId="24D442B3" w14:textId="77777777" w:rsidR="003057BF" w:rsidRPr="003057BF" w:rsidRDefault="003057BF" w:rsidP="003057BF">
      <w:r w:rsidRPr="003057BF">
        <w:t>Drowning remains one of the leading preventable fatal</w:t>
      </w:r>
      <w:r w:rsidRPr="003057BF">
        <w:noBreakHyphen/>
        <w:t>injury causes for Australian young children. Across the ten</w:t>
      </w:r>
      <w:r w:rsidRPr="003057BF">
        <w:noBreakHyphen/>
        <w:t>year period from July 2015 to June 2025, 182 children aged 0</w:t>
      </w:r>
      <w:r w:rsidRPr="003057BF">
        <w:noBreakHyphen/>
        <w:t>4 died from drowning nationally, averaging approximately 18 fatalities per year, with a crude mortality rate of 1.18 per 100</w:t>
      </w:r>
      <w:r w:rsidRPr="003057BF">
        <w:rPr>
          <w:rFonts w:ascii="Arial" w:hAnsi="Arial" w:cs="Arial"/>
        </w:rPr>
        <w:t> </w:t>
      </w:r>
      <w:r w:rsidRPr="003057BF">
        <w:t>000 children in this age bracket. Among these pool</w:t>
      </w:r>
      <w:r w:rsidRPr="003057BF">
        <w:noBreakHyphen/>
        <w:t>related drowning deaths, 78</w:t>
      </w:r>
      <w:r w:rsidRPr="003057BF">
        <w:rPr>
          <w:rFonts w:ascii="Arial" w:hAnsi="Arial" w:cs="Arial"/>
        </w:rPr>
        <w:t> </w:t>
      </w:r>
      <w:r w:rsidRPr="003057BF">
        <w:t>% of children received no direct adult supervision at the time of the incident, a finding highlighting the danger of parental or carer absence near water sources. For children aged 5</w:t>
      </w:r>
      <w:r w:rsidRPr="003057BF">
        <w:noBreakHyphen/>
        <w:t>14, the average annual drowning death toll was 10 cases, with a fatal drowning rate of 0.35 per 100</w:t>
      </w:r>
      <w:r w:rsidRPr="003057BF">
        <w:rPr>
          <w:rFonts w:ascii="Arial" w:hAnsi="Arial" w:cs="Arial"/>
        </w:rPr>
        <w:t> </w:t>
      </w:r>
      <w:r w:rsidRPr="003057BF">
        <w:t>000 population; increased independence and reduced adult supervision are documented risk factors for this age group as well</w:t>
      </w:r>
      <w:r w:rsidRPr="003057BF">
        <w:rPr>
          <w:rFonts w:ascii="Aptos" w:hAnsi="Aptos" w:cs="Aptos"/>
        </w:rPr>
        <w:t> </w:t>
      </w:r>
    </w:p>
    <w:p w14:paraId="7E0F9927" w14:textId="77777777" w:rsidR="003057BF" w:rsidRPr="003057BF" w:rsidRDefault="003057BF" w:rsidP="003057BF"/>
    <w:p w14:paraId="37735BFD" w14:textId="77777777" w:rsidR="003057BF" w:rsidRPr="003057BF" w:rsidRDefault="003057BF" w:rsidP="003057BF">
      <w:hyperlink r:id="rId7" w:tgtFrame="_blank" w:history="1">
        <w:r w:rsidRPr="003057BF">
          <w:rPr>
            <w:rStyle w:val="Hyperlink"/>
          </w:rPr>
          <w:t>https://seclink.bytedance.com/?target=https%3A%2F%2Fwww.royallifesaving.com.au%2F__data%2Fassets%2Fpdf_file%2F0010%2F65269%2FRLS_ChildDrowningReport2022_SPG.pdf%3Fwebview_progress_bar%3D1%26push_animated%3D1%26flow_extra%3DeyJpbmxpbmVfZGlzcGxheV9wb3NpdGlvbiI6MCwiZG9jX3Bvc2l0aW9uIjowLCJkb2NfaWQiOiJjZDZlMDkxZTZlODU3MTk0LTY2NDk4Mjc4M2NlMjUzMDcifQ%253D%253D%26bid%3Dbid_d0df87c81024b8bc85822707c6c6cca8%26f_link_type%3Df_linkinlinenote%26show_loading%3D0%26theme%3Ddark&amp;app_version=14.7.0&amp;lang=zh&amp;scene=im&amp;device_id=4378669691970043&amp;app_id=482431&amp;aid=482431&amp;jumper_version=1&amp;seclink_verion=1.1.0&amp;device_platform=iphone&amp;os_name=iOS&amp;</w:t>
        </w:r>
      </w:hyperlink>
      <w:r w:rsidRPr="003057BF">
        <w:t> </w:t>
      </w:r>
    </w:p>
    <w:p w14:paraId="5F9CC543" w14:textId="77777777" w:rsidR="003057BF" w:rsidRPr="003057BF" w:rsidRDefault="003057BF" w:rsidP="003057BF"/>
    <w:p w14:paraId="1C4878B4" w14:textId="77777777" w:rsidR="003057BF" w:rsidRPr="003057BF" w:rsidRDefault="003057BF" w:rsidP="003057BF">
      <w:r w:rsidRPr="003057BF">
        <w:t>  </w:t>
      </w:r>
    </w:p>
    <w:p w14:paraId="234B514E" w14:textId="77777777" w:rsidR="003057BF" w:rsidRPr="003057BF" w:rsidRDefault="003057BF" w:rsidP="003057BF"/>
    <w:p w14:paraId="1B7AF4DB" w14:textId="77777777" w:rsidR="003057BF" w:rsidRPr="003057BF" w:rsidRDefault="003057BF" w:rsidP="003057BF">
      <w:r w:rsidRPr="003057BF">
        <w:t>. State</w:t>
      </w:r>
      <w:r w:rsidRPr="003057BF">
        <w:noBreakHyphen/>
        <w:t>level coronial reviews further confirm that insufficient adult supervision contributed to most child drowning fatalities (Royal Life Saving Society</w:t>
      </w:r>
      <w:r w:rsidRPr="003057BF">
        <w:noBreakHyphen/>
        <w:t>Australia, 2025; NSW Child Death Review Team, 2025) </w:t>
      </w:r>
    </w:p>
    <w:p w14:paraId="57102F07" w14:textId="77777777" w:rsidR="003057BF" w:rsidRPr="003057BF" w:rsidRDefault="003057BF" w:rsidP="003057BF"/>
    <w:p w14:paraId="22E90599" w14:textId="77777777" w:rsidR="003057BF" w:rsidRPr="003057BF" w:rsidRDefault="003057BF" w:rsidP="003057BF">
      <w:hyperlink r:id="rId8" w:tgtFrame="_blank" w:history="1">
        <w:r w:rsidRPr="003057BF">
          <w:rPr>
            <w:rStyle w:val="Hyperlink"/>
          </w:rPr>
          <w:t>https://cdrt.ombo.nsw.gov.au/topics/drowning?show_loading=0&amp;push_animated=1&amp;f_link_type=f_linkinlinenote&amp;webview_progress_bar=1&amp;flow_extra=eyJkb2NfcG9zaXRpb24iOjAsImRvY19pZCI6ImU5Y2ZiOTJkNGI0MWJhZTctY2RmMTRjMzM4YjllOTVkNSIsImlubGluZV9kaXNwbGF5X3Bvc2l0aW9uIjowfQ%3D%3D&amp;theme=dark</w:t>
        </w:r>
      </w:hyperlink>
      <w:r w:rsidRPr="003057BF">
        <w:t> </w:t>
      </w:r>
    </w:p>
    <w:p w14:paraId="60888131" w14:textId="77777777" w:rsidR="003057BF" w:rsidRPr="003057BF" w:rsidRDefault="003057BF" w:rsidP="003057BF"/>
    <w:p w14:paraId="6FD120FF" w14:textId="77777777" w:rsidR="003057BF" w:rsidRPr="003057BF" w:rsidRDefault="003057BF" w:rsidP="003057BF">
      <w:r w:rsidRPr="003057BF">
        <w:t>  </w:t>
      </w:r>
    </w:p>
    <w:p w14:paraId="44EBBB91" w14:textId="77777777" w:rsidR="003057BF" w:rsidRPr="003057BF" w:rsidRDefault="003057BF" w:rsidP="003057BF"/>
    <w:p w14:paraId="228776EE" w14:textId="77777777" w:rsidR="003057BF" w:rsidRPr="003057BF" w:rsidRDefault="003057BF" w:rsidP="003057BF">
      <w:r w:rsidRPr="003057BF">
        <w:t>Royal Life Saving Society</w:t>
      </w:r>
      <w:r w:rsidRPr="003057BF">
        <w:noBreakHyphen/>
        <w:t>Australia. (2025). 10</w:t>
      </w:r>
      <w:r w:rsidRPr="003057BF">
        <w:noBreakHyphen/>
        <w:t>year national study of child (0</w:t>
      </w:r>
      <w:r w:rsidRPr="003057BF">
        <w:noBreakHyphen/>
        <w:t>4) drowning deaths 2015/16</w:t>
      </w:r>
      <w:r w:rsidRPr="003057BF">
        <w:noBreakHyphen/>
        <w:t>2024/25. </w:t>
      </w:r>
      <w:hyperlink r:id="rId9" w:tgtFrame="_blank" w:history="1">
        <w:r w:rsidRPr="003057BF">
          <w:rPr>
            <w:rStyle w:val="Hyperlink"/>
          </w:rPr>
          <w:t>https://www.royallifesaving.com.au/__data/assets/pdf_file/0018/121518/RLS_ChildDrowning_ShortReport25.pdf</w:t>
        </w:r>
      </w:hyperlink>
      <w:r w:rsidRPr="003057BF">
        <w:t> </w:t>
      </w:r>
    </w:p>
    <w:p w14:paraId="41EA465A" w14:textId="77777777" w:rsidR="003057BF" w:rsidRPr="003057BF" w:rsidRDefault="003057BF" w:rsidP="003057BF"/>
    <w:p w14:paraId="5399C5E2" w14:textId="77777777" w:rsidR="003057BF" w:rsidRPr="003057BF" w:rsidRDefault="003057BF" w:rsidP="003057BF">
      <w:r w:rsidRPr="003057BF">
        <w:t>  </w:t>
      </w:r>
    </w:p>
    <w:p w14:paraId="4D494B1D" w14:textId="77777777" w:rsidR="003057BF" w:rsidRPr="003057BF" w:rsidRDefault="003057BF" w:rsidP="003057BF"/>
    <w:p w14:paraId="0FD3737A" w14:textId="77777777" w:rsidR="003057BF" w:rsidRPr="003057BF" w:rsidRDefault="003057BF" w:rsidP="003057BF">
      <w:r w:rsidRPr="003057BF">
        <w:t>NSW Child Death Review Team. (2025). Drowning. Office of the Ombudsman NSW. </w:t>
      </w:r>
      <w:hyperlink r:id="rId10" w:tgtFrame="_blank" w:history="1">
        <w:r w:rsidRPr="003057BF">
          <w:rPr>
            <w:rStyle w:val="Hyperlink"/>
          </w:rPr>
          <w:t>https://cdrt.ombo.nsw.gov.au/topics/drowning</w:t>
        </w:r>
      </w:hyperlink>
      <w:r w:rsidRPr="003057BF">
        <w:t> </w:t>
      </w:r>
    </w:p>
    <w:p w14:paraId="3E01BDED" w14:textId="77777777" w:rsidR="003057BF" w:rsidRPr="003057BF" w:rsidRDefault="003057BF" w:rsidP="003057BF"/>
    <w:p w14:paraId="63E0062F" w14:textId="77777777" w:rsidR="003057BF" w:rsidRPr="003057BF" w:rsidRDefault="003057BF" w:rsidP="003057BF">
      <w:r w:rsidRPr="003057BF">
        <w:t>Entrapment and accidental asphyxia </w:t>
      </w:r>
    </w:p>
    <w:p w14:paraId="245A3828" w14:textId="77777777" w:rsidR="003057BF" w:rsidRPr="003057BF" w:rsidRDefault="003057BF" w:rsidP="003057BF"/>
    <w:p w14:paraId="34290C68" w14:textId="77777777" w:rsidR="003057BF" w:rsidRPr="003057BF" w:rsidRDefault="003057BF" w:rsidP="003057BF">
      <w:r w:rsidRPr="003057BF">
        <w:t> English paragraph for assignment Accidental asphyxia and entrapment deaths, including blind</w:t>
      </w:r>
      <w:r w:rsidRPr="003057BF">
        <w:noBreakHyphen/>
        <w:t>cord hanging, bedding suffocation and appliance entrapment, frequently occur when young children play without adult supervision. In Australia, between 2014</w:t>
      </w:r>
      <w:r w:rsidRPr="003057BF">
        <w:noBreakHyphen/>
        <w:t>2023, 112 children aged 0</w:t>
      </w:r>
      <w:r w:rsidRPr="003057BF">
        <w:noBreakHyphen/>
        <w:t>14 died from unintentional suffocation and strangulation. A large proportion of these fatal incidents happened during periods of reduced or absent caregiver supervision, as children can become trapped quickly with no adult nearby to intervene. For children under 5 years old, suffocation and strangulation rank among the top five unintentional injury</w:t>
      </w:r>
      <w:r w:rsidRPr="003057BF">
        <w:noBreakHyphen/>
        <w:t>related death causes (Australian Institute of Health and Welfare [AIHW], 2024; NSW Child Death Review Team, 2024 </w:t>
      </w:r>
    </w:p>
    <w:p w14:paraId="25CDBC43" w14:textId="77777777" w:rsidR="003057BF" w:rsidRPr="003057BF" w:rsidRDefault="003057BF" w:rsidP="003057BF"/>
    <w:p w14:paraId="60BC1EF2" w14:textId="77777777" w:rsidR="003057BF" w:rsidRPr="003057BF" w:rsidRDefault="003057BF" w:rsidP="003057BF">
      <w:r w:rsidRPr="003057BF">
        <w:t>  </w:t>
      </w:r>
    </w:p>
    <w:p w14:paraId="2BFC0421" w14:textId="77777777" w:rsidR="003057BF" w:rsidRPr="003057BF" w:rsidRDefault="003057BF" w:rsidP="003057BF"/>
    <w:p w14:paraId="7E373423" w14:textId="77777777" w:rsidR="003057BF" w:rsidRPr="003057BF" w:rsidRDefault="003057BF" w:rsidP="003057BF">
      <w:r w:rsidRPr="003057BF">
        <w:lastRenderedPageBreak/>
        <w:t>Australian Institute of Health and Welfare. (2024). Unintentional injury deaths among Australian children and young people 2014</w:t>
      </w:r>
      <w:r w:rsidRPr="003057BF">
        <w:noBreakHyphen/>
        <w:t>2023. Cat. no. INJCAT 288. </w:t>
      </w:r>
      <w:hyperlink r:id="rId11" w:tgtFrame="_blank" w:history="1">
        <w:r w:rsidRPr="003057BF">
          <w:rPr>
            <w:rStyle w:val="Hyperlink"/>
          </w:rPr>
          <w:t>https://www.aihw.gov.au/reports/injury/unintentional</w:t>
        </w:r>
      </w:hyperlink>
      <w:r w:rsidRPr="003057BF">
        <w:noBreakHyphen/>
        <w:t>injury</w:t>
      </w:r>
      <w:r w:rsidRPr="003057BF">
        <w:noBreakHyphen/>
        <w:t>deaths</w:t>
      </w:r>
      <w:r w:rsidRPr="003057BF">
        <w:noBreakHyphen/>
        <w:t>children</w:t>
      </w:r>
      <w:r w:rsidRPr="003057BF">
        <w:noBreakHyphen/>
        <w:t>young</w:t>
      </w:r>
      <w:r w:rsidRPr="003057BF">
        <w:noBreakHyphen/>
        <w:t>people </w:t>
      </w:r>
    </w:p>
    <w:p w14:paraId="26D80DDD" w14:textId="77777777" w:rsidR="003057BF" w:rsidRPr="003057BF" w:rsidRDefault="003057BF" w:rsidP="003057BF"/>
    <w:p w14:paraId="4998A788" w14:textId="77777777" w:rsidR="003057BF" w:rsidRPr="003057BF" w:rsidRDefault="003057BF" w:rsidP="003057BF">
      <w:r w:rsidRPr="003057BF">
        <w:t>  </w:t>
      </w:r>
    </w:p>
    <w:p w14:paraId="005FFADB" w14:textId="77777777" w:rsidR="003057BF" w:rsidRPr="003057BF" w:rsidRDefault="003057BF" w:rsidP="003057BF"/>
    <w:p w14:paraId="7D274CFE" w14:textId="77777777" w:rsidR="003057BF" w:rsidRPr="003057BF" w:rsidRDefault="003057BF" w:rsidP="003057BF">
      <w:r w:rsidRPr="003057BF">
        <w:t>NSW Child Death Review Team. (2024). Suffocation and strangulation. Office of the Ombudsman NSW. </w:t>
      </w:r>
      <w:hyperlink r:id="rId12" w:tgtFrame="_blank" w:history="1">
        <w:r w:rsidRPr="003057BF">
          <w:rPr>
            <w:rStyle w:val="Hyperlink"/>
          </w:rPr>
          <w:t>https://cdrt.ombo.nsw.gov.au/topics/suffocation</w:t>
        </w:r>
      </w:hyperlink>
      <w:r w:rsidRPr="003057BF">
        <w:noBreakHyphen/>
        <w:t>and</w:t>
      </w:r>
      <w:r w:rsidRPr="003057BF">
        <w:noBreakHyphen/>
        <w:t>strangulation </w:t>
      </w:r>
    </w:p>
    <w:p w14:paraId="67C19745" w14:textId="77777777" w:rsidR="003057BF" w:rsidRPr="003057BF" w:rsidRDefault="003057BF" w:rsidP="003057BF"/>
    <w:p w14:paraId="08D528FB" w14:textId="77777777" w:rsidR="003057BF" w:rsidRPr="003057BF" w:rsidRDefault="003057BF" w:rsidP="003057BF">
      <w:r w:rsidRPr="003057BF">
        <w:t>Falls </w:t>
      </w:r>
    </w:p>
    <w:p w14:paraId="7491E2C6" w14:textId="77777777" w:rsidR="003057BF" w:rsidRPr="003057BF" w:rsidRDefault="003057BF" w:rsidP="003057BF"/>
    <w:p w14:paraId="1BB5AB9C" w14:textId="77777777" w:rsidR="003057BF" w:rsidRPr="003057BF" w:rsidRDefault="003057BF" w:rsidP="003057BF">
      <w:r w:rsidRPr="003057BF">
        <w:t>English assignment paragraph </w:t>
      </w:r>
    </w:p>
    <w:p w14:paraId="238545E2" w14:textId="77777777" w:rsidR="003057BF" w:rsidRPr="003057BF" w:rsidRDefault="003057BF" w:rsidP="003057BF"/>
    <w:p w14:paraId="4AD6AA25" w14:textId="77777777" w:rsidR="003057BF" w:rsidRPr="003057BF" w:rsidRDefault="003057BF" w:rsidP="003057BF">
      <w:r w:rsidRPr="003057BF">
        <w:t>Fatal falls represent a meaningful source of unintentional child mortality in Australia. From 2014 to 2023, 87 children aged 0</w:t>
      </w:r>
      <w:r w:rsidRPr="003057BF">
        <w:noBreakHyphen/>
        <w:t>14 died from fall</w:t>
      </w:r>
      <w:r w:rsidRPr="003057BF">
        <w:noBreakHyphen/>
        <w:t>related injuries. Many fatal fall incidents take place at home, including falls from windows, balconies, furniture and stairs. Coronial investigations highlight that insufficient or absent adult supervision is a recurring contributing factor: unsupervised young children may climb onto high surfaces and encounter hazards without timely adult intervention. Fall</w:t>
      </w:r>
      <w:r w:rsidRPr="003057BF">
        <w:noBreakHyphen/>
        <w:t>related deaths are less common for very young children than drowning or suffocation, yet they carry high risk of permanent severe disability for non</w:t>
      </w:r>
      <w:r w:rsidRPr="003057BF">
        <w:noBreakHyphen/>
        <w:t>fatal cases (Australian Institute of Health and Welfare [AIHW], 2024; NSW Child Death Review Team, 2024 </w:t>
      </w:r>
    </w:p>
    <w:p w14:paraId="284A2C61" w14:textId="77777777" w:rsidR="003057BF" w:rsidRPr="003057BF" w:rsidRDefault="003057BF" w:rsidP="003057BF"/>
    <w:p w14:paraId="40953E09" w14:textId="77777777" w:rsidR="003057BF" w:rsidRPr="003057BF" w:rsidRDefault="003057BF" w:rsidP="003057BF">
      <w:r w:rsidRPr="003057BF">
        <w:t>  </w:t>
      </w:r>
    </w:p>
    <w:p w14:paraId="3879ACF9" w14:textId="77777777" w:rsidR="003057BF" w:rsidRPr="003057BF" w:rsidRDefault="003057BF" w:rsidP="003057BF"/>
    <w:p w14:paraId="2EED8DCC" w14:textId="77777777" w:rsidR="003057BF" w:rsidRPr="003057BF" w:rsidRDefault="003057BF" w:rsidP="003057BF">
      <w:r w:rsidRPr="003057BF">
        <w:t>Australian Institute of Health and Welfare. (2024). Unintentional injury deaths among Australian children and young people 2014</w:t>
      </w:r>
      <w:r w:rsidRPr="003057BF">
        <w:noBreakHyphen/>
        <w:t>2023. Cat. no. INJCAT 288. </w:t>
      </w:r>
      <w:hyperlink r:id="rId13" w:tgtFrame="_blank" w:history="1">
        <w:r w:rsidRPr="003057BF">
          <w:rPr>
            <w:rStyle w:val="Hyperlink"/>
          </w:rPr>
          <w:t>https://www.aihw.gov.au/reports/injury/unintentional</w:t>
        </w:r>
      </w:hyperlink>
      <w:r w:rsidRPr="003057BF">
        <w:noBreakHyphen/>
        <w:t>injury</w:t>
      </w:r>
      <w:r w:rsidRPr="003057BF">
        <w:noBreakHyphen/>
        <w:t>deaths</w:t>
      </w:r>
      <w:r w:rsidRPr="003057BF">
        <w:noBreakHyphen/>
        <w:t>children</w:t>
      </w:r>
      <w:r w:rsidRPr="003057BF">
        <w:noBreakHyphen/>
        <w:t>young</w:t>
      </w:r>
      <w:r w:rsidRPr="003057BF">
        <w:noBreakHyphen/>
        <w:t>people </w:t>
      </w:r>
    </w:p>
    <w:p w14:paraId="6A658D92" w14:textId="77777777" w:rsidR="003057BF" w:rsidRPr="003057BF" w:rsidRDefault="003057BF" w:rsidP="003057BF"/>
    <w:p w14:paraId="54F4F84C" w14:textId="77777777" w:rsidR="003057BF" w:rsidRPr="003057BF" w:rsidRDefault="003057BF" w:rsidP="003057BF">
      <w:r w:rsidRPr="003057BF">
        <w:t>  </w:t>
      </w:r>
    </w:p>
    <w:p w14:paraId="54E668C7" w14:textId="77777777" w:rsidR="003057BF" w:rsidRPr="003057BF" w:rsidRDefault="003057BF" w:rsidP="003057BF"/>
    <w:p w14:paraId="264E8D16" w14:textId="77777777" w:rsidR="003057BF" w:rsidRPr="003057BF" w:rsidRDefault="003057BF" w:rsidP="003057BF">
      <w:r w:rsidRPr="003057BF">
        <w:lastRenderedPageBreak/>
        <w:t>NSW Child Death Review Team. (2024). Falls. Office of the Ombudsman NSW. </w:t>
      </w:r>
      <w:hyperlink r:id="rId14" w:tgtFrame="_blank" w:history="1">
        <w:r w:rsidRPr="003057BF">
          <w:rPr>
            <w:rStyle w:val="Hyperlink"/>
          </w:rPr>
          <w:t>https://cdrt.ombo.nsw.gov.au/topics/falls</w:t>
        </w:r>
      </w:hyperlink>
      <w:r w:rsidRPr="003057BF">
        <w:t> </w:t>
      </w:r>
    </w:p>
    <w:p w14:paraId="2E8742F6" w14:textId="77777777" w:rsidR="003057BF" w:rsidRPr="003057BF" w:rsidRDefault="003057BF" w:rsidP="003057BF"/>
    <w:p w14:paraId="1620932A" w14:textId="77777777" w:rsidR="003057BF" w:rsidRPr="003057BF" w:rsidRDefault="003057BF" w:rsidP="003057BF">
      <w:r w:rsidRPr="003057BF">
        <w:t>  </w:t>
      </w:r>
    </w:p>
    <w:p w14:paraId="7ABA63C8" w14:textId="77777777" w:rsidR="003057BF" w:rsidRPr="003057BF" w:rsidRDefault="003057BF" w:rsidP="003057BF"/>
    <w:p w14:paraId="5B92F254" w14:textId="77777777" w:rsidR="003057BF" w:rsidRPr="003057BF" w:rsidRDefault="003057BF" w:rsidP="003057BF">
      <w:r w:rsidRPr="003057BF">
        <w:t>5 Burns and scalds </w:t>
      </w:r>
    </w:p>
    <w:p w14:paraId="2F677854" w14:textId="77777777" w:rsidR="003057BF" w:rsidRPr="003057BF" w:rsidRDefault="003057BF" w:rsidP="003057BF"/>
    <w:p w14:paraId="2F7FF300" w14:textId="77777777" w:rsidR="003057BF" w:rsidRPr="003057BF" w:rsidRDefault="003057BF" w:rsidP="003057BF">
      <w:r w:rsidRPr="003057BF">
        <w:t>Fatal burns and scalds among Australian children aged 0</w:t>
      </w:r>
      <w:r w:rsidRPr="003057BF">
        <w:noBreakHyphen/>
        <w:t>14 are relatively uncommon compared with drowning or suffocation, yet these injuries carry very high risk of permanent disability. Between 2014</w:t>
      </w:r>
      <w:r w:rsidRPr="003057BF">
        <w:noBreakHyphen/>
        <w:t>2023, 39 children aged 0</w:t>
      </w:r>
      <w:r w:rsidRPr="003057BF">
        <w:noBreakHyphen/>
        <w:t>14 died from fire, burn and scald</w:t>
      </w:r>
      <w:r w:rsidRPr="003057BF">
        <w:noBreakHyphen/>
        <w:t>related injuries nationwide. Most burn</w:t>
      </w:r>
      <w:r w:rsidRPr="003057BF">
        <w:noBreakHyphen/>
        <w:t>related incidents take place inside residential homes, including contact with hot cooking liquids, stoves, heaters and house fires. Coronial reviews indicate that insufficient adult supervision is a recurring contributing factor: unsupervised young children may pull over hot containers or approach fire hazards, with no nearby adult to intervene rapidly. While scalds produce large numbers of non</w:t>
      </w:r>
      <w:r w:rsidRPr="003057BF">
        <w:noBreakHyphen/>
        <w:t>fatal hospital admissions, fire</w:t>
      </w:r>
      <w:r w:rsidRPr="003057BF">
        <w:noBreakHyphen/>
        <w:t xml:space="preserve">related burns account for </w:t>
      </w:r>
      <w:proofErr w:type="gramStart"/>
      <w:r w:rsidRPr="003057BF">
        <w:t>the majority of</w:t>
      </w:r>
      <w:proofErr w:type="gramEnd"/>
      <w:r w:rsidRPr="003057BF">
        <w:t xml:space="preserve"> burn</w:t>
      </w:r>
      <w:r w:rsidRPr="003057BF">
        <w:noBreakHyphen/>
        <w:t>related child fatalities (Australian Institute of Health and Welfare [AIHW], 2024; NSW Child Death Review Team, 2024). </w:t>
      </w:r>
    </w:p>
    <w:p w14:paraId="5A9A2196" w14:textId="77777777" w:rsidR="003057BF" w:rsidRPr="003057BF" w:rsidRDefault="003057BF" w:rsidP="003057BF"/>
    <w:p w14:paraId="6607687B" w14:textId="77777777" w:rsidR="003057BF" w:rsidRPr="003057BF" w:rsidRDefault="003057BF" w:rsidP="003057BF">
      <w:r w:rsidRPr="003057BF">
        <w:t>  </w:t>
      </w:r>
    </w:p>
    <w:p w14:paraId="45403397" w14:textId="77777777" w:rsidR="003057BF" w:rsidRPr="003057BF" w:rsidRDefault="003057BF" w:rsidP="003057BF"/>
    <w:p w14:paraId="4B07F9D4" w14:textId="77777777" w:rsidR="003057BF" w:rsidRPr="003057BF" w:rsidRDefault="003057BF" w:rsidP="003057BF">
      <w:r w:rsidRPr="003057BF">
        <w:t>Australian Institute of Health and Welfare. (2024). Unintentional injury deaths among Australian children and young people 2014</w:t>
      </w:r>
      <w:r w:rsidRPr="003057BF">
        <w:noBreakHyphen/>
        <w:t>2023. Cat. no. INJCAT 288. </w:t>
      </w:r>
      <w:hyperlink r:id="rId15" w:tgtFrame="_blank" w:history="1">
        <w:r w:rsidRPr="003057BF">
          <w:rPr>
            <w:rStyle w:val="Hyperlink"/>
          </w:rPr>
          <w:t>https://www.aihw.gov.au/reports/injury/unintentional</w:t>
        </w:r>
      </w:hyperlink>
      <w:r w:rsidRPr="003057BF">
        <w:noBreakHyphen/>
        <w:t>injury</w:t>
      </w:r>
      <w:r w:rsidRPr="003057BF">
        <w:noBreakHyphen/>
        <w:t>deaths</w:t>
      </w:r>
      <w:r w:rsidRPr="003057BF">
        <w:noBreakHyphen/>
        <w:t>children</w:t>
      </w:r>
      <w:r w:rsidRPr="003057BF">
        <w:noBreakHyphen/>
        <w:t>young</w:t>
      </w:r>
      <w:r w:rsidRPr="003057BF">
        <w:noBreakHyphen/>
        <w:t>people </w:t>
      </w:r>
    </w:p>
    <w:p w14:paraId="0C0808EB" w14:textId="77777777" w:rsidR="003057BF" w:rsidRPr="003057BF" w:rsidRDefault="003057BF" w:rsidP="003057BF"/>
    <w:p w14:paraId="2B4ADD1D" w14:textId="77777777" w:rsidR="003057BF" w:rsidRPr="003057BF" w:rsidRDefault="003057BF" w:rsidP="003057BF">
      <w:r w:rsidRPr="003057BF">
        <w:t>  </w:t>
      </w:r>
    </w:p>
    <w:p w14:paraId="72116EC9" w14:textId="77777777" w:rsidR="003057BF" w:rsidRPr="003057BF" w:rsidRDefault="003057BF" w:rsidP="003057BF"/>
    <w:p w14:paraId="21D3F947" w14:textId="77777777" w:rsidR="003057BF" w:rsidRPr="003057BF" w:rsidRDefault="003057BF" w:rsidP="003057BF">
      <w:r w:rsidRPr="003057BF">
        <w:t>NSW Child Death Review Team. (2024). Burns and fire</w:t>
      </w:r>
      <w:r w:rsidRPr="003057BF">
        <w:noBreakHyphen/>
        <w:t>related deaths. Office of the Ombudsman NSW. </w:t>
      </w:r>
      <w:hyperlink r:id="rId16" w:tgtFrame="_blank" w:history="1">
        <w:r w:rsidRPr="003057BF">
          <w:rPr>
            <w:rStyle w:val="Hyperlink"/>
          </w:rPr>
          <w:t>https://cdrt.ombo.nsw.gov.au/topics/burns</w:t>
        </w:r>
      </w:hyperlink>
      <w:r w:rsidRPr="003057BF">
        <w:noBreakHyphen/>
        <w:t>and</w:t>
      </w:r>
      <w:r w:rsidRPr="003057BF">
        <w:noBreakHyphen/>
        <w:t>fire</w:t>
      </w:r>
      <w:r w:rsidRPr="003057BF">
        <w:noBreakHyphen/>
        <w:t>related</w:t>
      </w:r>
      <w:r w:rsidRPr="003057BF">
        <w:noBreakHyphen/>
        <w:t>deaths </w:t>
      </w:r>
    </w:p>
    <w:p w14:paraId="5C0ECDC4" w14:textId="77777777" w:rsidR="003057BF" w:rsidRPr="003057BF" w:rsidRDefault="003057BF" w:rsidP="003057BF"/>
    <w:p w14:paraId="3EF8C227" w14:textId="77777777" w:rsidR="003057BF" w:rsidRPr="003057BF" w:rsidRDefault="003057BF" w:rsidP="003057BF">
      <w:r w:rsidRPr="003057BF">
        <w:t>  </w:t>
      </w:r>
    </w:p>
    <w:p w14:paraId="683D25DC" w14:textId="77777777" w:rsidR="003057BF" w:rsidRPr="003057BF" w:rsidRDefault="003057BF" w:rsidP="003057BF"/>
    <w:p w14:paraId="0CE26502" w14:textId="77777777" w:rsidR="003057BF" w:rsidRPr="003057BF" w:rsidRDefault="003057BF" w:rsidP="003057BF">
      <w:r w:rsidRPr="003057BF">
        <w:lastRenderedPageBreak/>
        <w:t>Education </w:t>
      </w:r>
    </w:p>
    <w:p w14:paraId="6449A968" w14:textId="77777777" w:rsidR="003057BF" w:rsidRPr="003057BF" w:rsidRDefault="003057BF" w:rsidP="003057BF"/>
    <w:p w14:paraId="78F4F702" w14:textId="77777777" w:rsidR="003057BF" w:rsidRPr="003057BF" w:rsidRDefault="003057BF" w:rsidP="003057BF">
      <w:r w:rsidRPr="003057BF">
        <w:t>Australian national data shows clear educational gaps for young people who experienced parental absence during childhood. Among 18</w:t>
      </w:r>
      <w:r w:rsidRPr="003057BF">
        <w:noBreakHyphen/>
        <w:t>24</w:t>
      </w:r>
      <w:r w:rsidRPr="003057BF">
        <w:noBreakHyphen/>
        <w:t>year</w:t>
      </w:r>
      <w:r w:rsidRPr="003057BF">
        <w:noBreakHyphen/>
        <w:t>old young adults who had parental separation or divorce in childhood, 62</w:t>
      </w:r>
      <w:r w:rsidRPr="003057BF">
        <w:rPr>
          <w:rFonts w:ascii="Arial" w:hAnsi="Arial" w:cs="Arial"/>
        </w:rPr>
        <w:t> </w:t>
      </w:r>
      <w:r w:rsidRPr="003057BF">
        <w:t>% completed Year 12, compared with 77</w:t>
      </w:r>
      <w:r w:rsidRPr="003057BF">
        <w:rPr>
          <w:rFonts w:ascii="Arial" w:hAnsi="Arial" w:cs="Arial"/>
        </w:rPr>
        <w:t> </w:t>
      </w:r>
      <w:r w:rsidRPr="003057BF">
        <w:t>% of peers who lived with both biological parents. This represents a 15</w:t>
      </w:r>
      <w:r w:rsidRPr="003057BF">
        <w:noBreakHyphen/>
        <w:t>percentage</w:t>
      </w:r>
      <w:r w:rsidRPr="003057BF">
        <w:noBreakHyphen/>
        <w:t>point gap in high</w:t>
      </w:r>
      <w:r w:rsidRPr="003057BF">
        <w:noBreakHyphen/>
        <w:t>school completion. After adjusting for age, individuals with childhood parental separation were 28</w:t>
      </w:r>
      <w:r w:rsidRPr="003057BF">
        <w:rPr>
          <w:rFonts w:ascii="Arial" w:hAnsi="Arial" w:cs="Arial"/>
        </w:rPr>
        <w:t> </w:t>
      </w:r>
      <w:r w:rsidRPr="003057BF">
        <w:t>% less likely to obtain a bachelor</w:t>
      </w:r>
      <w:r w:rsidRPr="003057BF">
        <w:rPr>
          <w:rFonts w:ascii="Aptos" w:hAnsi="Aptos" w:cs="Aptos"/>
        </w:rPr>
        <w:t>’</w:t>
      </w:r>
      <w:r w:rsidRPr="003057BF">
        <w:t>s degree or higher qualification. For children placed in out</w:t>
      </w:r>
      <w:r w:rsidRPr="003057BF">
        <w:noBreakHyphen/>
        <w:t>of</w:t>
      </w:r>
      <w:r w:rsidRPr="003057BF">
        <w:noBreakHyphen/>
        <w:t>home care due to long</w:t>
      </w:r>
      <w:r w:rsidRPr="003057BF">
        <w:noBreakHyphen/>
        <w:t>term parental inability to provide care, only 57</w:t>
      </w:r>
      <w:r w:rsidRPr="003057BF">
        <w:rPr>
          <w:rFonts w:ascii="Arial" w:hAnsi="Arial" w:cs="Arial"/>
        </w:rPr>
        <w:t> </w:t>
      </w:r>
      <w:r w:rsidRPr="003057BF">
        <w:t>% of care</w:t>
      </w:r>
      <w:r w:rsidRPr="003057BF">
        <w:noBreakHyphen/>
        <w:t>leavers aged 18</w:t>
      </w:r>
      <w:r w:rsidRPr="003057BF">
        <w:noBreakHyphen/>
        <w:t>25 completed Year 12, versus the national average of 85</w:t>
      </w:r>
      <w:r w:rsidRPr="003057BF">
        <w:rPr>
          <w:rFonts w:ascii="Arial" w:hAnsi="Arial" w:cs="Arial"/>
        </w:rPr>
        <w:t> </w:t>
      </w:r>
      <w:r w:rsidRPr="003057BF">
        <w:t>%. NAPLAN results also show literacy and numeracy achievement gaps: only 69</w:t>
      </w:r>
      <w:r w:rsidRPr="003057BF">
        <w:rPr>
          <w:rFonts w:ascii="Arial" w:hAnsi="Arial" w:cs="Arial"/>
        </w:rPr>
        <w:t> </w:t>
      </w:r>
      <w:r w:rsidRPr="003057BF">
        <w:t>% of Year</w:t>
      </w:r>
      <w:r w:rsidRPr="003057BF">
        <w:rPr>
          <w:rFonts w:ascii="Arial" w:hAnsi="Arial" w:cs="Arial"/>
        </w:rPr>
        <w:t> </w:t>
      </w:r>
      <w:r w:rsidRPr="003057BF">
        <w:t>9 students in out</w:t>
      </w:r>
      <w:r w:rsidRPr="003057BF">
        <w:noBreakHyphen/>
        <w:t>of</w:t>
      </w:r>
      <w:r w:rsidRPr="003057BF">
        <w:noBreakHyphen/>
        <w:t>home care met the national reading minimum standard, compared with 93</w:t>
      </w:r>
      <w:r w:rsidRPr="003057BF">
        <w:rPr>
          <w:rFonts w:ascii="Arial" w:hAnsi="Arial" w:cs="Arial"/>
        </w:rPr>
        <w:t> </w:t>
      </w:r>
      <w:r w:rsidRPr="003057BF">
        <w:t>% of all Australian Year</w:t>
      </w:r>
      <w:r w:rsidRPr="003057BF">
        <w:rPr>
          <w:rFonts w:ascii="Arial" w:hAnsi="Arial" w:cs="Arial"/>
        </w:rPr>
        <w:t> </w:t>
      </w:r>
      <w:r w:rsidRPr="003057BF">
        <w:t>9 students (ABS, 2010; AIHW, 2022)</w:t>
      </w:r>
      <w:r w:rsidRPr="003057BF">
        <w:rPr>
          <w:rFonts w:ascii="Aptos" w:hAnsi="Aptos" w:cs="Aptos"/>
        </w:rPr>
        <w:t> </w:t>
      </w:r>
      <w:r w:rsidRPr="003057BF">
        <w:t xml:space="preserve"> </w:t>
      </w:r>
      <w:r w:rsidRPr="003057BF">
        <w:rPr>
          <w:rFonts w:ascii="Aptos" w:hAnsi="Aptos" w:cs="Aptos"/>
        </w:rPr>
        <w:t>  </w:t>
      </w:r>
    </w:p>
    <w:p w14:paraId="68B50E12" w14:textId="77777777" w:rsidR="003057BF" w:rsidRPr="003057BF" w:rsidRDefault="003057BF" w:rsidP="003057BF"/>
    <w:p w14:paraId="04E9BC9B" w14:textId="77777777" w:rsidR="003057BF" w:rsidRPr="003057BF" w:rsidRDefault="003057BF" w:rsidP="003057BF">
      <w:hyperlink r:id="rId17" w:tgtFrame="_blank" w:history="1">
        <w:r w:rsidRPr="003057BF">
          <w:rPr>
            <w:rStyle w:val="Hyperlink"/>
          </w:rPr>
          <w:t>https://seclink.bytedance.com/?target=https%3A%2F%2Fwww.abs.gov.au%2Fausstats%2Fabs%40.nsf%2Flookup%2F4102.0main%2520features40sep%25202010%3Fwebview_progress_bar%3D1%26show_loading%3D0%26push_animated%3D1%26flow_extra%3DeyJpbmxpbmVfZGlzcGxheV9wb3NpdGlvbiI6MCwiZG9jX3Bvc2l0aW9uIjowLCJkb2NfaWQiOiI2NTc5MGRmYWMwYWNjYTY5LTJkYTQzZTFlNWY0MjdkNjQifQ%253D%253D%26f_link_type%3Df_linkinlinenote%26theme%3Ddark&amp;app_version=14.7.0&amp;lang=zh&amp;scene=im&amp;device_id=4378669691970043&amp;app_id=482431&amp;aid=482431&amp;jumper_version=1&amp;seclink_verion=1.1.0&amp;device_platform=iphone&amp;os_name=iOS&amp;</w:t>
        </w:r>
      </w:hyperlink>
      <w:r w:rsidRPr="003057BF">
        <w:t> </w:t>
      </w:r>
    </w:p>
    <w:p w14:paraId="15F547A6" w14:textId="77777777" w:rsidR="003057BF" w:rsidRPr="003057BF" w:rsidRDefault="003057BF" w:rsidP="003057BF"/>
    <w:p w14:paraId="7DCA6DC3" w14:textId="77777777" w:rsidR="003057BF" w:rsidRPr="003057BF" w:rsidRDefault="003057BF" w:rsidP="003057BF">
      <w:r w:rsidRPr="003057BF">
        <w:t>  </w:t>
      </w:r>
    </w:p>
    <w:p w14:paraId="59E1D676" w14:textId="77777777" w:rsidR="003057BF" w:rsidRPr="003057BF" w:rsidRDefault="003057BF" w:rsidP="003057BF"/>
    <w:p w14:paraId="47ED5A30" w14:textId="77777777" w:rsidR="003057BF" w:rsidRPr="003057BF" w:rsidRDefault="003057BF" w:rsidP="003057BF">
      <w:r w:rsidRPr="003057BF">
        <w:t>  </w:t>
      </w:r>
    </w:p>
    <w:p w14:paraId="77A9BDCC" w14:textId="77777777" w:rsidR="003057BF" w:rsidRPr="003057BF" w:rsidRDefault="003057BF" w:rsidP="003057BF"/>
    <w:p w14:paraId="45E33D8F" w14:textId="77777777" w:rsidR="003057BF" w:rsidRPr="003057BF" w:rsidRDefault="003057BF" w:rsidP="003057BF">
      <w:r w:rsidRPr="003057BF">
        <w:t>For children whose parent is incarcerated, caregiver</w:t>
      </w:r>
      <w:r w:rsidRPr="003057BF">
        <w:noBreakHyphen/>
        <w:t>reported survey evidence indicates roughly half of these children experience regular school absence, which further undermines learning progress (Hannan et al., 2026). </w:t>
      </w:r>
    </w:p>
    <w:p w14:paraId="39BD79EE" w14:textId="77777777" w:rsidR="003057BF" w:rsidRPr="003057BF" w:rsidRDefault="003057BF" w:rsidP="003057BF"/>
    <w:p w14:paraId="34FB7747" w14:textId="77777777" w:rsidR="003057BF" w:rsidRPr="003057BF" w:rsidRDefault="003057BF" w:rsidP="003057BF">
      <w:r w:rsidRPr="003057BF">
        <w:t>  </w:t>
      </w:r>
    </w:p>
    <w:p w14:paraId="2E1BB423" w14:textId="77777777" w:rsidR="003057BF" w:rsidRPr="003057BF" w:rsidRDefault="003057BF" w:rsidP="003057BF"/>
    <w:p w14:paraId="77DA7848" w14:textId="77777777" w:rsidR="003057BF" w:rsidRPr="003057BF" w:rsidRDefault="003057BF" w:rsidP="003057BF">
      <w:r w:rsidRPr="003057BF">
        <w:lastRenderedPageBreak/>
        <w:t>Australian Bureau of Statistics. (2010). Australian social trends, Sep 2010 (Cat. No. 4102.0). </w:t>
      </w:r>
      <w:hyperlink r:id="rId18" w:tgtFrame="_blank" w:history="1">
        <w:r w:rsidRPr="003057BF">
          <w:rPr>
            <w:rStyle w:val="Hyperlink"/>
          </w:rPr>
          <w:t>https://www.abs.gov.au/ausstats/abs@.nsf/lookup/4102.0main+features40sep+2010</w:t>
        </w:r>
      </w:hyperlink>
      <w:r w:rsidRPr="003057BF">
        <w:t> </w:t>
      </w:r>
    </w:p>
    <w:p w14:paraId="13454CA2" w14:textId="77777777" w:rsidR="003057BF" w:rsidRPr="003057BF" w:rsidRDefault="003057BF" w:rsidP="003057BF"/>
    <w:p w14:paraId="64999AAC" w14:textId="77777777" w:rsidR="003057BF" w:rsidRPr="003057BF" w:rsidRDefault="003057BF" w:rsidP="003057BF">
      <w:r w:rsidRPr="003057BF">
        <w:t>  </w:t>
      </w:r>
    </w:p>
    <w:p w14:paraId="73CF9EAF" w14:textId="77777777" w:rsidR="003057BF" w:rsidRPr="003057BF" w:rsidRDefault="003057BF" w:rsidP="003057BF"/>
    <w:p w14:paraId="7F07967B" w14:textId="77777777" w:rsidR="003057BF" w:rsidRPr="003057BF" w:rsidRDefault="003057BF" w:rsidP="003057BF">
      <w:r w:rsidRPr="003057BF">
        <w:t>Australian Institute of Health and Welfare. (2022). Australia’s children. </w:t>
      </w:r>
      <w:hyperlink r:id="rId19" w:tgtFrame="_blank" w:history="1">
        <w:r w:rsidRPr="003057BF">
          <w:rPr>
            <w:rStyle w:val="Hyperlink"/>
          </w:rPr>
          <w:t>https://www.aihw.gov.au/reports/children</w:t>
        </w:r>
      </w:hyperlink>
      <w:r w:rsidRPr="003057BF">
        <w:noBreakHyphen/>
        <w:t>youth/australias</w:t>
      </w:r>
      <w:r w:rsidRPr="003057BF">
        <w:noBreakHyphen/>
        <w:t>children </w:t>
      </w:r>
    </w:p>
    <w:p w14:paraId="738626CC" w14:textId="77777777" w:rsidR="001A507E" w:rsidRDefault="001A507E"/>
    <w:sectPr w:rsidR="001A50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7BF"/>
    <w:rsid w:val="001A507E"/>
    <w:rsid w:val="002379CB"/>
    <w:rsid w:val="003057BF"/>
    <w:rsid w:val="003179B3"/>
    <w:rsid w:val="005A2692"/>
    <w:rsid w:val="00603AE2"/>
    <w:rsid w:val="00C95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4FBFA"/>
  <w15:chartTrackingRefBased/>
  <w15:docId w15:val="{C1FE54DC-693F-40E7-A6A2-9567E396F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7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7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7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7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57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57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drt.ombo.nsw.gov.au/topics/drowning?show_loading=0&amp;push_animated=1&amp;f_link_type=f_linkinlinenote&amp;webview_progress_bar=1&amp;flow_extra=eyJkb2NfcG9zaXRpb24iOjAsImRvY19pZCI6ImU5Y2ZiOTJkNGI0MWJhZTctY2RmMTRjMzM4YjllOTVkNSIsImlubGluZV9kaXNwbGF5X3Bvc2l0aW9uIjowfQ%3D%3D&amp;theme=dark" TargetMode="External"/><Relationship Id="rId13" Type="http://schemas.openxmlformats.org/officeDocument/2006/relationships/hyperlink" Target="https://www.aihw.gov.au/reports/injury/unintentional" TargetMode="External"/><Relationship Id="rId18" Type="http://schemas.openxmlformats.org/officeDocument/2006/relationships/hyperlink" Target="https://www.abs.gov.au/ausstats/abs@.nsf/lookup/4102.0main+features40sep+2010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seclink.bytedance.com/?target=https%3A%2F%2Fwww.royallifesaving.com.au%2F__data%2Fassets%2Fpdf_file%2F0010%2F65269%2FRLS_ChildDrowningReport2022_SPG.pdf%3Fwebview_progress_bar%3D1%26push_animated%3D1%26flow_extra%3DeyJpbmxpbmVfZGlzcGxheV9wb3NpdGlvbiI6MCwiZG9jX3Bvc2l0aW9uIjowLCJkb2NfaWQiOiJjZDZlMDkxZTZlODU3MTk0LTY2NDk4Mjc4M2NlMjUzMDcifQ%253D%253D%26bid%3Dbid_d0df87c81024b8bc85822707c6c6cca8%26f_link_type%3Df_linkinlinenote%26show_loading%3D0%26theme%3Ddark&amp;app_version=14.7.0&amp;lang=zh&amp;scene=im&amp;device_id=4378669691970043&amp;app_id=482431&amp;aid=482431&amp;jumper_version=1&amp;seclink_verion=1.1.0&amp;device_platform=iphone&amp;os_name=iOS&amp;" TargetMode="External"/><Relationship Id="rId12" Type="http://schemas.openxmlformats.org/officeDocument/2006/relationships/hyperlink" Target="https://cdrt.ombo.nsw.gov.au/topics/suffocation" TargetMode="External"/><Relationship Id="rId17" Type="http://schemas.openxmlformats.org/officeDocument/2006/relationships/hyperlink" Target="https://seclink.bytedance.com/?target=https%3A%2F%2Fwww.abs.gov.au%2Fausstats%2Fabs%40.nsf%2Flookup%2F4102.0main%2520features40sep%25202010%3Fwebview_progress_bar%3D1%26show_loading%3D0%26push_animated%3D1%26flow_extra%3DeyJpbmxpbmVfZGlzcGxheV9wb3NpdGlvbiI6MCwiZG9jX3Bvc2l0aW9uIjowLCJkb2NfaWQiOiI2NTc5MGRmYWMwYWNjYTY5LTJkYTQzZTFlNWY0MjdkNjQifQ%253D%253D%26f_link_type%3Df_linkinlinenote%26theme%3Ddark&amp;app_version=14.7.0&amp;lang=zh&amp;scene=im&amp;device_id=4378669691970043&amp;app_id=482431&amp;aid=482431&amp;jumper_version=1&amp;seclink_verion=1.1.0&amp;device_platform=iphone&amp;os_name=iOS&amp;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cdrt.ombo.nsw.gov.au/topics/burns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curtin.edu.au/news/media" TargetMode="External"/><Relationship Id="rId11" Type="http://schemas.openxmlformats.org/officeDocument/2006/relationships/hyperlink" Target="https://www.aihw.gov.au/reports/injury/unintentional" TargetMode="External"/><Relationship Id="rId5" Type="http://schemas.openxmlformats.org/officeDocument/2006/relationships/hyperlink" Target="https://www.aihw.gov.au/reports/children" TargetMode="External"/><Relationship Id="rId15" Type="http://schemas.openxmlformats.org/officeDocument/2006/relationships/hyperlink" Target="https://www.aihw.gov.au/reports/injury/unintentional" TargetMode="External"/><Relationship Id="rId10" Type="http://schemas.openxmlformats.org/officeDocument/2006/relationships/hyperlink" Target="https://cdrt.ombo.nsw.gov.au/topics/drowning" TargetMode="External"/><Relationship Id="rId19" Type="http://schemas.openxmlformats.org/officeDocument/2006/relationships/hyperlink" Target="https://www.aihw.gov.au/reports/children" TargetMode="External"/><Relationship Id="rId4" Type="http://schemas.openxmlformats.org/officeDocument/2006/relationships/image" Target="media/image1.gif"/><Relationship Id="rId9" Type="http://schemas.openxmlformats.org/officeDocument/2006/relationships/hyperlink" Target="https://www.royallifesaving.com.au/__data/assets/pdf_file/0018/121518/RLS_ChildDrowning_ShortReport25.pdf" TargetMode="External"/><Relationship Id="rId14" Type="http://schemas.openxmlformats.org/officeDocument/2006/relationships/hyperlink" Target="https://cdrt.ombo.nsw.gov.au/topics/fal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1838</Words>
  <Characters>10480</Characters>
  <Application>Microsoft Office Word</Application>
  <DocSecurity>0</DocSecurity>
  <Lines>87</Lines>
  <Paragraphs>24</Paragraphs>
  <ScaleCrop>false</ScaleCrop>
  <Company>The University of Queensland</Company>
  <LinksUpToDate>false</LinksUpToDate>
  <CharactersWithSpaces>12294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Niwel Abel</dc:creator>
  <cp:keywords/>
  <dc:description/>
  <cp:lastModifiedBy>Niwel Abel</cp:lastModifiedBy>
  <cp:revision>1</cp:revision>
  <dcterms:created xsi:type="dcterms:W3CDTF">2026-09-03T00:30:00Z</dcterms:created>
  <dcterms:modified xsi:type="dcterms:W3CDTF">2026-09-03T00:31:00Z</dcterms:modified>
</cp:coreProperties>
</file>