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2AAC" w14:textId="59A4F5F3" w:rsidR="004344AB" w:rsidRDefault="00000000">
      <w:r>
        <w:rPr>
          <w:rFonts w:ascii="Arial" w:hAnsi="Arial"/>
          <w:b/>
          <w:color w:val="1B365D"/>
          <w:sz w:val="36"/>
        </w:rPr>
        <w:t xml:space="preserve">Master Project Scope &amp; </w:t>
      </w:r>
      <w:r w:rsidR="00FA1669">
        <w:rPr>
          <w:rFonts w:ascii="Arial" w:hAnsi="Arial"/>
          <w:b/>
          <w:color w:val="1B365D"/>
          <w:sz w:val="36"/>
        </w:rPr>
        <w:t>Combine</w:t>
      </w:r>
      <w:r>
        <w:rPr>
          <w:rFonts w:ascii="Arial" w:hAnsi="Arial"/>
          <w:b/>
          <w:color w:val="1B365D"/>
          <w:sz w:val="36"/>
        </w:rPr>
        <w:t xml:space="preserve"> </w:t>
      </w:r>
      <w:r w:rsidR="00FA1669">
        <w:rPr>
          <w:rFonts w:ascii="Arial" w:hAnsi="Arial"/>
          <w:b/>
          <w:color w:val="1B365D"/>
          <w:sz w:val="36"/>
        </w:rPr>
        <w:t>Qualitative Data</w:t>
      </w:r>
      <w:r>
        <w:rPr>
          <w:rFonts w:ascii="Arial" w:hAnsi="Arial"/>
          <w:b/>
          <w:color w:val="1B365D"/>
          <w:sz w:val="36"/>
        </w:rPr>
        <w:t xml:space="preserve"> </w:t>
      </w:r>
      <w:r w:rsidR="00FA1669">
        <w:rPr>
          <w:rFonts w:ascii="Arial" w:hAnsi="Arial"/>
          <w:b/>
          <w:color w:val="1B365D"/>
          <w:sz w:val="36"/>
        </w:rPr>
        <w:t>Analysis and Findings</w:t>
      </w:r>
    </w:p>
    <w:p w14:paraId="3A7CFAD3" w14:textId="77777777" w:rsidR="004344AB" w:rsidRDefault="00000000">
      <w:pPr>
        <w:spacing w:after="240"/>
      </w:pPr>
      <w:r>
        <w:rPr>
          <w:rFonts w:ascii="Arial" w:hAnsi="Arial"/>
          <w:i/>
          <w:color w:val="555555"/>
          <w:sz w:val="20"/>
        </w:rPr>
        <w:t>Comprehensive Synthesis Matrix: Preserving All Original Empirical Data, Literature Findings, &amp; Interactive Digital Parental Embodiment Ideas.</w:t>
      </w:r>
    </w:p>
    <w:p w14:paraId="67AF51AF" w14:textId="77777777" w:rsidR="004344AB" w:rsidRDefault="00000000">
      <w:r>
        <w:rPr>
          <w:b/>
        </w:rPr>
        <w:t>1. Master Project Scope Definition</w:t>
      </w:r>
    </w:p>
    <w:p w14:paraId="4BDD8908" w14:textId="50BEAD4B" w:rsidR="004344AB" w:rsidRDefault="00000000"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 Project Title: </w:t>
      </w:r>
      <w:r>
        <w:rPr>
          <w:rFonts w:ascii="Arial" w:hAnsi="Arial"/>
          <w:color w:val="333333"/>
          <w:sz w:val="19"/>
        </w:rPr>
        <w:t xml:space="preserve">Bridging </w:t>
      </w:r>
      <w:r w:rsidR="006966D5">
        <w:rPr>
          <w:rFonts w:ascii="Arial" w:hAnsi="Arial"/>
          <w:color w:val="333333"/>
          <w:sz w:val="19"/>
        </w:rPr>
        <w:t>the Emotional Disconnect</w:t>
      </w:r>
      <w:r>
        <w:rPr>
          <w:rFonts w:ascii="Arial" w:hAnsi="Arial"/>
          <w:color w:val="333333"/>
          <w:sz w:val="19"/>
        </w:rPr>
        <w:t>: Designing an Interactive Digital Parental Presence for Left-Behind Children (Aged 6–12) in China</w:t>
      </w:r>
    </w:p>
    <w:p w14:paraId="0CDEC550" w14:textId="77777777" w:rsidR="004344AB" w:rsidRDefault="00000000"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 Target Demographic: </w:t>
      </w:r>
      <w:r>
        <w:rPr>
          <w:rFonts w:ascii="Arial" w:hAnsi="Arial"/>
          <w:color w:val="333333"/>
          <w:sz w:val="19"/>
        </w:rPr>
        <w:t>Left-behind primary school children aged 6–12 in China, geographically separated migrant parents, and their local primary caretakers/support network.</w:t>
      </w:r>
    </w:p>
    <w:p w14:paraId="59443387" w14:textId="77777777" w:rsidR="004344AB" w:rsidRDefault="00000000"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 Problem Statement: </w:t>
      </w:r>
      <w:r>
        <w:rPr>
          <w:rFonts w:ascii="Arial" w:hAnsi="Arial"/>
          <w:color w:val="333333"/>
          <w:sz w:val="19"/>
        </w:rPr>
        <w:t>Physical separation degrades emotional closeness over time. Standard synchronous calls create a 'visibility gap' characterized by administrative check-ins, lack of common topics, and emotional detachment.</w:t>
      </w:r>
    </w:p>
    <w:p w14:paraId="287994FE" w14:textId="77777777" w:rsidR="004344AB" w:rsidRDefault="00000000"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 Primary Objective: </w:t>
      </w:r>
      <w:r>
        <w:rPr>
          <w:rFonts w:ascii="Arial" w:hAnsi="Arial"/>
          <w:color w:val="333333"/>
          <w:sz w:val="19"/>
        </w:rPr>
        <w:t>Design a digital platform that embodies parental characteristics (voice, facial features, empathetic greetings) to allow left-behind children to interact digitally with their parents asynchronously, maintaining daily connection and emotional intimacy.</w:t>
      </w:r>
    </w:p>
    <w:p w14:paraId="5B558AAC" w14:textId="77777777" w:rsidR="004344AB" w:rsidRDefault="00000000"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 In-Scope Boundaries: </w:t>
      </w:r>
      <w:r>
        <w:rPr>
          <w:rFonts w:ascii="Arial" w:hAnsi="Arial"/>
          <w:color w:val="333333"/>
          <w:sz w:val="19"/>
        </w:rPr>
        <w:t>Children aged 6–12; migrant parents; caretakers and support network (upcoming interview participants); continuous digital parental embodiment; non-verbal/voice presence; interactive micro-touchpoints; rural/urban China migration context.</w:t>
      </w:r>
    </w:p>
    <w:p w14:paraId="7BB5BD60" w14:textId="275EFC75" w:rsidR="004344AB" w:rsidRDefault="00000000"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 Out-of-Scope Boundaries: </w:t>
      </w:r>
      <w:r>
        <w:rPr>
          <w:rFonts w:ascii="Arial" w:hAnsi="Arial"/>
          <w:color w:val="333333"/>
          <w:sz w:val="19"/>
        </w:rPr>
        <w:t>Adolescents aged 13+</w:t>
      </w:r>
      <w:r w:rsidR="006966D5">
        <w:rPr>
          <w:rFonts w:ascii="Arial" w:hAnsi="Arial"/>
          <w:color w:val="333333"/>
          <w:sz w:val="19"/>
        </w:rPr>
        <w:t xml:space="preserve"> and 5-</w:t>
      </w:r>
      <w:r>
        <w:rPr>
          <w:rFonts w:ascii="Arial" w:hAnsi="Arial"/>
          <w:color w:val="333333"/>
          <w:sz w:val="19"/>
        </w:rPr>
        <w:t>; generic video/chat apps lacking interaction mechanics; fully autonomous AI replacing real parental input; macroeconomic policy reform.</w:t>
      </w:r>
    </w:p>
    <w:p w14:paraId="062F045D" w14:textId="77777777" w:rsidR="004344AB" w:rsidRDefault="004344AB"/>
    <w:p w14:paraId="54C71A42" w14:textId="77777777" w:rsidR="004344AB" w:rsidRDefault="00000000">
      <w:r>
        <w:rPr>
          <w:b/>
        </w:rPr>
        <w:t>2. Participant Group Coverage Audit &amp; Identification of Gaps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ook w:val="04A0" w:firstRow="1" w:lastRow="0" w:firstColumn="1" w:lastColumn="0" w:noHBand="0" w:noVBand="1"/>
      </w:tblPr>
      <w:tblGrid>
        <w:gridCol w:w="3168"/>
        <w:gridCol w:w="2592"/>
        <w:gridCol w:w="4608"/>
        <w:gridCol w:w="4896"/>
      </w:tblGrid>
      <w:tr w:rsidR="004344AB" w14:paraId="1F8C902F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731D6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Stakeholder Group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FD31B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Represented In Raw Data?</w:t>
            </w:r>
          </w:p>
        </w:tc>
        <w:tc>
          <w:tcPr>
            <w:tcW w:w="4608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9018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Specific Participant / Source</w:t>
            </w:r>
          </w:p>
        </w:tc>
        <w:tc>
          <w:tcPr>
            <w:tcW w:w="489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C807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Status &amp; Action Required</w:t>
            </w:r>
          </w:p>
        </w:tc>
      </w:tr>
      <w:tr w:rsidR="004344AB" w14:paraId="2B846D6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142B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Left-Behind Children (Aged 6–12)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69F32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Indirect / Retrospective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61876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Participants A, B, C, D (Retrospective adult accounts); Videos 1, 2, 3 (Observed kids)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50B6F" w14:textId="77777777" w:rsidR="004344AB" w:rsidRDefault="00000000">
            <w:r>
              <w:rPr>
                <w:rFonts w:ascii="Arial" w:hAnsi="Arial"/>
                <w:b/>
                <w:color w:val="A61C1C"/>
                <w:sz w:val="17"/>
              </w:rPr>
              <w:t>GAP IDENTIFIED: Primary data relies on retrospective memories. Conduct interviews/co-design sessions directly with children aged 6–12 to test digital parental embodiment concepts.</w:t>
            </w:r>
          </w:p>
        </w:tc>
      </w:tr>
      <w:tr w:rsidR="004344AB" w14:paraId="4880BC1A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E3BB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Migrant Parents (Absent/Working)</w:t>
            </w:r>
          </w:p>
        </w:tc>
        <w:tc>
          <w:tcPr>
            <w:tcW w:w="25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26F8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Missing (0 Direct Interviews)</w:t>
            </w:r>
          </w:p>
        </w:tc>
        <w:tc>
          <w:tcPr>
            <w:tcW w:w="460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0CE1C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Not interviewed directly; only mentioned via children's &amp; teacher's reflections</w:t>
            </w:r>
          </w:p>
        </w:tc>
        <w:tc>
          <w:tcPr>
            <w:tcW w:w="4896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F618" w14:textId="77777777" w:rsidR="004344AB" w:rsidRDefault="00000000">
            <w:r>
              <w:rPr>
                <w:rFonts w:ascii="Arial" w:hAnsi="Arial"/>
                <w:b/>
                <w:color w:val="A61C1C"/>
                <w:sz w:val="17"/>
              </w:rPr>
              <w:t>CRITICAL GAP: Zero direct parent interviews. Conduct interviews with active migrant parents to collect voice/visual asset parameters and work schedule constraints.</w:t>
            </w:r>
          </w:p>
        </w:tc>
      </w:tr>
      <w:tr w:rsidR="004344AB" w14:paraId="70EAB41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D12EE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Primary Caregivers (Grandparents)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BF400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In-Scope (Pending Fieldwork)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C7F09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Reflected via Participants A, B, C, D and Volunteer Teacher (Student Li)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270B5" w14:textId="77777777" w:rsidR="004344AB" w:rsidRDefault="00000000">
            <w:r>
              <w:rPr>
                <w:rFonts w:ascii="Arial" w:hAnsi="Arial"/>
                <w:b/>
                <w:color w:val="1B365D"/>
                <w:sz w:val="17"/>
              </w:rPr>
              <w:t>UPCOMING PARTICIPANTS: Defined in updated scope. Conduct direct interviews with rural grandparents to evaluate digital platform ease-of-use and setup burden.</w:t>
            </w:r>
          </w:p>
        </w:tc>
      </w:tr>
      <w:tr w:rsidR="004344AB" w14:paraId="254237EC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B6BC8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 xml:space="preserve">Teachers &amp; Educational Support </w:t>
            </w:r>
            <w:r>
              <w:rPr>
                <w:rFonts w:ascii="Arial" w:hAnsi="Arial"/>
                <w:color w:val="333333"/>
                <w:sz w:val="17"/>
              </w:rPr>
              <w:lastRenderedPageBreak/>
              <w:t>Network</w:t>
            </w:r>
          </w:p>
        </w:tc>
        <w:tc>
          <w:tcPr>
            <w:tcW w:w="2592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2D610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lastRenderedPageBreak/>
              <w:t>Directly Interviewed &amp; In-Scope</w:t>
            </w:r>
          </w:p>
        </w:tc>
        <w:tc>
          <w:tcPr>
            <w:tcW w:w="4608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AE7C7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 xml:space="preserve">Student Li (Volunteer Rural Teacher); Middle School </w:t>
            </w:r>
            <w:r>
              <w:rPr>
                <w:rFonts w:ascii="Arial" w:hAnsi="Arial"/>
                <w:color w:val="333333"/>
                <w:sz w:val="17"/>
              </w:rPr>
              <w:lastRenderedPageBreak/>
              <w:t>Teacher referenced in Interview A &amp; C</w:t>
            </w:r>
          </w:p>
        </w:tc>
        <w:tc>
          <w:tcPr>
            <w:tcW w:w="4896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A671A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lastRenderedPageBreak/>
              <w:t xml:space="preserve">PARTIALLY COVERED &amp; IN-SCOPE: Volunteer teacher perspective captured. Conduct planned interviews with </w:t>
            </w:r>
            <w:r>
              <w:rPr>
                <w:rFonts w:ascii="Arial" w:hAnsi="Arial"/>
                <w:color w:val="333333"/>
                <w:sz w:val="17"/>
              </w:rPr>
              <w:lastRenderedPageBreak/>
              <w:t>support network members regarding child reception of digital avatars.</w:t>
            </w:r>
          </w:p>
        </w:tc>
      </w:tr>
      <w:tr w:rsidR="004344AB" w14:paraId="389D1EE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82CBA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lastRenderedPageBreak/>
              <w:t>Peers &amp; Local Support Network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8CD29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Indirectly Referenced &amp; In-Scope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85D2" w14:textId="77777777" w:rsidR="004344AB" w:rsidRDefault="00000000">
            <w:r>
              <w:rPr>
                <w:rFonts w:ascii="Arial" w:hAnsi="Arial"/>
                <w:color w:val="333333"/>
                <w:sz w:val="17"/>
              </w:rPr>
              <w:t>Participants A, B, C, D (Friends/Cousins mentioned as key emotional outlet); Community neighbors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1A0A8" w14:textId="77777777" w:rsidR="004344AB" w:rsidRDefault="00000000">
            <w:r>
              <w:rPr>
                <w:rFonts w:ascii="Arial" w:hAnsi="Arial"/>
                <w:b/>
                <w:color w:val="1B365D"/>
                <w:sz w:val="17"/>
              </w:rPr>
              <w:t>IN-SCOPE PARTICIPANTS: Defined as key support network in updated scope. Conduct observations during prototype testing to assess peer interaction and potential stigma.</w:t>
            </w:r>
          </w:p>
        </w:tc>
      </w:tr>
    </w:tbl>
    <w:p w14:paraId="7EB85863" w14:textId="77777777" w:rsidR="004344AB" w:rsidRDefault="004344AB"/>
    <w:p w14:paraId="0123DC8F" w14:textId="77777777" w:rsidR="004344AB" w:rsidRDefault="00000000">
      <w:r>
        <w:rPr>
          <w:b/>
        </w:rPr>
        <w:t>3. Exhaustive Empirical Synthesis Matrix: Comprehensive Findings &amp; Digital Parental Embodiment</w:t>
      </w:r>
    </w:p>
    <w:tbl>
      <w:tblPr>
        <w:tblW w:w="0" w:type="auto"/>
        <w:jc w:val="center"/>
        <w:tblBorders>
          <w:top w:val="single" w:sz="4" w:space="0" w:color="D0D5DD"/>
          <w:bottom w:val="single" w:sz="4" w:space="0" w:color="D0D5DD"/>
          <w:insideH w:val="single" w:sz="4" w:space="0" w:color="D0D5DD"/>
        </w:tblBorders>
        <w:tblLook w:val="04A0" w:firstRow="1" w:lastRow="0" w:firstColumn="1" w:lastColumn="0" w:noHBand="0" w:noVBand="1"/>
      </w:tblPr>
      <w:tblGrid>
        <w:gridCol w:w="2304"/>
        <w:gridCol w:w="3024"/>
        <w:gridCol w:w="2160"/>
        <w:gridCol w:w="2592"/>
        <w:gridCol w:w="2448"/>
        <w:gridCol w:w="2448"/>
      </w:tblGrid>
      <w:tr w:rsidR="004344AB" w14:paraId="33F684DB" w14:textId="77777777" w:rsidTr="000C217A">
        <w:trPr>
          <w:jc w:val="center"/>
        </w:trPr>
        <w:tc>
          <w:tcPr>
            <w:tcW w:w="2304" w:type="dxa"/>
            <w:shd w:val="clear" w:color="auto" w:fill="00B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10089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Literature Findings</w:t>
            </w:r>
          </w:p>
        </w:tc>
        <w:tc>
          <w:tcPr>
            <w:tcW w:w="3024" w:type="dxa"/>
            <w:shd w:val="clear" w:color="auto" w:fill="00B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E7685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Primary Interview Data &amp; Stakeholder Role</w:t>
            </w:r>
          </w:p>
        </w:tc>
        <w:tc>
          <w:tcPr>
            <w:tcW w:w="2160" w:type="dxa"/>
            <w:shd w:val="clear" w:color="auto" w:fill="00B05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576BA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Digital Ethnography Data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89011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Synthesized Key Theme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BB57D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Design Principle</w:t>
            </w:r>
          </w:p>
        </w:tc>
        <w:tc>
          <w:tcPr>
            <w:tcW w:w="2448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E6A08" w14:textId="77777777" w:rsidR="004344AB" w:rsidRDefault="00000000">
            <w:r>
              <w:rPr>
                <w:rFonts w:ascii="Arial" w:hAnsi="Arial"/>
                <w:b/>
                <w:color w:val="FFFFFF"/>
                <w:sz w:val="18"/>
              </w:rPr>
              <w:t>Main Ideas (Original + Digital Parental Platform)</w:t>
            </w:r>
          </w:p>
        </w:tc>
      </w:tr>
      <w:tr w:rsidR="004344AB" w14:paraId="3599EB9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3982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Logistical Communication Skew:</w:t>
            </w:r>
          </w:p>
          <w:p w14:paraId="09000A46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Over 70% of long-distance communication defaults to administrative check-ins (Madianou &amp; Miller, 2012).</w:t>
            </w:r>
          </w:p>
          <w:p w14:paraId="6196E290" w14:textId="77777777" w:rsidR="004344AB" w:rsidRDefault="004344AB">
            <w:pPr>
              <w:spacing w:after="40"/>
            </w:pPr>
          </w:p>
          <w:p w14:paraId="747EA4E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Intermittent Connectivity:</w:t>
            </w:r>
          </w:p>
          <w:p w14:paraId="3989E02E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Asynchronous tools bridge time-zone and work schedule conflicts (Xu et al., 2020).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A14A8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[Volunteer Teacher - Student Li]: Calls default to 'Have you eaten?' / 'Yes' because they 'didn't really know what to say'.</w:t>
            </w:r>
          </w:p>
          <w:p w14:paraId="75A769F6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A]: Calls covered grades/behavior; felt like interrogation.</w:t>
            </w:r>
          </w:p>
          <w:p w14:paraId="3299092A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B]: Infrequent calls led to total silence.</w:t>
            </w:r>
          </w:p>
          <w:p w14:paraId="34016168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A61C1C"/>
                <w:sz w:val="16"/>
              </w:rPr>
              <w:t>*GAP: Need Migrant Parent view.*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2A1C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Transactional Contact:</w:t>
            </w:r>
          </w:p>
          <w:p w14:paraId="6404542F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3 shows technology enables basic contact, but scheduled calls fail to generate emotional connection (Video 3).</w:t>
            </w:r>
          </w:p>
          <w:p w14:paraId="151E7E92" w14:textId="77777777" w:rsidR="004344AB" w:rsidRDefault="004344AB">
            <w:pPr>
              <w:spacing w:after="40"/>
            </w:pPr>
          </w:p>
          <w:p w14:paraId="4DEA654E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Surface-Level Sharing:</w:t>
            </w:r>
          </w:p>
          <w:p w14:paraId="343D390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1 highlights children sharing surface activities rather than deep feelings during brief calls.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0A2C6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The Shared Context &amp; Conversation Void:</w:t>
            </w:r>
          </w:p>
          <w:p w14:paraId="18313D6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Synchronous calls fail because physical separation removes shared daily context, forcing calls into rigid, transactional interrogations and awkward silence.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C759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Asynchronous Personalized Micro-Interactions:</w:t>
            </w:r>
          </w:p>
          <w:p w14:paraId="5D0853B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Replace scheduled verbal reporting with asynchronous daily interactions driven by parental visual, vocal, and micro-prompt inputs.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1356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Asynchronous Daily Storytelling Kit: Shared digital journal for daily micro-updates.</w:t>
            </w:r>
          </w:p>
          <w:p w14:paraId="2EE99B2A" w14:textId="77777777" w:rsidR="004344AB" w:rsidRDefault="004344AB">
            <w:pPr>
              <w:spacing w:after="40"/>
            </w:pPr>
          </w:p>
          <w:p w14:paraId="52F25454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2. Parental Micro-Greeting Hub: Platform where parents upload daily micro-greetings, short videos, and vocal reactions, giving children interactive, on-demand updates on how their parents are doing.</w:t>
            </w:r>
          </w:p>
        </w:tc>
      </w:tr>
      <w:tr w:rsidR="004344AB" w14:paraId="4D1E9FFE" w14:textId="77777777">
        <w:trPr>
          <w:jc w:val="center"/>
        </w:trPr>
        <w:tc>
          <w:tcPr>
            <w:tcW w:w="230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FC7D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Psychological Risk &amp; Intimacy Erosion:</w:t>
            </w:r>
          </w:p>
          <w:p w14:paraId="45D3321E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Separation causes &gt;35% increased risk of anxiety/depression (Fellmeth et al., 2018) and emotional detachment (Hong &amp; Fuller, 2019).</w:t>
            </w:r>
          </w:p>
          <w:p w14:paraId="523671A7" w14:textId="77777777" w:rsidR="004344AB" w:rsidRDefault="004344AB">
            <w:pPr>
              <w:spacing w:after="40"/>
            </w:pPr>
          </w:p>
          <w:p w14:paraId="0DB2FBD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Visual Presence Need:</w:t>
            </w:r>
          </w:p>
          <w:p w14:paraId="26736D3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Non-verbal presence cues foster emotional closeness across distance (Zhao, 2019).</w:t>
            </w:r>
          </w:p>
        </w:tc>
        <w:tc>
          <w:tcPr>
            <w:tcW w:w="302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10310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A, C]: Stopped saying 'I miss you', hid emotional needs, felt resentment during sudden parental lectures.</w:t>
            </w:r>
          </w:p>
          <w:p w14:paraId="344F45DE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D]: Relied on sibling bond for daily emotional comfort.</w:t>
            </w:r>
          </w:p>
          <w:p w14:paraId="6038334F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[Friends Context - Part. C, D]: Turned to peers/friends for primary emotional outlet.</w:t>
            </w:r>
          </w:p>
        </w:tc>
        <w:tc>
          <w:tcPr>
            <w:tcW w:w="2160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5397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Unmet Emotional Support:</w:t>
            </w:r>
          </w:p>
          <w:p w14:paraId="344B377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2 demonstrates physical care by grandparents does not replace parental emotional connection, leaving internal loneliness.</w:t>
            </w:r>
          </w:p>
          <w:p w14:paraId="449ACB62" w14:textId="77777777" w:rsidR="004344AB" w:rsidRDefault="004344AB">
            <w:pPr>
              <w:spacing w:after="40"/>
            </w:pPr>
          </w:p>
          <w:p w14:paraId="0179469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Visual Empathy Gap:</w:t>
            </w:r>
          </w:p>
          <w:p w14:paraId="24950BF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3 shows children seeking physical cues of affection that phone calls cannot transmit.</w:t>
            </w:r>
          </w:p>
        </w:tc>
        <w:tc>
          <w:tcPr>
            <w:tcW w:w="2592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88356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Emotional Masking vs. Ambient Familiarity:</w:t>
            </w:r>
          </w:p>
          <w:p w14:paraId="4CD3243D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Direct verbal interrogation causes emotional withdrawal; children crave continuous, empathetic parental presence tailored to their parents' visual/vocal traits.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21DE0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Embodied Parental Familiarity &amp; Empathy:</w:t>
            </w:r>
          </w:p>
          <w:p w14:paraId="46E0F72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Integrate distinct physical characteristics (facial likeness, voice tone, familiar phrasing, physique) into the digital interface to evoke real intimacy and empathy.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5CE9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Tangible Presence Object: Connected physical lamp/plush transmitting ambient warmth.</w:t>
            </w:r>
          </w:p>
          <w:p w14:paraId="258408CC" w14:textId="77777777" w:rsidR="004344AB" w:rsidRDefault="004344AB">
            <w:pPr>
              <w:spacing w:after="40"/>
            </w:pPr>
          </w:p>
          <w:p w14:paraId="5552309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2. Interactive Digital Parent Avatar: A personalized digital persona modeling the parent's facial features, tone of voice, and physical expressions that empathizes with the child's mood ('How are you doing today?') and delivers parental reassurance.</w:t>
            </w:r>
          </w:p>
        </w:tc>
      </w:tr>
      <w:tr w:rsidR="004344AB" w14:paraId="7F891B2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CA147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lastRenderedPageBreak/>
              <w:t>Caregiver Capability Gap:</w:t>
            </w:r>
          </w:p>
          <w:p w14:paraId="52F3D7A4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Grandparents provide physical care but struggle with emotional, developmental, and educational guidance (Hong &amp; Fuller, 2019).</w:t>
            </w:r>
          </w:p>
          <w:p w14:paraId="6FA486EA" w14:textId="77777777" w:rsidR="004344AB" w:rsidRDefault="004344AB">
            <w:pPr>
              <w:spacing w:after="40"/>
            </w:pPr>
          </w:p>
          <w:p w14:paraId="15D8C52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Digital Divide:</w:t>
            </w:r>
          </w:p>
          <w:p w14:paraId="380F6239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Elderly rural caregivers face significant digital literacy barriers (Sun &amp; Zhang, 2021).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7F960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[Caregiver Gap - Part. A, B, C]: Grandparents provided food/warmth but could not advise on school or emotions.</w:t>
            </w:r>
          </w:p>
          <w:p w14:paraId="1B66BB75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[Teacher - Student Li]: Boy lived with cognitive-impaired grandfather; extreme caregiver strain.</w:t>
            </w:r>
          </w:p>
          <w:p w14:paraId="4F323A57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*UPCOMING: Fieldwork with caretakers.*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4F658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Caregiver Limitations:</w:t>
            </w:r>
          </w:p>
          <w:p w14:paraId="549B6688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2 highlights that relative support differs significantly from parental guidance.</w:t>
            </w:r>
          </w:p>
          <w:p w14:paraId="68B96411" w14:textId="77777777" w:rsidR="004344AB" w:rsidRDefault="004344AB">
            <w:pPr>
              <w:spacing w:after="40"/>
            </w:pPr>
          </w:p>
          <w:p w14:paraId="2B40D94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Device Friction:</w:t>
            </w:r>
          </w:p>
          <w:p w14:paraId="71DBA73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1 shows elderly grandparents struggling to configure video apps or maintain device connectivity.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A0A6D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Caregiver Burden &amp; Direct Parent Connection:</w:t>
            </w:r>
          </w:p>
          <w:p w14:paraId="205EA26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Grandparents lack digital literacy to setup complex tools; children need direct, friction-free interaction channels to their absent parents without burdening caretakers.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8589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Caregiver-Light Autonomous Operation:</w:t>
            </w:r>
          </w:p>
          <w:p w14:paraId="2EBAEA7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Design simple, child-driven touchpoints requiring zero setup, maintenance, or technical intervention from elderly caretakers.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137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Caregiver-Assist Setup Wizard: Simplified plug-and-play UI for elderly adults.</w:t>
            </w:r>
          </w:p>
          <w:p w14:paraId="57710768" w14:textId="77777777" w:rsidR="004344AB" w:rsidRDefault="004344AB">
            <w:pPr>
              <w:spacing w:after="40"/>
            </w:pPr>
          </w:p>
          <w:p w14:paraId="2635F87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2. Frictionless Child Touchpoint: A simplified, child-friendly interface where kids directly tap their parent's digital profile to hear personalized encouraging audio/video, fully independent of grandparent tech support.</w:t>
            </w:r>
          </w:p>
        </w:tc>
      </w:tr>
      <w:tr w:rsidR="004344AB" w14:paraId="4F3C0DC3" w14:textId="77777777">
        <w:trPr>
          <w:jc w:val="center"/>
        </w:trPr>
        <w:tc>
          <w:tcPr>
            <w:tcW w:w="230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4B7E2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Aspiration &amp; Agency:</w:t>
            </w:r>
          </w:p>
          <w:p w14:paraId="666F42D3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Left-behind children possess educational ambitions and identity agency beyond being treated as 'disadvantaged' (Yang, 2022).</w:t>
            </w:r>
          </w:p>
          <w:p w14:paraId="55637DCE" w14:textId="77777777" w:rsidR="004344AB" w:rsidRDefault="004344AB">
            <w:pPr>
              <w:spacing w:after="40"/>
            </w:pPr>
          </w:p>
          <w:p w14:paraId="64DE29E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Peer &amp; Social Dynamics:</w:t>
            </w:r>
          </w:p>
          <w:p w14:paraId="39FAED4B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Social play and peer support are vital for rural child resilience (Chen, 2020).</w:t>
            </w:r>
          </w:p>
        </w:tc>
        <w:tc>
          <w:tcPr>
            <w:tcW w:w="3024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E36AD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[Child Perspective - Part. D]: Took pride in self-reliance &amp; sibling care.</w:t>
            </w:r>
          </w:p>
          <w:p w14:paraId="21348249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[Teacher - Student Li]: Children reject products looking like charity or target them as 'needy'.</w:t>
            </w:r>
          </w:p>
          <w:p w14:paraId="7676F286" w14:textId="77777777" w:rsidR="004344AB" w:rsidRDefault="00000000">
            <w:pPr>
              <w:spacing w:after="40"/>
            </w:pPr>
            <w:r>
              <w:rPr>
                <w:rFonts w:ascii="Arial" w:hAnsi="Arial"/>
                <w:b/>
                <w:color w:val="1B365D"/>
                <w:sz w:val="16"/>
              </w:rPr>
              <w:t>[Peers/Friends]: Seek normal play and equality with peers.</w:t>
            </w:r>
          </w:p>
        </w:tc>
        <w:tc>
          <w:tcPr>
            <w:tcW w:w="2160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2EDDF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Desire for Normalcy &amp; Play:</w:t>
            </w:r>
          </w:p>
          <w:p w14:paraId="3EAC732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Videos 1 &amp; 2 observe children seeking peer play, sports, and normal childhood activities rather than pity or special treatment.</w:t>
            </w:r>
          </w:p>
          <w:p w14:paraId="78C9A123" w14:textId="77777777" w:rsidR="004344AB" w:rsidRDefault="004344AB">
            <w:pPr>
              <w:spacing w:after="40"/>
            </w:pPr>
          </w:p>
          <w:p w14:paraId="6A37A7F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Pride in Ownership:</w:t>
            </w:r>
          </w:p>
          <w:p w14:paraId="74345A84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Video 3 shows children treasuring novel, fun objects.</w:t>
            </w:r>
          </w:p>
        </w:tc>
        <w:tc>
          <w:tcPr>
            <w:tcW w:w="2592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17058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Stigma Sensitivity &amp; Playful Normalcy:</w:t>
            </w:r>
          </w:p>
          <w:p w14:paraId="5BBF932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Children reject charity-style assistive devices; they want exciting, normative digital companions they can take pride in showing peers.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CCE9A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Playful, Empowering Digital Identity:</w:t>
            </w:r>
          </w:p>
          <w:p w14:paraId="520ED3D1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Frame parental interaction as a fun, gamified digital companion rather than a welfare, monitoring, or clinical tool.</w:t>
            </w:r>
          </w:p>
        </w:tc>
        <w:tc>
          <w:tcPr>
            <w:tcW w:w="2448" w:type="dxa"/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0EC05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1. Peer-Inclusive Shared Play Hub: Collaborative games connecting left-behind children.</w:t>
            </w:r>
          </w:p>
          <w:p w14:paraId="58CB2F4A" w14:textId="77777777" w:rsidR="004344AB" w:rsidRDefault="004344AB">
            <w:pPr>
              <w:spacing w:after="40"/>
            </w:pPr>
          </w:p>
          <w:p w14:paraId="05E221EC" w14:textId="77777777" w:rsidR="004344AB" w:rsidRDefault="00000000">
            <w:pPr>
              <w:spacing w:after="40"/>
            </w:pPr>
            <w:r>
              <w:rPr>
                <w:rFonts w:ascii="Arial" w:hAnsi="Arial"/>
                <w:color w:val="333333"/>
                <w:sz w:val="16"/>
              </w:rPr>
              <w:t>2. Gamified Digital Parent Companion: A sleek, toy-like or tablet-based digital avatar experience where children earn micro-rewards and unlock daily parental messages, looking like a normative smart gadget rather than a charity tool.</w:t>
            </w:r>
          </w:p>
        </w:tc>
      </w:tr>
    </w:tbl>
    <w:p w14:paraId="4DE8C011" w14:textId="77777777" w:rsidR="00A9598B" w:rsidRDefault="00A9598B"/>
    <w:sectPr w:rsidR="00A9598B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154645">
    <w:abstractNumId w:val="8"/>
  </w:num>
  <w:num w:numId="2" w16cid:durableId="310058839">
    <w:abstractNumId w:val="6"/>
  </w:num>
  <w:num w:numId="3" w16cid:durableId="102845539">
    <w:abstractNumId w:val="5"/>
  </w:num>
  <w:num w:numId="4" w16cid:durableId="395855579">
    <w:abstractNumId w:val="4"/>
  </w:num>
  <w:num w:numId="5" w16cid:durableId="304361685">
    <w:abstractNumId w:val="7"/>
  </w:num>
  <w:num w:numId="6" w16cid:durableId="578952380">
    <w:abstractNumId w:val="3"/>
  </w:num>
  <w:num w:numId="7" w16cid:durableId="248543068">
    <w:abstractNumId w:val="2"/>
  </w:num>
  <w:num w:numId="8" w16cid:durableId="82336668">
    <w:abstractNumId w:val="1"/>
  </w:num>
  <w:num w:numId="9" w16cid:durableId="89562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17A"/>
    <w:rsid w:val="00137099"/>
    <w:rsid w:val="0015074B"/>
    <w:rsid w:val="0029639D"/>
    <w:rsid w:val="00326F90"/>
    <w:rsid w:val="003443C8"/>
    <w:rsid w:val="004344AB"/>
    <w:rsid w:val="004F37F5"/>
    <w:rsid w:val="006966D5"/>
    <w:rsid w:val="008B7F06"/>
    <w:rsid w:val="00A9598B"/>
    <w:rsid w:val="00AA1D8D"/>
    <w:rsid w:val="00B47730"/>
    <w:rsid w:val="00CB0664"/>
    <w:rsid w:val="00FA1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8F35F"/>
  <w14:defaultImageDpi w14:val="300"/>
  <w15:docId w15:val="{FD7DEC72-C9B7-4D6C-81FE-B988E857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3</Pages>
  <Words>1406</Words>
  <Characters>8016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Niwel Abel</cp:lastModifiedBy>
  <cp:revision>5</cp:revision>
  <dcterms:created xsi:type="dcterms:W3CDTF">2013-12-23T23:15:00Z</dcterms:created>
  <dcterms:modified xsi:type="dcterms:W3CDTF">2026-08-29T04:48:00Z</dcterms:modified>
  <cp:category/>
</cp:coreProperties>
</file>