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B6BE" w14:textId="5CA8CF6A" w:rsidR="00BD4DCB" w:rsidRDefault="00BD4DCB" w:rsidP="008F29D8">
      <w:pPr>
        <w:spacing w:after="80"/>
        <w:ind w:left="1440" w:firstLine="720"/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32D9D2CB" wp14:editId="2E027225">
            <wp:simplePos x="0" y="0"/>
            <wp:positionH relativeFrom="column">
              <wp:posOffset>5746750</wp:posOffset>
            </wp:positionH>
            <wp:positionV relativeFrom="paragraph">
              <wp:posOffset>-628650</wp:posOffset>
            </wp:positionV>
            <wp:extent cx="1209040" cy="1209040"/>
            <wp:effectExtent l="0" t="0" r="0" b="0"/>
            <wp:wrapNone/>
            <wp:docPr id="106364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49502" name="Picture 10636495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690654D6" wp14:editId="5EE711C7">
            <wp:simplePos x="0" y="0"/>
            <wp:positionH relativeFrom="margin">
              <wp:posOffset>-622300</wp:posOffset>
            </wp:positionH>
            <wp:positionV relativeFrom="paragraph">
              <wp:posOffset>-654050</wp:posOffset>
            </wp:positionV>
            <wp:extent cx="1295400" cy="1145540"/>
            <wp:effectExtent l="0" t="0" r="0" b="0"/>
            <wp:wrapNone/>
            <wp:docPr id="197828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8721" name="Picture 1978287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6AC5">
        <w:drawing>
          <wp:anchor distT="0" distB="0" distL="114300" distR="114300" simplePos="0" relativeHeight="251660288" behindDoc="1" locked="0" layoutInCell="1" allowOverlap="1" wp14:anchorId="7F44252E" wp14:editId="248F9E62">
            <wp:simplePos x="0" y="0"/>
            <wp:positionH relativeFrom="column">
              <wp:posOffset>1250950</wp:posOffset>
            </wp:positionH>
            <wp:positionV relativeFrom="paragraph">
              <wp:posOffset>-685800</wp:posOffset>
            </wp:positionV>
            <wp:extent cx="3771900" cy="1092696"/>
            <wp:effectExtent l="0" t="0" r="0" b="0"/>
            <wp:wrapNone/>
            <wp:docPr id="58255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501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92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123D9" w14:textId="2B5DAD56" w:rsidR="00BD4DCB" w:rsidRDefault="00BD4DCB" w:rsidP="008F29D8">
      <w:pPr>
        <w:spacing w:after="80"/>
        <w:ind w:left="1440" w:firstLine="720"/>
      </w:pPr>
    </w:p>
    <w:p w14:paraId="0A6B288D" w14:textId="77777777" w:rsidR="00BD4DCB" w:rsidRDefault="00BD4DCB" w:rsidP="008F29D8">
      <w:pPr>
        <w:spacing w:after="80"/>
        <w:ind w:left="1440" w:firstLine="720"/>
      </w:pPr>
    </w:p>
    <w:p w14:paraId="1D43BFD5" w14:textId="77777777" w:rsidR="00BD4DCB" w:rsidRDefault="00BD4DCB" w:rsidP="008F29D8">
      <w:pPr>
        <w:spacing w:after="80"/>
        <w:ind w:left="1440" w:firstLine="720"/>
      </w:pPr>
    </w:p>
    <w:p w14:paraId="1C3E3B60" w14:textId="77777777" w:rsidR="00BD4DCB" w:rsidRDefault="00BD4DCB" w:rsidP="008F29D8">
      <w:pPr>
        <w:spacing w:after="80"/>
        <w:ind w:left="1440" w:firstLine="720"/>
      </w:pPr>
    </w:p>
    <w:p w14:paraId="46CA6B47" w14:textId="61AC0E22" w:rsidR="009C6AC5" w:rsidRDefault="008F29D8" w:rsidP="00BD4DCB">
      <w:pPr>
        <w:spacing w:after="80"/>
        <w:ind w:left="1440" w:firstLine="720"/>
        <w:rPr>
          <w:sz w:val="22"/>
          <w:szCs w:val="22"/>
        </w:rPr>
      </w:pPr>
      <w:r>
        <w:t>D</w:t>
      </w:r>
      <w:r w:rsidR="009C6AC5" w:rsidRPr="009C6AC5">
        <w:rPr>
          <w:sz w:val="22"/>
          <w:szCs w:val="22"/>
        </w:rPr>
        <w:t>ECO2850/DECO7285 Studio 2</w:t>
      </w:r>
      <w:r w:rsidR="009C6AC5">
        <w:rPr>
          <w:sz w:val="22"/>
          <w:szCs w:val="22"/>
        </w:rPr>
        <w:t xml:space="preserve"> - </w:t>
      </w:r>
      <w:r w:rsidR="009C6AC5" w:rsidRPr="009C6AC5">
        <w:rPr>
          <w:sz w:val="22"/>
          <w:szCs w:val="22"/>
        </w:rPr>
        <w:t>Interaction Design</w:t>
      </w:r>
    </w:p>
    <w:p w14:paraId="78B9D8D1" w14:textId="1B05C104" w:rsidR="009C6AC5" w:rsidRPr="009C6AC5" w:rsidRDefault="009C6AC5" w:rsidP="009C6AC5">
      <w:pPr>
        <w:spacing w:after="80"/>
        <w:ind w:left="3600" w:firstLine="720"/>
        <w:rPr>
          <w:i/>
          <w:iCs/>
          <w:sz w:val="22"/>
          <w:szCs w:val="22"/>
        </w:rPr>
      </w:pPr>
      <w:r w:rsidRPr="009C6AC5">
        <w:rPr>
          <w:i/>
          <w:iCs/>
          <w:sz w:val="22"/>
          <w:szCs w:val="22"/>
        </w:rPr>
        <w:t>Semester 2 2026</w:t>
      </w:r>
    </w:p>
    <w:p w14:paraId="4009993D" w14:textId="77777777" w:rsidR="00414B05" w:rsidRDefault="00414B05">
      <w:pPr>
        <w:spacing w:after="80"/>
        <w:rPr>
          <w:b/>
          <w:bCs/>
          <w:sz w:val="40"/>
          <w:szCs w:val="40"/>
        </w:rPr>
      </w:pPr>
    </w:p>
    <w:p w14:paraId="41428749" w14:textId="4FE93223" w:rsidR="005372AC" w:rsidRDefault="00000000" w:rsidP="00414B05">
      <w:pPr>
        <w:spacing w:after="8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Problem Identification Document</w:t>
      </w:r>
    </w:p>
    <w:p w14:paraId="5777C58C" w14:textId="409DE781" w:rsidR="008F29D8" w:rsidRPr="008F29D8" w:rsidRDefault="008F29D8" w:rsidP="008F29D8">
      <w:pPr>
        <w:spacing w:after="80"/>
        <w:jc w:val="right"/>
        <w:rPr>
          <w:i/>
          <w:iCs/>
          <w:color w:val="7030A0"/>
          <w:sz w:val="10"/>
          <w:szCs w:val="10"/>
        </w:rPr>
      </w:pPr>
      <w:r w:rsidRPr="008F29D8">
        <w:rPr>
          <w:i/>
          <w:iCs/>
          <w:color w:val="7030A0"/>
          <w:sz w:val="22"/>
          <w:szCs w:val="22"/>
        </w:rPr>
        <w:t>Doc</w:t>
      </w:r>
      <w:r w:rsidR="00795A7F">
        <w:rPr>
          <w:i/>
          <w:iCs/>
          <w:color w:val="7030A0"/>
          <w:sz w:val="22"/>
          <w:szCs w:val="22"/>
        </w:rPr>
        <w:t>ument</w:t>
      </w:r>
      <w:r w:rsidRPr="008F29D8">
        <w:rPr>
          <w:i/>
          <w:iCs/>
          <w:color w:val="7030A0"/>
          <w:sz w:val="22"/>
          <w:szCs w:val="22"/>
        </w:rPr>
        <w:t xml:space="preserve"> No: SK-P1-001</w:t>
      </w:r>
    </w:p>
    <w:p w14:paraId="7EB346D7" w14:textId="77777777" w:rsidR="00414B05" w:rsidRDefault="00414B05">
      <w:pPr>
        <w:spacing w:after="120"/>
      </w:pPr>
    </w:p>
    <w:tbl>
      <w:tblPr>
        <w:tblStyle w:val="TableGrid"/>
        <w:tblW w:w="0" w:type="auto"/>
        <w:shd w:val="clear" w:color="auto" w:fill="C1F0C7" w:themeFill="accent3" w:themeFillTint="33"/>
        <w:tblLook w:val="04A0" w:firstRow="1" w:lastRow="0" w:firstColumn="1" w:lastColumn="0" w:noHBand="0" w:noVBand="1"/>
      </w:tblPr>
      <w:tblGrid>
        <w:gridCol w:w="10070"/>
      </w:tblGrid>
      <w:tr w:rsidR="008F29D8" w14:paraId="548FF1FA" w14:textId="77777777" w:rsidTr="00492752">
        <w:tc>
          <w:tcPr>
            <w:tcW w:w="10070" w:type="dxa"/>
            <w:shd w:val="clear" w:color="auto" w:fill="C1F0C7" w:themeFill="accent3" w:themeFillTint="33"/>
          </w:tcPr>
          <w:p w14:paraId="15F78AAE" w14:textId="157BA624" w:rsidR="008F29D8" w:rsidRPr="008F29D8" w:rsidRDefault="008F29D8">
            <w:pPr>
              <w:spacing w:after="200"/>
            </w:pPr>
            <w:r>
              <w:rPr>
                <w:b/>
                <w:bCs/>
              </w:rPr>
              <w:t xml:space="preserve">Status: </w:t>
            </w:r>
            <w:r w:rsidRPr="008F29D8">
              <w:rPr>
                <w:i/>
                <w:iCs/>
              </w:rPr>
              <w:t>C</w:t>
            </w:r>
            <w:r>
              <w:rPr>
                <w:i/>
                <w:iCs/>
              </w:rPr>
              <w:t>o</w:t>
            </w:r>
            <w:r>
              <w:rPr>
                <w:i/>
                <w:iCs/>
              </w:rPr>
              <w:t>ntent marked [ASSUMPTION] has not yet been verified against literature or primary data. This document is the team's documented baseline; it is expected to change.</w:t>
            </w:r>
          </w:p>
        </w:tc>
      </w:tr>
    </w:tbl>
    <w:p w14:paraId="5836245E" w14:textId="77777777" w:rsidR="005372AC" w:rsidRDefault="00000000">
      <w:pPr>
        <w:pStyle w:val="Heading1"/>
        <w:spacing w:before="300" w:after="150"/>
      </w:pPr>
      <w:r>
        <w:t>Purpose of This Document</w:t>
      </w:r>
    </w:p>
    <w:p w14:paraId="301E191E" w14:textId="77777777" w:rsidR="005372AC" w:rsidRDefault="00000000">
      <w:pPr>
        <w:spacing w:after="120"/>
      </w:pPr>
      <w:r>
        <w:t>The team's Week 3 studio session produced a working problem scope (financial-difficulty segmentation, six sub-problems, early solution ideas). That work was real and valuable, but it existed only as paper notes and Miro brainstorming — undocumented, unverified, and not yet distinguished from assumption. This document formalises that thinking into a single reviewable baseline, explicitly marking what's assumed versus what's evidenced, so Phase 2 (Knowledge Gathering) has a clear target: validate, revise, or discard each assumption below using real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027FC" w14:paraId="412BDD22" w14:textId="77777777" w:rsidTr="007027FC">
        <w:tc>
          <w:tcPr>
            <w:tcW w:w="10070" w:type="dxa"/>
            <w:shd w:val="clear" w:color="auto" w:fill="C1F0C7" w:themeFill="accent3" w:themeFillTint="33"/>
          </w:tcPr>
          <w:p w14:paraId="59B2F347" w14:textId="418A28DD" w:rsidR="007027FC" w:rsidRPr="007027FC" w:rsidRDefault="007027FC">
            <w:pPr>
              <w:spacing w:after="150"/>
              <w:rPr>
                <w:i/>
                <w:iCs/>
              </w:rPr>
            </w:pPr>
            <w:r w:rsidRPr="007027FC">
              <w:rPr>
                <w:b/>
                <w:bCs/>
                <w:i/>
                <w:iCs/>
              </w:rPr>
              <w:t xml:space="preserve">This document is the gate between Phase 1 and Phase 2. </w:t>
            </w:r>
            <w:r w:rsidRPr="007027FC">
              <w:rPr>
                <w:i/>
                <w:iCs/>
              </w:rPr>
              <w:t>Phase 2 does not start in earnest until this document exists in reviewable form.</w:t>
            </w:r>
          </w:p>
        </w:tc>
      </w:tr>
    </w:tbl>
    <w:p w14:paraId="7F459D93" w14:textId="77777777" w:rsidR="007027FC" w:rsidRDefault="007027FC">
      <w:pPr>
        <w:spacing w:after="150"/>
        <w:rPr>
          <w:b/>
          <w:bCs/>
          <w:i/>
          <w:iCs/>
        </w:rPr>
      </w:pPr>
    </w:p>
    <w:p w14:paraId="2AAB1CB0" w14:textId="77777777" w:rsidR="005372AC" w:rsidRDefault="00000000">
      <w:pPr>
        <w:pStyle w:val="Heading1"/>
        <w:spacing w:before="300" w:after="150"/>
      </w:pPr>
      <w:r>
        <w:t>1. Research Question</w:t>
      </w:r>
    </w:p>
    <w:p w14:paraId="017850BA" w14:textId="4D9C4373" w:rsidR="005372AC" w:rsidRDefault="00000000">
      <w:pPr>
        <w:spacing w:after="150"/>
      </w:pPr>
      <w:r>
        <w:rPr>
          <w:b/>
          <w:bCs/>
        </w:rPr>
        <w:t xml:space="preserve">Primary: </w:t>
      </w:r>
      <w:r>
        <w:rPr>
          <w:i/>
          <w:iCs/>
        </w:rPr>
        <w:t xml:space="preserve">How does parental absence affect left-behind children's emotional wellbeing, guidance, and development </w:t>
      </w:r>
      <w:r w:rsidR="004310B0">
        <w:rPr>
          <w:i/>
          <w:iCs/>
        </w:rPr>
        <w:t>-</w:t>
      </w:r>
      <w:r>
        <w:rPr>
          <w:i/>
          <w:iCs/>
        </w:rPr>
        <w:t xml:space="preserve"> and what is actually needed to address this gap?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100"/>
        <w:gridCol w:w="2400"/>
      </w:tblGrid>
      <w:tr w:rsidR="005372AC" w14:paraId="4420BC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5F"/>
          </w:tcPr>
          <w:p w14:paraId="7FBD994D" w14:textId="77777777" w:rsidR="005372AC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100" w:type="dxa"/>
            <w:shd w:val="clear" w:color="auto" w:fill="1F4E5F"/>
          </w:tcPr>
          <w:p w14:paraId="27AF25D9" w14:textId="77777777" w:rsidR="005372AC" w:rsidRDefault="00000000">
            <w:r>
              <w:rPr>
                <w:b/>
                <w:bCs/>
                <w:color w:val="FFFFFF"/>
              </w:rPr>
              <w:t>Sub-question</w:t>
            </w:r>
          </w:p>
        </w:tc>
        <w:tc>
          <w:tcPr>
            <w:tcW w:w="2400" w:type="dxa"/>
            <w:shd w:val="clear" w:color="auto" w:fill="1F4E5F"/>
          </w:tcPr>
          <w:p w14:paraId="054BB30D" w14:textId="77777777" w:rsidR="005372AC" w:rsidRDefault="00000000">
            <w:r>
              <w:rPr>
                <w:b/>
                <w:bCs/>
                <w:color w:val="FFFFFF"/>
              </w:rPr>
              <w:t>Lens</w:t>
            </w:r>
          </w:p>
        </w:tc>
      </w:tr>
      <w:tr w:rsidR="005372AC" w14:paraId="3B5DB1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6EE94B0" w14:textId="77777777" w:rsidR="005372AC" w:rsidRDefault="00000000">
            <w:r>
              <w:t>RQ1</w:t>
            </w:r>
          </w:p>
        </w:tc>
        <w:tc>
          <w:tcPr>
            <w:tcW w:w="6100" w:type="dxa"/>
          </w:tcPr>
          <w:p w14:paraId="79CAFC80" w14:textId="77777777" w:rsidR="005372AC" w:rsidRDefault="00000000">
            <w:r>
              <w:t>Who is affected, directly and indirectly, by a parent's labour migration?</w:t>
            </w:r>
          </w:p>
        </w:tc>
        <w:tc>
          <w:tcPr>
            <w:tcW w:w="2400" w:type="dxa"/>
          </w:tcPr>
          <w:p w14:paraId="7B45AF29" w14:textId="77777777" w:rsidR="005372AC" w:rsidRDefault="00000000">
            <w:r>
              <w:t>Who</w:t>
            </w:r>
          </w:p>
        </w:tc>
      </w:tr>
      <w:tr w:rsidR="005372AC" w14:paraId="48C6E5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45E34FD" w14:textId="77777777" w:rsidR="005372AC" w:rsidRDefault="00000000">
            <w:r>
              <w:t>RQ2</w:t>
            </w:r>
          </w:p>
        </w:tc>
        <w:tc>
          <w:tcPr>
            <w:tcW w:w="6100" w:type="dxa"/>
          </w:tcPr>
          <w:p w14:paraId="7D238BA6" w14:textId="77777777" w:rsidR="005372AC" w:rsidRDefault="00000000">
            <w:r>
              <w:t>What forms does the separation take (duration, distance, communication frequency, caregiving arrangement)?</w:t>
            </w:r>
          </w:p>
        </w:tc>
        <w:tc>
          <w:tcPr>
            <w:tcW w:w="2400" w:type="dxa"/>
          </w:tcPr>
          <w:p w14:paraId="57B152EB" w14:textId="77777777" w:rsidR="005372AC" w:rsidRDefault="00000000">
            <w:r>
              <w:t>How</w:t>
            </w:r>
          </w:p>
        </w:tc>
      </w:tr>
      <w:tr w:rsidR="005372AC" w14:paraId="3E95C7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166E630" w14:textId="77777777" w:rsidR="005372AC" w:rsidRDefault="00000000">
            <w:r>
              <w:t>RQ3</w:t>
            </w:r>
          </w:p>
        </w:tc>
        <w:tc>
          <w:tcPr>
            <w:tcW w:w="6100" w:type="dxa"/>
          </w:tcPr>
          <w:p w14:paraId="339970F7" w14:textId="77777777" w:rsidR="005372AC" w:rsidRDefault="00000000">
            <w:r>
              <w:t>What economic, social, or structural factors drive the decision to migrate?</w:t>
            </w:r>
          </w:p>
        </w:tc>
        <w:tc>
          <w:tcPr>
            <w:tcW w:w="2400" w:type="dxa"/>
          </w:tcPr>
          <w:p w14:paraId="208F900B" w14:textId="77777777" w:rsidR="005372AC" w:rsidRDefault="00000000">
            <w:r>
              <w:t>Why</w:t>
            </w:r>
          </w:p>
        </w:tc>
      </w:tr>
      <w:tr w:rsidR="005372AC" w14:paraId="0EA3DD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31124E7" w14:textId="77777777" w:rsidR="005372AC" w:rsidRDefault="00000000">
            <w:r>
              <w:t>RQ4</w:t>
            </w:r>
          </w:p>
        </w:tc>
        <w:tc>
          <w:tcPr>
            <w:tcW w:w="6100" w:type="dxa"/>
          </w:tcPr>
          <w:p w14:paraId="13C16625" w14:textId="77777777" w:rsidR="005372AC" w:rsidRDefault="00000000">
            <w:r>
              <w:t>What downstream effects are observed on wellbeing, academic outcomes, and family relationships?</w:t>
            </w:r>
          </w:p>
        </w:tc>
        <w:tc>
          <w:tcPr>
            <w:tcW w:w="2400" w:type="dxa"/>
          </w:tcPr>
          <w:p w14:paraId="7D786411" w14:textId="77777777" w:rsidR="005372AC" w:rsidRDefault="00000000">
            <w:r>
              <w:t>Impact</w:t>
            </w:r>
          </w:p>
        </w:tc>
      </w:tr>
      <w:tr w:rsidR="005372AC" w14:paraId="37ACD0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F6540AD" w14:textId="77777777" w:rsidR="005372AC" w:rsidRDefault="00000000">
            <w:r>
              <w:t>RQ5</w:t>
            </w:r>
          </w:p>
        </w:tc>
        <w:tc>
          <w:tcPr>
            <w:tcW w:w="6100" w:type="dxa"/>
          </w:tcPr>
          <w:p w14:paraId="2A6F02B8" w14:textId="77777777" w:rsidR="005372AC" w:rsidRDefault="00000000">
            <w:r>
              <w:t>Where might the team's assumptions about "left-behind children" as a uniform group break down?</w:t>
            </w:r>
          </w:p>
        </w:tc>
        <w:tc>
          <w:tcPr>
            <w:tcW w:w="2400" w:type="dxa"/>
          </w:tcPr>
          <w:p w14:paraId="7FC80676" w14:textId="77777777" w:rsidR="005372AC" w:rsidRDefault="00000000">
            <w:r>
              <w:t>Risks</w:t>
            </w:r>
          </w:p>
        </w:tc>
      </w:tr>
    </w:tbl>
    <w:p w14:paraId="7BD5424A" w14:textId="77777777" w:rsidR="005372AC" w:rsidRDefault="00000000">
      <w:pPr>
        <w:pStyle w:val="Heading1"/>
        <w:spacing w:before="300" w:after="150"/>
      </w:pPr>
      <w:r>
        <w:t>2. Problem Segmentation [ASSUMPTION]</w:t>
      </w:r>
    </w:p>
    <w:p w14:paraId="3F5CFDD4" w14:textId="434623CB" w:rsidR="005372AC" w:rsidRDefault="00000000">
      <w:pPr>
        <w:spacing w:after="120"/>
      </w:pPr>
      <w:r>
        <w:t xml:space="preserve">The team's Week 3 session hypothesised that financial difficulty status is the key variable separating two distinct problem profiles. This split has not yet been checked against literature or primary data </w:t>
      </w:r>
      <w:r w:rsidR="004310B0">
        <w:t xml:space="preserve">- </w:t>
      </w:r>
      <w:r>
        <w:t>treat every row below as a hypothesis, not a finding.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4300"/>
        <w:gridCol w:w="1500"/>
      </w:tblGrid>
      <w:tr w:rsidR="005372AC" w14:paraId="4D2A46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5F"/>
          </w:tcPr>
          <w:p w14:paraId="6D828C0C" w14:textId="77777777" w:rsidR="005372AC" w:rsidRDefault="00000000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1500" w:type="dxa"/>
            <w:shd w:val="clear" w:color="auto" w:fill="1F4E5F"/>
          </w:tcPr>
          <w:p w14:paraId="4443A6FD" w14:textId="77777777" w:rsidR="005372AC" w:rsidRDefault="00000000">
            <w:r>
              <w:rPr>
                <w:b/>
                <w:bCs/>
                <w:color w:val="FFFFFF"/>
              </w:rPr>
              <w:t>Sub-problem</w:t>
            </w:r>
          </w:p>
        </w:tc>
        <w:tc>
          <w:tcPr>
            <w:tcW w:w="4300" w:type="dxa"/>
            <w:shd w:val="clear" w:color="auto" w:fill="1F4E5F"/>
          </w:tcPr>
          <w:p w14:paraId="726A10D9" w14:textId="77777777" w:rsidR="005372AC" w:rsidRDefault="00000000">
            <w:r>
              <w:rPr>
                <w:b/>
                <w:bCs/>
                <w:color w:val="FFFFFF"/>
              </w:rPr>
              <w:t>Team's hypothesis</w:t>
            </w:r>
          </w:p>
        </w:tc>
        <w:tc>
          <w:tcPr>
            <w:tcW w:w="1500" w:type="dxa"/>
            <w:shd w:val="clear" w:color="auto" w:fill="1F4E5F"/>
          </w:tcPr>
          <w:p w14:paraId="6A1545F9" w14:textId="77777777" w:rsidR="005372AC" w:rsidRDefault="00000000">
            <w:r>
              <w:rPr>
                <w:b/>
                <w:bCs/>
                <w:color w:val="FFFFFF"/>
              </w:rPr>
              <w:t>Evidence status</w:t>
            </w:r>
          </w:p>
        </w:tc>
      </w:tr>
      <w:tr w:rsidR="005372AC" w14:paraId="242E4CE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69CF91A8" w14:textId="77777777" w:rsidR="005372AC" w:rsidRDefault="00000000">
            <w:r>
              <w:t>Without financial difficulty</w:t>
            </w:r>
          </w:p>
        </w:tc>
        <w:tc>
          <w:tcPr>
            <w:tcW w:w="1500" w:type="dxa"/>
          </w:tcPr>
          <w:p w14:paraId="5B13C7CD" w14:textId="77777777" w:rsidR="005372AC" w:rsidRDefault="00000000">
            <w:r>
              <w:t>Time / companionship</w:t>
            </w:r>
          </w:p>
        </w:tc>
        <w:tc>
          <w:tcPr>
            <w:tcW w:w="4300" w:type="dxa"/>
          </w:tcPr>
          <w:p w14:paraId="20E4E149" w14:textId="77777777" w:rsidR="005372AC" w:rsidRDefault="00000000">
            <w:r>
              <w:t>No companion present day-to-day</w:t>
            </w:r>
          </w:p>
        </w:tc>
        <w:tc>
          <w:tcPr>
            <w:tcW w:w="1500" w:type="dxa"/>
          </w:tcPr>
          <w:p w14:paraId="07A370E2" w14:textId="77777777" w:rsidR="005372AC" w:rsidRDefault="00000000">
            <w:r>
              <w:t>Assumption</w:t>
            </w:r>
          </w:p>
        </w:tc>
      </w:tr>
      <w:tr w:rsidR="005372AC" w14:paraId="2F40D1E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1F48A8E9" w14:textId="77777777" w:rsidR="005372AC" w:rsidRDefault="00000000">
            <w:r>
              <w:lastRenderedPageBreak/>
              <w:t>Without financial difficulty</w:t>
            </w:r>
          </w:p>
        </w:tc>
        <w:tc>
          <w:tcPr>
            <w:tcW w:w="1500" w:type="dxa"/>
          </w:tcPr>
          <w:p w14:paraId="4184C391" w14:textId="77777777" w:rsidR="005372AC" w:rsidRDefault="00000000">
            <w:r>
              <w:t>Education</w:t>
            </w:r>
          </w:p>
        </w:tc>
        <w:tc>
          <w:tcPr>
            <w:tcW w:w="4300" w:type="dxa"/>
          </w:tcPr>
          <w:p w14:paraId="1D4F721C" w14:textId="77777777" w:rsidR="005372AC" w:rsidRDefault="00000000">
            <w:r>
              <w:t>Parents unable to model values in person; possible long-term impact</w:t>
            </w:r>
          </w:p>
        </w:tc>
        <w:tc>
          <w:tcPr>
            <w:tcW w:w="1500" w:type="dxa"/>
          </w:tcPr>
          <w:p w14:paraId="0BD96D3F" w14:textId="77777777" w:rsidR="005372AC" w:rsidRDefault="00000000">
            <w:r>
              <w:t>Assumption</w:t>
            </w:r>
          </w:p>
        </w:tc>
      </w:tr>
      <w:tr w:rsidR="005372AC" w14:paraId="77052C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64C10705" w14:textId="77777777" w:rsidR="005372AC" w:rsidRDefault="00000000">
            <w:r>
              <w:t>Without financial difficulty</w:t>
            </w:r>
          </w:p>
        </w:tc>
        <w:tc>
          <w:tcPr>
            <w:tcW w:w="1500" w:type="dxa"/>
          </w:tcPr>
          <w:p w14:paraId="5C3739EF" w14:textId="77777777" w:rsidR="005372AC" w:rsidRDefault="00000000">
            <w:r>
              <w:t>Emotion</w:t>
            </w:r>
          </w:p>
        </w:tc>
        <w:tc>
          <w:tcPr>
            <w:tcW w:w="4300" w:type="dxa"/>
          </w:tcPr>
          <w:p w14:paraId="4DB66DF9" w14:textId="77777777" w:rsidR="005372AC" w:rsidRDefault="00000000">
            <w:r>
              <w:t>Absent parents may not notice a child's emotional distress → risk of unaddressed psychological issues</w:t>
            </w:r>
          </w:p>
        </w:tc>
        <w:tc>
          <w:tcPr>
            <w:tcW w:w="1500" w:type="dxa"/>
          </w:tcPr>
          <w:p w14:paraId="6AA5D5BA" w14:textId="77777777" w:rsidR="005372AC" w:rsidRDefault="00000000">
            <w:r>
              <w:t>Assumption</w:t>
            </w:r>
          </w:p>
        </w:tc>
      </w:tr>
      <w:tr w:rsidR="005372AC" w14:paraId="1469D0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1C87C0A7" w14:textId="77777777" w:rsidR="005372AC" w:rsidRDefault="00000000">
            <w:r>
              <w:t>With financial difficulty</w:t>
            </w:r>
          </w:p>
        </w:tc>
        <w:tc>
          <w:tcPr>
            <w:tcW w:w="1500" w:type="dxa"/>
          </w:tcPr>
          <w:p w14:paraId="1EF67E0B" w14:textId="77777777" w:rsidR="005372AC" w:rsidRDefault="00000000">
            <w:r>
              <w:t>Time / companionship</w:t>
            </w:r>
          </w:p>
        </w:tc>
        <w:tc>
          <w:tcPr>
            <w:tcW w:w="4300" w:type="dxa"/>
          </w:tcPr>
          <w:p w14:paraId="714E2863" w14:textId="77777777" w:rsidR="005372AC" w:rsidRDefault="00000000">
            <w:r>
              <w:t>No companion for extended periods (1–2 years)</w:t>
            </w:r>
          </w:p>
        </w:tc>
        <w:tc>
          <w:tcPr>
            <w:tcW w:w="1500" w:type="dxa"/>
          </w:tcPr>
          <w:p w14:paraId="5E70473D" w14:textId="77777777" w:rsidR="005372AC" w:rsidRDefault="00000000">
            <w:r>
              <w:t>Assumption</w:t>
            </w:r>
          </w:p>
        </w:tc>
      </w:tr>
      <w:tr w:rsidR="005372AC" w14:paraId="0B3EBE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3A8188F7" w14:textId="77777777" w:rsidR="005372AC" w:rsidRDefault="00000000">
            <w:r>
              <w:t>With financial difficulty</w:t>
            </w:r>
          </w:p>
        </w:tc>
        <w:tc>
          <w:tcPr>
            <w:tcW w:w="1500" w:type="dxa"/>
          </w:tcPr>
          <w:p w14:paraId="16703649" w14:textId="77777777" w:rsidR="005372AC" w:rsidRDefault="00000000">
            <w:r>
              <w:t>Security</w:t>
            </w:r>
          </w:p>
        </w:tc>
        <w:tc>
          <w:tcPr>
            <w:tcW w:w="4300" w:type="dxa"/>
          </w:tcPr>
          <w:p w14:paraId="69DF5E17" w14:textId="77777777" w:rsidR="005372AC" w:rsidRDefault="00000000">
            <w:r>
              <w:t>Children living with grandparents may be more vulnerable (e.g. kidnapping risk) due to reduced monitoring capacity</w:t>
            </w:r>
          </w:p>
        </w:tc>
        <w:tc>
          <w:tcPr>
            <w:tcW w:w="1500" w:type="dxa"/>
          </w:tcPr>
          <w:p w14:paraId="392994D0" w14:textId="77777777" w:rsidR="005372AC" w:rsidRDefault="00000000">
            <w:r>
              <w:t>Assumption</w:t>
            </w:r>
          </w:p>
        </w:tc>
      </w:tr>
      <w:tr w:rsidR="005372AC" w14:paraId="3ACC62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010F399F" w14:textId="77777777" w:rsidR="005372AC" w:rsidRDefault="00000000">
            <w:r>
              <w:t>With financial difficulty</w:t>
            </w:r>
          </w:p>
        </w:tc>
        <w:tc>
          <w:tcPr>
            <w:tcW w:w="1500" w:type="dxa"/>
          </w:tcPr>
          <w:p w14:paraId="40224441" w14:textId="77777777" w:rsidR="005372AC" w:rsidRDefault="00000000">
            <w:r>
              <w:t>Education</w:t>
            </w:r>
          </w:p>
        </w:tc>
        <w:tc>
          <w:tcPr>
            <w:tcW w:w="4300" w:type="dxa"/>
          </w:tcPr>
          <w:p w14:paraId="7DA153FE" w14:textId="77777777" w:rsidR="005372AC" w:rsidRDefault="00000000">
            <w:r>
              <w:t>Both formal education access and value-shaping affected; rural education quality flagged as a factor</w:t>
            </w:r>
          </w:p>
        </w:tc>
        <w:tc>
          <w:tcPr>
            <w:tcW w:w="1500" w:type="dxa"/>
          </w:tcPr>
          <w:p w14:paraId="31202F89" w14:textId="77777777" w:rsidR="005372AC" w:rsidRDefault="00000000">
            <w:r>
              <w:t>Assumption</w:t>
            </w:r>
          </w:p>
        </w:tc>
      </w:tr>
    </w:tbl>
    <w:p w14:paraId="1B97A876" w14:textId="77777777" w:rsidR="004310B0" w:rsidRDefault="004310B0">
      <w:pPr>
        <w:spacing w:after="120"/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4310B0" w14:paraId="74D57FF0" w14:textId="77777777" w:rsidTr="004310B0">
        <w:tc>
          <w:tcPr>
            <w:tcW w:w="10070" w:type="dxa"/>
            <w:shd w:val="clear" w:color="auto" w:fill="C1F0C7" w:themeFill="accent3" w:themeFillTint="33"/>
          </w:tcPr>
          <w:p w14:paraId="749AE1CE" w14:textId="271727A5" w:rsidR="004310B0" w:rsidRPr="004310B0" w:rsidRDefault="004310B0">
            <w:pPr>
              <w:spacing w:after="120"/>
            </w:pPr>
            <w:r>
              <w:rPr>
                <w:i/>
                <w:iCs/>
              </w:rPr>
              <w:t xml:space="preserve">Note: </w:t>
            </w:r>
            <w:r>
              <w:rPr>
                <w:i/>
                <w:iCs/>
              </w:rPr>
              <w:t>The</w:t>
            </w:r>
            <w:r>
              <w:rPr>
                <w:i/>
                <w:iCs/>
              </w:rPr>
              <w:t xml:space="preserve"> Week 3 session also generated early "possible solutions" (babysitter/volunteer apps, tutors, summer camps, security talks, donation schemes, volunteer teachers). These are deliberately excluded from this document </w:t>
            </w:r>
            <w:r w:rsidR="00BD321E">
              <w:rPr>
                <w:i/>
                <w:iCs/>
              </w:rPr>
              <w:t xml:space="preserve">- </w:t>
            </w:r>
            <w:r>
              <w:rPr>
                <w:i/>
                <w:iCs/>
              </w:rPr>
              <w:t>Phase 1 is solution-free by design. They're retained separately as a parking-lot list to revisit only once Phase 2 data justifies a direction.</w:t>
            </w:r>
          </w:p>
        </w:tc>
      </w:tr>
    </w:tbl>
    <w:p w14:paraId="7960D561" w14:textId="77777777" w:rsidR="005372AC" w:rsidRDefault="00000000">
      <w:pPr>
        <w:pStyle w:val="Heading1"/>
        <w:spacing w:before="300" w:after="150"/>
      </w:pPr>
      <w:r>
        <w:t>3. Who / How / Why / Impact / Risks — Current Framing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4688"/>
      </w:tblGrid>
      <w:tr w:rsidR="00BD321E" w14:paraId="24C1BAB9" w14:textId="77777777" w:rsidTr="00BD321E">
        <w:tc>
          <w:tcPr>
            <w:tcW w:w="5382" w:type="dxa"/>
            <w:shd w:val="clear" w:color="auto" w:fill="C1E4F5" w:themeFill="accent1" w:themeFillTint="33"/>
          </w:tcPr>
          <w:p w14:paraId="6766381A" w14:textId="77777777" w:rsidR="00BD321E" w:rsidRDefault="00BD321E" w:rsidP="00BD321E">
            <w:pPr>
              <w:pStyle w:val="Heading2"/>
              <w:spacing w:before="240"/>
            </w:pPr>
            <w:r>
              <w:t>Who</w:t>
            </w:r>
          </w:p>
          <w:p w14:paraId="4720BA3F" w14:textId="77777777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>Left-behind children (primary, but not directly researched - see Ethics section)</w:t>
            </w:r>
          </w:p>
          <w:p w14:paraId="4D95E9FD" w14:textId="77777777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>Migrant parent(s)</w:t>
            </w:r>
          </w:p>
          <w:p w14:paraId="0B3E665B" w14:textId="77777777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>Remaining caregiver(s) - often grandparents, per the Week 3 security hypothesis</w:t>
            </w:r>
          </w:p>
          <w:p w14:paraId="73E9638F" w14:textId="77777777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>Teachers, community workers, extended family</w:t>
            </w:r>
          </w:p>
          <w:p w14:paraId="6F0DFBA3" w14:textId="77777777" w:rsidR="00BD321E" w:rsidRDefault="00BD321E" w:rsidP="00BD321E">
            <w:pPr>
              <w:rPr>
                <w:b/>
                <w:bCs/>
                <w:i/>
                <w:iCs/>
              </w:rPr>
            </w:pPr>
          </w:p>
          <w:p w14:paraId="3CF140F0" w14:textId="0E550784" w:rsidR="00BD321E" w:rsidRDefault="00BD321E" w:rsidP="00BD321E">
            <w:r w:rsidRPr="00BD321E">
              <w:rPr>
                <w:b/>
                <w:bCs/>
                <w:i/>
                <w:iCs/>
              </w:rPr>
              <w:t>[ASSUMPTION]</w:t>
            </w:r>
            <w:r>
              <w:rPr>
                <w:i/>
                <w:iCs/>
              </w:rPr>
              <w:t xml:space="preserve"> - the "left-behind children" population is being treated as internally diverse (age, family structure, geography) rather than uniform; this itself needs verification.</w:t>
            </w:r>
          </w:p>
          <w:p w14:paraId="20DA7409" w14:textId="77777777" w:rsidR="00BD321E" w:rsidRDefault="00BD321E" w:rsidP="00BD321E"/>
        </w:tc>
        <w:tc>
          <w:tcPr>
            <w:tcW w:w="4688" w:type="dxa"/>
            <w:shd w:val="clear" w:color="auto" w:fill="C1F0C7" w:themeFill="accent3" w:themeFillTint="33"/>
          </w:tcPr>
          <w:p w14:paraId="16B7601D" w14:textId="77777777" w:rsidR="00BD321E" w:rsidRDefault="00BD321E" w:rsidP="00BD321E">
            <w:pPr>
              <w:pStyle w:val="Heading2"/>
              <w:spacing w:before="240"/>
            </w:pPr>
            <w:r>
              <w:t>How</w:t>
            </w:r>
          </w:p>
          <w:p w14:paraId="1C65501B" w14:textId="77777777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>Separation duration ranges from short-term to multi-year [ASSUMPTION: 1–2 years cited in Week 3 notes, source unclear]</w:t>
            </w:r>
          </w:p>
          <w:p w14:paraId="75BECD2F" w14:textId="1CB98052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 xml:space="preserve">Communication channels (calls, messaging apps) </w:t>
            </w:r>
            <w:r>
              <w:t>-</w:t>
            </w:r>
            <w:r>
              <w:t xml:space="preserve"> not yet catalogued</w:t>
            </w:r>
          </w:p>
          <w:p w14:paraId="33D278D0" w14:textId="2DB85F05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 xml:space="preserve">Caregiving arrangements </w:t>
            </w:r>
            <w:r>
              <w:t>-</w:t>
            </w:r>
            <w:r>
              <w:t xml:space="preserve"> grandparent care flagged as common, not yet confirmed against literature</w:t>
            </w:r>
          </w:p>
          <w:p w14:paraId="77A2346A" w14:textId="77777777" w:rsidR="00BD321E" w:rsidRDefault="00BD321E" w:rsidP="00BD321E"/>
        </w:tc>
      </w:tr>
      <w:tr w:rsidR="00BD321E" w14:paraId="1FCA969B" w14:textId="77777777" w:rsidTr="00BD321E">
        <w:tc>
          <w:tcPr>
            <w:tcW w:w="5382" w:type="dxa"/>
            <w:shd w:val="clear" w:color="auto" w:fill="F2CEED" w:themeFill="accent5" w:themeFillTint="33"/>
          </w:tcPr>
          <w:p w14:paraId="1DB04A18" w14:textId="77777777" w:rsidR="00BD321E" w:rsidRDefault="00BD321E" w:rsidP="00BD321E">
            <w:pPr>
              <w:pStyle w:val="Heading2"/>
              <w:spacing w:before="240"/>
            </w:pPr>
            <w:r>
              <w:t>Why</w:t>
            </w:r>
          </w:p>
          <w:p w14:paraId="27CA40CA" w14:textId="77777777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>Primary driver assumed to be economic necessity / labour migration [ASSUMPTION]</w:t>
            </w:r>
          </w:p>
          <w:p w14:paraId="1524515D" w14:textId="14C66C6B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 xml:space="preserve">Financial difficulty status hypothesised to shape both the reason for migration and the resulting problem profile </w:t>
            </w:r>
            <w:r>
              <w:t>-</w:t>
            </w:r>
            <w:r>
              <w:t xml:space="preserve"> this is the segmentation being tested in Phase 2</w:t>
            </w:r>
          </w:p>
          <w:p w14:paraId="37251A8F" w14:textId="77777777" w:rsidR="00BD321E" w:rsidRDefault="00BD321E" w:rsidP="00BD321E"/>
        </w:tc>
        <w:tc>
          <w:tcPr>
            <w:tcW w:w="4688" w:type="dxa"/>
            <w:tcBorders>
              <w:bottom w:val="nil"/>
            </w:tcBorders>
            <w:shd w:val="clear" w:color="auto" w:fill="FAE2D5" w:themeFill="accent2" w:themeFillTint="33"/>
          </w:tcPr>
          <w:p w14:paraId="4154DFDB" w14:textId="77777777" w:rsidR="00BD321E" w:rsidRDefault="00BD321E" w:rsidP="00BD321E">
            <w:pPr>
              <w:pStyle w:val="Heading2"/>
              <w:spacing w:before="240"/>
            </w:pPr>
            <w:r>
              <w:t>Impact</w:t>
            </w:r>
          </w:p>
          <w:p w14:paraId="3C6287FB" w14:textId="77777777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>Emotional/psychological effects (unnoticed distress) [ASSUMPTION]</w:t>
            </w:r>
          </w:p>
          <w:p w14:paraId="2B077117" w14:textId="77777777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>Educational/value-shaping effects [ASSUMPTION]</w:t>
            </w:r>
          </w:p>
          <w:p w14:paraId="578A4F14" w14:textId="77777777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>Security/safety effects, specifically framed around grandparent caregiving [ASSUMPTION]</w:t>
            </w:r>
          </w:p>
          <w:p w14:paraId="2578A124" w14:textId="77777777" w:rsidR="00BD321E" w:rsidRDefault="00BD321E" w:rsidP="00BD321E"/>
        </w:tc>
      </w:tr>
      <w:tr w:rsidR="00BD321E" w14:paraId="028CCBB6" w14:textId="77777777" w:rsidTr="00BD321E">
        <w:tc>
          <w:tcPr>
            <w:tcW w:w="5382" w:type="dxa"/>
            <w:tcBorders>
              <w:right w:val="nil"/>
            </w:tcBorders>
            <w:shd w:val="clear" w:color="auto" w:fill="FFCC66"/>
          </w:tcPr>
          <w:p w14:paraId="4CCD6AA1" w14:textId="77777777" w:rsidR="00BD321E" w:rsidRDefault="00BD321E" w:rsidP="00BD321E">
            <w:pPr>
              <w:pStyle w:val="Heading2"/>
              <w:spacing w:before="240"/>
            </w:pPr>
            <w:r>
              <w:t>Risks</w:t>
            </w:r>
          </w:p>
          <w:p w14:paraId="07735695" w14:textId="77777777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>Risk of treating the population as uniform when it may not be (age, geography, family structure)</w:t>
            </w:r>
          </w:p>
          <w:p w14:paraId="6ECD5437" w14:textId="77777777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>Risk of over-indexing on the financial-difficulty split without evidence it's the right lens</w:t>
            </w:r>
          </w:p>
          <w:p w14:paraId="5624A3C3" w14:textId="53C4437A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 xml:space="preserve">Risk of jumping to solutions (app, donation scheme, tutoring) before the problem is understood </w:t>
            </w:r>
            <w:r>
              <w:t>-</w:t>
            </w:r>
            <w:r>
              <w:t xml:space="preserve"> actively guarded against by keeping this document solution-free</w:t>
            </w:r>
          </w:p>
          <w:p w14:paraId="4087BE5A" w14:textId="2C725D6C" w:rsidR="00BD321E" w:rsidRDefault="00BD321E" w:rsidP="00BD321E">
            <w:pPr>
              <w:pStyle w:val="ListParagraph"/>
              <w:numPr>
                <w:ilvl w:val="0"/>
                <w:numId w:val="1"/>
              </w:numPr>
            </w:pPr>
            <w:r>
              <w:t>Ethical risk of research involving a vulnerable population (see below)</w:t>
            </w:r>
          </w:p>
        </w:tc>
        <w:tc>
          <w:tcPr>
            <w:tcW w:w="4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29E6B72" w14:textId="77777777" w:rsidR="00BD321E" w:rsidRDefault="00BD321E" w:rsidP="00BD321E">
            <w:pPr>
              <w:pStyle w:val="Heading2"/>
              <w:spacing w:before="240"/>
            </w:pPr>
          </w:p>
        </w:tc>
      </w:tr>
    </w:tbl>
    <w:p w14:paraId="4A363509" w14:textId="77777777" w:rsidR="00BD321E" w:rsidRDefault="00BD321E" w:rsidP="00BD321E"/>
    <w:p w14:paraId="68DE5E46" w14:textId="77777777" w:rsidR="005372AC" w:rsidRDefault="00000000">
      <w:pPr>
        <w:pStyle w:val="Heading1"/>
        <w:spacing w:before="300" w:after="150"/>
      </w:pPr>
      <w:r>
        <w:lastRenderedPageBreak/>
        <w:t>4. Assumptions Register</w:t>
      </w:r>
    </w:p>
    <w:p w14:paraId="35D39D6A" w14:textId="6E46C8E9" w:rsidR="005372AC" w:rsidRDefault="00000000">
      <w:pPr>
        <w:spacing w:after="120"/>
      </w:pPr>
      <w:r>
        <w:t xml:space="preserve">A living list </w:t>
      </w:r>
      <w:r w:rsidR="00570529">
        <w:t xml:space="preserve">- </w:t>
      </w:r>
      <w:r>
        <w:t>update the status column as Phase 2 evidence comes in.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2800"/>
      </w:tblGrid>
      <w:tr w:rsidR="005372AC" w14:paraId="080D4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5F"/>
          </w:tcPr>
          <w:p w14:paraId="124ABA43" w14:textId="77777777" w:rsidR="005372AC" w:rsidRDefault="00000000">
            <w:r>
              <w:rPr>
                <w:b/>
                <w:bCs/>
                <w:color w:val="FFFFFF"/>
              </w:rPr>
              <w:t>Assumption</w:t>
            </w:r>
          </w:p>
        </w:tc>
        <w:tc>
          <w:tcPr>
            <w:tcW w:w="2400" w:type="dxa"/>
            <w:shd w:val="clear" w:color="auto" w:fill="1F4E5F"/>
          </w:tcPr>
          <w:p w14:paraId="57D84C25" w14:textId="77777777" w:rsidR="005372AC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800" w:type="dxa"/>
            <w:shd w:val="clear" w:color="auto" w:fill="1F4E5F"/>
          </w:tcPr>
          <w:p w14:paraId="1FEDFCF0" w14:textId="77777777" w:rsidR="005372AC" w:rsidRDefault="00000000">
            <w:r>
              <w:rPr>
                <w:b/>
                <w:bCs/>
                <w:color w:val="FFFFFF"/>
              </w:rPr>
              <w:t>Target evidence source</w:t>
            </w:r>
          </w:p>
        </w:tc>
      </w:tr>
      <w:tr w:rsidR="005372AC" w14:paraId="756E9B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F69B8BE" w14:textId="77777777" w:rsidR="005372AC" w:rsidRDefault="00000000">
            <w:r>
              <w:t>Financial difficulty status is the key variable segmenting the problem</w:t>
            </w:r>
          </w:p>
        </w:tc>
        <w:tc>
          <w:tcPr>
            <w:tcW w:w="2400" w:type="dxa"/>
          </w:tcPr>
          <w:p w14:paraId="15E15640" w14:textId="77777777" w:rsidR="005372AC" w:rsidRDefault="00000000">
            <w:r>
              <w:t>Untested</w:t>
            </w:r>
          </w:p>
        </w:tc>
        <w:tc>
          <w:tcPr>
            <w:tcW w:w="2800" w:type="dxa"/>
          </w:tcPr>
          <w:p w14:paraId="00B6873B" w14:textId="77777777" w:rsidR="005372AC" w:rsidRDefault="00000000">
            <w:r>
              <w:t>Literature review + interviews (both segments)</w:t>
            </w:r>
          </w:p>
        </w:tc>
      </w:tr>
      <w:tr w:rsidR="005372AC" w14:paraId="57D204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F5CF31A" w14:textId="77777777" w:rsidR="005372AC" w:rsidRDefault="00000000">
            <w:r>
              <w:t>Experience is broadly uniform within each segment (age, geography)</w:t>
            </w:r>
          </w:p>
        </w:tc>
        <w:tc>
          <w:tcPr>
            <w:tcW w:w="2400" w:type="dxa"/>
          </w:tcPr>
          <w:p w14:paraId="1BE6FECB" w14:textId="7FB2F726" w:rsidR="005372AC" w:rsidRDefault="00000000">
            <w:r>
              <w:t xml:space="preserve">Untested </w:t>
            </w:r>
            <w:r w:rsidR="00570529">
              <w:t xml:space="preserve"> - </w:t>
            </w:r>
            <w:r>
              <w:t>flagged as a risk</w:t>
            </w:r>
          </w:p>
        </w:tc>
        <w:tc>
          <w:tcPr>
            <w:tcW w:w="2800" w:type="dxa"/>
          </w:tcPr>
          <w:p w14:paraId="07C97D21" w14:textId="77777777" w:rsidR="005372AC" w:rsidRDefault="00000000">
            <w:r>
              <w:t>Interviews across varied participant profiles</w:t>
            </w:r>
          </w:p>
        </w:tc>
      </w:tr>
      <w:tr w:rsidR="005372AC" w14:paraId="764FE5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EF50EC0" w14:textId="77777777" w:rsidR="005372AC" w:rsidRDefault="00000000">
            <w:r>
              <w:t>Grandparent caregivers face reduced monitoring capacity, raising security risk</w:t>
            </w:r>
          </w:p>
        </w:tc>
        <w:tc>
          <w:tcPr>
            <w:tcW w:w="2400" w:type="dxa"/>
          </w:tcPr>
          <w:p w14:paraId="0A43AE66" w14:textId="77777777" w:rsidR="005372AC" w:rsidRDefault="00000000">
            <w:r>
              <w:t>Untested</w:t>
            </w:r>
          </w:p>
        </w:tc>
        <w:tc>
          <w:tcPr>
            <w:tcW w:w="2800" w:type="dxa"/>
          </w:tcPr>
          <w:p w14:paraId="61863FF1" w14:textId="77777777" w:rsidR="005372AC" w:rsidRDefault="00000000">
            <w:r>
              <w:t>Literature (child safety/migration studies) + community worker interviews</w:t>
            </w:r>
          </w:p>
        </w:tc>
      </w:tr>
      <w:tr w:rsidR="005372AC" w14:paraId="33A845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234AC15" w14:textId="77777777" w:rsidR="005372AC" w:rsidRDefault="00000000">
            <w:r>
              <w:t>Absent parents typically don't notice a child's emotional distress</w:t>
            </w:r>
          </w:p>
        </w:tc>
        <w:tc>
          <w:tcPr>
            <w:tcW w:w="2400" w:type="dxa"/>
          </w:tcPr>
          <w:p w14:paraId="69BA8C8D" w14:textId="77777777" w:rsidR="005372AC" w:rsidRDefault="00000000">
            <w:r>
              <w:t>Untested</w:t>
            </w:r>
          </w:p>
        </w:tc>
        <w:tc>
          <w:tcPr>
            <w:tcW w:w="2800" w:type="dxa"/>
          </w:tcPr>
          <w:p w14:paraId="34AEDEDB" w14:textId="77777777" w:rsidR="005372AC" w:rsidRDefault="00000000">
            <w:r>
              <w:t>Literature (child psychology) + teacher/counsellor interviews</w:t>
            </w:r>
          </w:p>
        </w:tc>
      </w:tr>
      <w:tr w:rsidR="005372AC" w14:paraId="2F93FD1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96D3D10" w14:textId="77777777" w:rsidR="005372AC" w:rsidRDefault="00000000">
            <w:r>
              <w:t>Communication technology (calls, apps) is the primary link between separated family members</w:t>
            </w:r>
          </w:p>
        </w:tc>
        <w:tc>
          <w:tcPr>
            <w:tcW w:w="2400" w:type="dxa"/>
          </w:tcPr>
          <w:p w14:paraId="4ECC8400" w14:textId="77777777" w:rsidR="005372AC" w:rsidRDefault="00000000">
            <w:r>
              <w:t>Untested</w:t>
            </w:r>
          </w:p>
        </w:tc>
        <w:tc>
          <w:tcPr>
            <w:tcW w:w="2800" w:type="dxa"/>
          </w:tcPr>
          <w:p w14:paraId="16F0D124" w14:textId="77777777" w:rsidR="005372AC" w:rsidRDefault="00000000">
            <w:r>
              <w:t>Object inventory method (Phase 2)</w:t>
            </w:r>
          </w:p>
        </w:tc>
      </w:tr>
      <w:tr w:rsidR="005372AC" w14:paraId="6229E8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B6118DF" w14:textId="77777777" w:rsidR="005372AC" w:rsidRDefault="00000000">
            <w:r>
              <w:t>Separation duration is typically 1–2 years for financially-constrained families</w:t>
            </w:r>
          </w:p>
        </w:tc>
        <w:tc>
          <w:tcPr>
            <w:tcW w:w="2400" w:type="dxa"/>
          </w:tcPr>
          <w:p w14:paraId="370401B9" w14:textId="77777777" w:rsidR="005372AC" w:rsidRDefault="00000000">
            <w:r>
              <w:t>Untested, source of the figure unclear</w:t>
            </w:r>
          </w:p>
        </w:tc>
        <w:tc>
          <w:tcPr>
            <w:tcW w:w="2800" w:type="dxa"/>
          </w:tcPr>
          <w:p w14:paraId="2FC2E076" w14:textId="77777777" w:rsidR="005372AC" w:rsidRDefault="00000000">
            <w:r>
              <w:t>Literature review</w:t>
            </w:r>
          </w:p>
        </w:tc>
      </w:tr>
    </w:tbl>
    <w:p w14:paraId="7CD9D909" w14:textId="77777777" w:rsidR="005372AC" w:rsidRDefault="00000000">
      <w:pPr>
        <w:pStyle w:val="Heading1"/>
        <w:spacing w:before="300" w:after="150"/>
      </w:pPr>
      <w:r>
        <w:t>5. Ethical Considerations</w:t>
      </w:r>
    </w:p>
    <w:p w14:paraId="4C6821A9" w14:textId="7347757C" w:rsidR="005372AC" w:rsidRDefault="00000000">
      <w:pPr>
        <w:pStyle w:val="ListParagraph"/>
        <w:numPr>
          <w:ilvl w:val="0"/>
          <w:numId w:val="1"/>
        </w:numPr>
        <w:spacing w:after="60"/>
      </w:pPr>
      <w:r>
        <w:t xml:space="preserve">No direct research contact with </w:t>
      </w:r>
      <w:r w:rsidR="00570529">
        <w:t xml:space="preserve">children - </w:t>
      </w:r>
      <w:r>
        <w:t>all primary data collection is with adults (caregivers, educators, community members) or secondary/public sources.</w:t>
      </w:r>
    </w:p>
    <w:p w14:paraId="51E01FBE" w14:textId="4429FD91" w:rsidR="005372AC" w:rsidRDefault="00000000">
      <w:pPr>
        <w:pStyle w:val="ListParagraph"/>
        <w:numPr>
          <w:ilvl w:val="0"/>
          <w:numId w:val="1"/>
        </w:numPr>
        <w:spacing w:after="60"/>
      </w:pPr>
      <w:r>
        <w:t xml:space="preserve">Sensitive topic (family separation, child safety) </w:t>
      </w:r>
      <w:r w:rsidR="00570529">
        <w:t>- informed</w:t>
      </w:r>
      <w:r>
        <w:t xml:space="preserve"> consent, anonymity, and the right to withdraw apply to all interview participants.</w:t>
      </w:r>
    </w:p>
    <w:p w14:paraId="1E2EA394" w14:textId="77777777" w:rsidR="005372AC" w:rsidRDefault="00000000">
      <w:pPr>
        <w:pStyle w:val="ListParagraph"/>
        <w:numPr>
          <w:ilvl w:val="0"/>
          <w:numId w:val="1"/>
        </w:numPr>
        <w:spacing w:after="60"/>
      </w:pPr>
      <w:r>
        <w:t>The "security/kidnapping" hypothesis in particular needs careful, non-sensationalised handling in both research questions and any future public-facing materials.</w:t>
      </w:r>
    </w:p>
    <w:p w14:paraId="7E461949" w14:textId="77777777" w:rsidR="005372AC" w:rsidRDefault="00000000">
      <w:pPr>
        <w:pStyle w:val="ListParagraph"/>
        <w:numPr>
          <w:ilvl w:val="0"/>
          <w:numId w:val="1"/>
        </w:numPr>
        <w:spacing w:after="60"/>
      </w:pPr>
      <w:r>
        <w:t>Ethics will be formally revisited in Week 4 (studio topic) and again after Phase 2 data collection.</w:t>
      </w:r>
    </w:p>
    <w:p w14:paraId="62451262" w14:textId="33AB1846" w:rsidR="005372AC" w:rsidRDefault="00000000">
      <w:pPr>
        <w:pStyle w:val="Heading1"/>
        <w:spacing w:before="300" w:after="150"/>
      </w:pPr>
      <w:r>
        <w:t xml:space="preserve">6. Gate Criteria </w:t>
      </w:r>
      <w:r w:rsidR="00570529">
        <w:t>-</w:t>
      </w:r>
      <w:r>
        <w:t xml:space="preserve"> Ready for Phase 2?</w:t>
      </w:r>
    </w:p>
    <w:p w14:paraId="0EDF2607" w14:textId="1045F548" w:rsidR="005372AC" w:rsidRDefault="00000000">
      <w:pPr>
        <w:spacing w:after="120"/>
      </w:pPr>
      <w:r>
        <w:t xml:space="preserve">Before the team moves fully into Phase 2 (Knowledge Gathering), this document should be </w:t>
      </w:r>
      <w:r w:rsidR="00570529">
        <w:t>reviewable,</w:t>
      </w:r>
      <w:r>
        <w:t xml:space="preserve"> and the team should be able to confirm:</w:t>
      </w:r>
    </w:p>
    <w:p w14:paraId="21C287A7" w14:textId="77777777" w:rsidR="005372AC" w:rsidRDefault="00000000">
      <w:pPr>
        <w:spacing w:after="60"/>
      </w:pPr>
      <w:r>
        <w:t>☐ Every row in Section 2 and the Assumptions Register is understood by the whole team as assumption, not fact</w:t>
      </w:r>
    </w:p>
    <w:p w14:paraId="3EDAD27B" w14:textId="77777777" w:rsidR="005372AC" w:rsidRDefault="00000000">
      <w:pPr>
        <w:spacing w:after="60"/>
      </w:pPr>
      <w:r>
        <w:t>☐ The Who/How/Why/Impact/Risks framing in Section 3 reflects team consensus, not one member's notes</w:t>
      </w:r>
    </w:p>
    <w:p w14:paraId="6BC99717" w14:textId="77777777" w:rsidR="005372AC" w:rsidRDefault="00000000">
      <w:pPr>
        <w:spacing w:after="60"/>
      </w:pPr>
      <w:r>
        <w:t>☐ Ethical considerations have been discussed as a team, not just documented</w:t>
      </w:r>
    </w:p>
    <w:p w14:paraId="2FB64877" w14:textId="324DB969" w:rsidR="005372AC" w:rsidRDefault="00000000">
      <w:pPr>
        <w:spacing w:after="60"/>
      </w:pPr>
      <w:r>
        <w:t xml:space="preserve">☐ No solution has been prematurely adopted </w:t>
      </w:r>
      <w:r w:rsidR="00570529">
        <w:t xml:space="preserve">- </w:t>
      </w:r>
      <w:r>
        <w:t>the parking-lot list stays parked</w:t>
      </w:r>
    </w:p>
    <w:p w14:paraId="7F06C17D" w14:textId="77777777" w:rsidR="005372AC" w:rsidRDefault="00000000">
      <w:pPr>
        <w:spacing w:after="60"/>
      </w:pPr>
      <w:r>
        <w:t>☐ The team agrees on what evidence would be needed to confirm or overturn the financial-difficulty segmentation</w:t>
      </w:r>
    </w:p>
    <w:p w14:paraId="4139C475" w14:textId="77777777" w:rsidR="005372AC" w:rsidRDefault="005372AC">
      <w:pPr>
        <w:spacing w:after="100"/>
      </w:pPr>
    </w:p>
    <w:p w14:paraId="603293A5" w14:textId="77777777" w:rsidR="005372AC" w:rsidRDefault="00000000">
      <w:pPr>
        <w:spacing w:after="120"/>
      </w:pPr>
      <w:r>
        <w:t>Once these are checked, Phase 2's literature review, question guides, and interviews should be designed specifically to test the Assumptions Register above — not to go gather research generally.</w:t>
      </w:r>
    </w:p>
    <w:p w14:paraId="0F57044D" w14:textId="77777777" w:rsidR="005372AC" w:rsidRDefault="00000000">
      <w:pPr>
        <w:pStyle w:val="Heading1"/>
        <w:spacing w:before="300" w:after="150"/>
      </w:pPr>
      <w:r>
        <w:t>7. Next Steps → Phase 2</w:t>
      </w:r>
    </w:p>
    <w:p w14:paraId="184CABE8" w14:textId="77777777" w:rsidR="005372AC" w:rsidRDefault="00000000">
      <w:pPr>
        <w:spacing w:after="120"/>
      </w:pPr>
      <w:r>
        <w:t>This document hands directly to Phase 2 (Knowledge Gathering):</w:t>
      </w:r>
    </w:p>
    <w:p w14:paraId="506BA405" w14:textId="77777777" w:rsidR="005372AC" w:rsidRDefault="00000000">
      <w:pPr>
        <w:pStyle w:val="ListParagraph"/>
        <w:numPr>
          <w:ilvl w:val="0"/>
          <w:numId w:val="1"/>
        </w:numPr>
        <w:spacing w:after="60"/>
      </w:pPr>
      <w:r>
        <w:t>Literature review should specifically seek evidence for/against each row in the Assumptions Register</w:t>
      </w:r>
    </w:p>
    <w:p w14:paraId="4C802B42" w14:textId="77777777" w:rsidR="005372AC" w:rsidRDefault="00000000">
      <w:pPr>
        <w:pStyle w:val="ListParagraph"/>
        <w:numPr>
          <w:ilvl w:val="0"/>
          <w:numId w:val="1"/>
        </w:numPr>
        <w:spacing w:after="60"/>
      </w:pPr>
      <w:r>
        <w:t>Interview/method question guides (Contextual Inquiry, Rapid Ethnography, Digital Ethnography, Mapping, Object Inventory) should be written to probe these assumptions, not just gather general impressions</w:t>
      </w:r>
    </w:p>
    <w:p w14:paraId="6C085BD7" w14:textId="77777777" w:rsidR="005372AC" w:rsidRDefault="00000000">
      <w:pPr>
        <w:pStyle w:val="ListParagraph"/>
        <w:numPr>
          <w:ilvl w:val="0"/>
          <w:numId w:val="1"/>
        </w:numPr>
        <w:spacing w:after="60"/>
      </w:pPr>
      <w:r>
        <w:t>The Week 5 synthesis session should explicitly revisit this document and mark each assumption as confirmed, revised, or discarded</w:t>
      </w:r>
    </w:p>
    <w:sectPr w:rsidR="005372AC"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08F5D" w14:textId="77777777" w:rsidR="001235CC" w:rsidRDefault="001235CC" w:rsidP="0031482F">
      <w:r>
        <w:separator/>
      </w:r>
    </w:p>
  </w:endnote>
  <w:endnote w:type="continuationSeparator" w:id="0">
    <w:p w14:paraId="6DD93D3A" w14:textId="77777777" w:rsidR="001235CC" w:rsidRDefault="001235CC" w:rsidP="00314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95547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7912C7" w14:textId="1AC464AD" w:rsidR="0031482F" w:rsidRDefault="003148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06ECE7" w14:textId="77777777" w:rsidR="0031482F" w:rsidRDefault="00314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2330C" w14:textId="77777777" w:rsidR="001235CC" w:rsidRDefault="001235CC" w:rsidP="0031482F">
      <w:r>
        <w:separator/>
      </w:r>
    </w:p>
  </w:footnote>
  <w:footnote w:type="continuationSeparator" w:id="0">
    <w:p w14:paraId="0AFCE4D1" w14:textId="77777777" w:rsidR="001235CC" w:rsidRDefault="001235CC" w:rsidP="00314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E5E97"/>
    <w:multiLevelType w:val="hybridMultilevel"/>
    <w:tmpl w:val="3014DFD0"/>
    <w:lvl w:ilvl="0" w:tplc="D4462EE8">
      <w:start w:val="1"/>
      <w:numFmt w:val="bullet"/>
      <w:lvlText w:val="●"/>
      <w:lvlJc w:val="left"/>
      <w:pPr>
        <w:ind w:left="720" w:hanging="360"/>
      </w:pPr>
    </w:lvl>
    <w:lvl w:ilvl="1" w:tplc="056EBBEC">
      <w:start w:val="1"/>
      <w:numFmt w:val="bullet"/>
      <w:lvlText w:val="○"/>
      <w:lvlJc w:val="left"/>
      <w:pPr>
        <w:ind w:left="1440" w:hanging="360"/>
      </w:pPr>
    </w:lvl>
    <w:lvl w:ilvl="2" w:tplc="D15E89FA">
      <w:start w:val="1"/>
      <w:numFmt w:val="bullet"/>
      <w:lvlText w:val="■"/>
      <w:lvlJc w:val="left"/>
      <w:pPr>
        <w:ind w:left="2160" w:hanging="360"/>
      </w:pPr>
    </w:lvl>
    <w:lvl w:ilvl="3" w:tplc="AFD038A2">
      <w:start w:val="1"/>
      <w:numFmt w:val="bullet"/>
      <w:lvlText w:val="●"/>
      <w:lvlJc w:val="left"/>
      <w:pPr>
        <w:ind w:left="2880" w:hanging="360"/>
      </w:pPr>
    </w:lvl>
    <w:lvl w:ilvl="4" w:tplc="E80CA29A">
      <w:start w:val="1"/>
      <w:numFmt w:val="bullet"/>
      <w:lvlText w:val="○"/>
      <w:lvlJc w:val="left"/>
      <w:pPr>
        <w:ind w:left="3600" w:hanging="360"/>
      </w:pPr>
    </w:lvl>
    <w:lvl w:ilvl="5" w:tplc="9AC291E4">
      <w:start w:val="1"/>
      <w:numFmt w:val="bullet"/>
      <w:lvlText w:val="■"/>
      <w:lvlJc w:val="left"/>
      <w:pPr>
        <w:ind w:left="4320" w:hanging="360"/>
      </w:pPr>
    </w:lvl>
    <w:lvl w:ilvl="6" w:tplc="6624D1D2">
      <w:start w:val="1"/>
      <w:numFmt w:val="bullet"/>
      <w:lvlText w:val="●"/>
      <w:lvlJc w:val="left"/>
      <w:pPr>
        <w:ind w:left="5040" w:hanging="360"/>
      </w:pPr>
    </w:lvl>
    <w:lvl w:ilvl="7" w:tplc="FA2AB194">
      <w:start w:val="1"/>
      <w:numFmt w:val="bullet"/>
      <w:lvlText w:val="●"/>
      <w:lvlJc w:val="left"/>
      <w:pPr>
        <w:ind w:left="5760" w:hanging="360"/>
      </w:pPr>
    </w:lvl>
    <w:lvl w:ilvl="8" w:tplc="F94A3D2A">
      <w:start w:val="1"/>
      <w:numFmt w:val="bullet"/>
      <w:lvlText w:val="●"/>
      <w:lvlJc w:val="left"/>
      <w:pPr>
        <w:ind w:left="6480" w:hanging="360"/>
      </w:pPr>
    </w:lvl>
  </w:abstractNum>
  <w:num w:numId="1" w16cid:durableId="544685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2AC"/>
    <w:rsid w:val="00022C62"/>
    <w:rsid w:val="001235CC"/>
    <w:rsid w:val="0031482F"/>
    <w:rsid w:val="00414B05"/>
    <w:rsid w:val="004310B0"/>
    <w:rsid w:val="00492752"/>
    <w:rsid w:val="004B50D8"/>
    <w:rsid w:val="004D403C"/>
    <w:rsid w:val="005372AC"/>
    <w:rsid w:val="00570529"/>
    <w:rsid w:val="007027FC"/>
    <w:rsid w:val="00795A7F"/>
    <w:rsid w:val="008F159C"/>
    <w:rsid w:val="008F29D8"/>
    <w:rsid w:val="009C6AC5"/>
    <w:rsid w:val="00BD321E"/>
    <w:rsid w:val="00BD4DCB"/>
    <w:rsid w:val="00E1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FE05"/>
  <w15:docId w15:val="{472B8AF1-0C03-4534-89E2-12979CFC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F29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48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482F"/>
  </w:style>
  <w:style w:type="paragraph" w:styleId="Footer">
    <w:name w:val="footer"/>
    <w:basedOn w:val="Normal"/>
    <w:link w:val="FooterChar"/>
    <w:uiPriority w:val="99"/>
    <w:unhideWhenUsed/>
    <w:rsid w:val="003148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4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Niwel Abel</cp:lastModifiedBy>
  <cp:revision>12</cp:revision>
  <dcterms:created xsi:type="dcterms:W3CDTF">2026-08-18T10:19:00Z</dcterms:created>
  <dcterms:modified xsi:type="dcterms:W3CDTF">2026-10-22T03:22:00Z</dcterms:modified>
</cp:coreProperties>
</file>