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UNIVERSIDAD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Facultad de Ingeniería en Sistemas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Arquitectura Cliente-Servidor</w:t>
      </w:r>
    </w:p>
    <w:p>
      <w:pPr>
        <w:pBdr>
          <w:top w:color="C0392B" w:sz="8" w:space="12"/>
          <w:bottom w:color="C0392B" w:sz="8" w:space="12"/>
        </w:pBdr>
        <w:shd w:fill="FDF2F2" w:color="FDF2F2" w:val="solid"/>
        <w:spacing w:after="400" w:before="0"/>
        <w:ind w:left="400" w:right="400"/>
        <w:jc w:val="center"/>
      </w:pPr>
      <w:r>
        <w:rPr>
          <w:rFonts w:ascii="Calibri" w:cs="Calibri" w:eastAsia="Calibri" w:hAnsi="Calibri"/>
          <w:b/>
          <w:bCs/>
          <w:color w:val="C0392B"/>
          <w:sz w:val="36"/>
          <w:szCs w:val="36"/>
        </w:rPr>
        <w:t xml:space="preserve">GUÍA PRÁCTICA N° 2
MODELADO LÓGICO Y TOPOLOGÍAS DE RED</w:t>
      </w:r>
    </w:p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Proyecto: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ARMRANK — Plataforma de Gestión de Torneos de Armwrestling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Estudiantes: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Leyder Alvarez  |  Karen Mendez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Sesión: 16/02/2026</w:t>
      </w:r>
    </w:p>
    <w:p>
      <w:r>
        <w:br w:type="pag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Diseñar la arquitectura lógica y la visibilidad de red necesaria para la interoperabilidad de los nodos del proyecto seleccionado.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ACTIVIDAD 1: ANÁLISIS DE INTEROPERABILIDAD (MIDDLEWARE)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Investigar y documentar cómo modelos como RMI, COM/DCOM o Web Services resuelven la comunicación entre programas en máquinas distintas. El análisis debe centrarse en la "transparencia de ubicación" aplicada al escenario de software.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1.1 Modelo Seleccionado — REST Web Services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El proyecto ARMRANK implementa middlewar basado en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REST Web Services</w:t>
      </w:r>
      <w:r>
        <w:rPr>
          <w:rFonts w:ascii="Calibri" w:cs="Calibri" w:eastAsia="Calibri" w:hAnsi="Calibri"/>
          <w:sz w:val="22"/>
          <w:szCs w:val="22"/>
        </w:rPr>
        <w:t xml:space="preserve"> sobre HTTP/HTTPS. Este modelo brinda transparencia de ubicación total: el cliente React consume la API mediante la variable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VITE_API_URL</w:t>
      </w:r>
      <w:r>
        <w:rPr>
          <w:rFonts w:ascii="Calibri" w:cs="Calibri" w:eastAsia="Calibri" w:hAnsi="Calibri"/>
          <w:sz w:val="22"/>
          <w:szCs w:val="22"/>
        </w:rPr>
        <w:t xml:space="preserve"> sin importar si el servidor es local o remoto.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Comparativa de modelos de middleware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Transparencia</w:t>
            </w:r>
          </w:p>
        </w:tc>
        <w:tc>
          <w:tcPr>
            <w:tcW w:type="dxa" w:w="1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Aplicación en ARMRANK</w:t>
            </w:r>
          </w:p>
        </w:tc>
      </w:tr>
      <w:tr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RMI (Java)</w:t>
            </w:r>
          </w:p>
        </w:tc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Java</w:t>
            </w:r>
          </w:p>
        </w:tc>
        <w:tc>
          <w:tcPr>
            <w:tcW w:type="dxa" w:w="4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✗ No aplica — proyecto en Node.js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COM/DCOM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Windows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✗ No aplica — requiere Windows Server</w:t>
            </w:r>
          </w:p>
        </w:tc>
      </w:tr>
      <w:tr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Web Services</w:t>
            </w:r>
          </w:p>
        </w:tc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Universal</w:t>
            </w:r>
          </w:p>
        </w:tc>
        <w:tc>
          <w:tcPr>
            <w:tcW w:type="dxa" w:w="4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✓ IMPLEMENTADO — Express.js puerto 3001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Transparencia de ubicación — implementación práctica</w:t>
      </w:r>
    </w:p>
    <w:p>
      <w:pPr>
        <w:spacing w:after="80" w:before="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• En desarrollo: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VITE_API_URL=http://localhost:3001/api</w:t>
      </w:r>
    </w:p>
    <w:p>
      <w:pPr>
        <w:spacing w:after="80" w:before="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• En producción: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VITE_API_URL=https://armrank.online/api</w:t>
      </w:r>
    </w:p>
    <w:p>
      <w:pPr>
        <w:spacing w:after="80" w:before="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• El código del frontend React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 cambia</w:t>
      </w:r>
      <w:r>
        <w:rPr>
          <w:rFonts w:ascii="Calibri" w:cs="Calibri" w:eastAsia="Calibri" w:hAnsi="Calibri"/>
          <w:sz w:val="22"/>
          <w:szCs w:val="22"/>
        </w:rPr>
        <w:t xml:space="preserve"> entre entornos</w:t>
      </w:r>
    </w:p>
    <w:p>
      <w:pPr>
        <w:spacing w:after="80" w:before="0"/>
        <w:ind w:left="500"/>
      </w:pPr>
      <w:r>
        <w:rPr>
          <w:rFonts w:ascii="Calibri" w:cs="Calibri" w:eastAsia="Calibri" w:hAnsi="Calibri"/>
          <w:sz w:val="22"/>
          <w:szCs w:val="22"/>
        </w:rPr>
        <w:t xml:space="preserve">• Caddy actúa como proxy inverso enrutando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/api/*</w:t>
      </w:r>
      <w:r>
        <w:rPr>
          <w:rFonts w:ascii="Calibri" w:cs="Calibri" w:eastAsia="Calibri" w:hAnsi="Calibri"/>
          <w:sz w:val="22"/>
          <w:szCs w:val="22"/>
        </w:rPr>
        <w:t xml:space="preserve"> → puerto 3001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F4F4F4" w:sz="4" w:space="1"/>
        </w:pBd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ACTIVIDAD 2: CONFIGURACIÓN DE ENTORNO Y VISIBILIDAD DE RED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Configurar la tarjeta de red del servidor Ubuntu (Guest) para permitir la comunicación con la máquina cliente (Host). Validar la conectividad mediante comandos de diagnóstico antes de proceder.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2.1 Infraestructura de Red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1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7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0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/ Acceso</w:t>
            </w:r>
          </w:p>
        </w:tc>
      </w:tr>
      <w:tr>
        <w:tc>
          <w:tcPr>
            <w:tcW w:type="dxa" w:w="18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(Guest)</w:t>
            </w:r>
          </w:p>
        </w:tc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+ DB</w:t>
            </w:r>
          </w:p>
        </w:tc>
        <w:tc>
          <w:tcPr>
            <w:tcW w:type="dxa" w:w="27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Ubuntu 22.04 LTS — Google Cloud VM</w:t>
            </w:r>
          </w:p>
        </w:tc>
        <w:tc>
          <w:tcPr>
            <w:tcW w:type="dxa" w:w="30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 Estática GCP / armrank.online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(Host)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Navegador web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10/11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via https://armrank.online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2.2 Instalación y Verificación en el Servidor Ubuntu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Node.js v20 instalado en la VM (evidencia):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Instalación de Node.js 20 en Ubuntu Server (VM de Google Cloud)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curl -fsSL https://deb.nodesource.com/setup_20.x | sudo -E bash -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sudo apt install -y nodejs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Resultado verificado: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v20.20.1   ← Node.js instalado exitosamente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PM2 iniciado con el backend de ARMRANK: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pm2 start dist/index.js --name armrank-api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[PM2] Starting /home/leyder166/armrank/backend/dist/index.js in fork_mode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[PM2] PM2 Successfully daemonized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Status: online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2.3 Comandos de Validación de Conectividad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1. Verificar que el backend responde localmente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curl http://localhost:3001/api/health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{"status":"ok","database":"connected","timestamp":"2026-02-16T..."}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2. Verificar conectividad externa (cliente → servidor)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curl https://armrank.online/api/health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{"status":"ok","database":"connected"}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3. Verificar puertos activos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netstat -tulpn | grep -E "80|443|3001|5432"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tcp  0.0.0.0:443   LISTEN  (caddy)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tcp  0.0.0.0:3001  LISTEN  (node)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tcp  127.0.0.1:5432 LISTEN (postgres)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4. Verificar reglas de Firewall en GCP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Solo puertos 80 y 443 son accesibles externamente ✓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F4F4F4" w:sz="4" w:space="1"/>
        </w:pBd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C0392B" w:color="C0392B" w:val="solid"/>
        <w:spacing w:after="100" w:before="280"/>
        <w:ind w:lef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ACTIVIDAD 3: DISEÑO DE LA TOPOLOGÍA LÓGICA DEL MVP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Elaborar un diagrama de red que especifique direcciones IP fijas, máscaras de subred y los puertos de escucha exclusivos para el sistema.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3.1 Diagrama de Topología Lógica — ARMRANK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INTERNET (usuarios finales)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│  HTTPS :443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▼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   GOOGLE CLOUD VM — Ubuntu 22.04 LTS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   Dominio: armrank.online  |  IP Estática GCP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                                     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┌────────────────────────────────────────────────────┐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[Docker]  caddy:latest  —  Red: host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Puertos públicos:            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  0.0.0.0:80  →  :80   (HTTP → redirige HTTPS)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  0.0.0.0:443 →  :443  (HTTPS + TLS automático)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                             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Caddyfile:                   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  route /api/* → reverse_proxy localhost:3001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  /*           → file_server /srv (React dist/)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└────────────────────┬───────────────────────────────┘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            │ :3001 (solo localhost)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┌────────────────────▼───────────────────────────────┐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PM2: Node.js v20 + Express.js (armrank-api)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Binding: 0.0.0.0:3001        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Acceso externo: BLOQUEADO por GCP Firewall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└────────────────────┬───────────────────────────────┘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            │ :5432 (solo localhost)         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┌────────────────────▼───────────────────────────────┐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PostgreSQL 15                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Binding: 127.0.0.1:5432     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Base de datos: tournament_db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│  Usuario: armrank                                 │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└────────────────────────────────────────────────────┘    │</w:t>
      </w:r>
    </w:p>
    <w:p>
      <w:pPr>
        <w:pBdr>
          <w:left w:color="2980B9" w:sz="12" w:space="8"/>
        </w:pBdr>
        <w:shd w:fill="EEF1F5" w:color="EEF1F5" w:val="solid"/>
        <w:spacing w:after="0" w:before="0"/>
        <w:ind w:left="4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3.2 Tabla de Puertos y Binding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5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13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Binding IP</w:t>
            </w:r>
          </w:p>
        </w:tc>
        <w:tc>
          <w:tcPr>
            <w:tcW w:type="dxa" w:w="9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14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Acceso Externo</w:t>
            </w:r>
          </w:p>
        </w:tc>
        <w:tc>
          <w:tcPr>
            <w:tcW w:type="dxa" w:w="1400"/>
            <w:shd w:fill="1A1A2E" w:color="1A1A2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</w:tr>
      <w:tr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Proxy HTTPS</w:t>
            </w:r>
          </w:p>
        </w:tc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Caddy (Docker)</w:t>
            </w:r>
          </w:p>
        </w:tc>
        <w:tc>
          <w:tcPr>
            <w:tcW w:type="dxa" w:w="13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0.0.0.0</w:t>
            </w:r>
          </w:p>
        </w:tc>
        <w:tc>
          <w:tcPr>
            <w:tcW w:type="dxa" w:w="9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</w:t>
            </w:r>
          </w:p>
        </w:tc>
        <w:tc>
          <w:tcPr>
            <w:tcW w:type="dxa" w:w="14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Público</w:t>
            </w:r>
          </w:p>
        </w:tc>
        <w:tc>
          <w:tcPr>
            <w:tcW w:type="dxa" w:w="14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HTTPS/TLS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Redirect HTTP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Caddy (Docker)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0.0.0.0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Público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HTTP→HTTPS</w:t>
            </w:r>
          </w:p>
        </w:tc>
      </w:tr>
      <w:tr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REST</w:t>
            </w:r>
          </w:p>
        </w:tc>
        <w:tc>
          <w:tcPr>
            <w:tcW w:type="dxa" w:w="15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 / PM2</w:t>
            </w:r>
          </w:p>
        </w:tc>
        <w:tc>
          <w:tcPr>
            <w:tcW w:type="dxa" w:w="13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0.0.0.0</w:t>
            </w:r>
          </w:p>
        </w:tc>
        <w:tc>
          <w:tcPr>
            <w:tcW w:type="dxa" w:w="9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3001</w:t>
            </w:r>
          </w:p>
        </w:tc>
        <w:tc>
          <w:tcPr>
            <w:tcW w:type="dxa" w:w="14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Interno</w:t>
            </w:r>
          </w:p>
        </w:tc>
        <w:tc>
          <w:tcPr>
            <w:tcW w:type="dxa" w:w="1400"/>
            <w:shd w:fill="F9F9F9" w:color="F9F9F9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HTTP/JSON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127.0.0.1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5432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Interno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TCP/PG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C0392B" w:sz="4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3.3 Observación de Seguridad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Segmentación de red: </w:t>
      </w:r>
      <w:r>
        <w:rPr>
          <w:rFonts w:ascii="Calibri" w:cs="Calibri" w:eastAsia="Calibri" w:hAnsi="Calibri"/>
          <w:sz w:val="22"/>
          <w:szCs w:val="22"/>
        </w:rPr>
        <w:t xml:space="preserve">Los servicios internos (API Node.js y PostgreSQL) no están expuestos públicamente. Todo el tráfico externo pasa obligatoriamente por Caddy, que actúa como proxy inverso con certificado HTTPS automático emitido por Let's Encrypt (válido para armrank.online).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color="F4F4F4" w:sz="4" w:space="1"/>
        </w:pBd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Elaborado por: </w:t>
      </w:r>
      <w:r>
        <w:rPr>
          <w:rFonts w:ascii="Calibri" w:cs="Calibri" w:eastAsia="Calibri" w:hAnsi="Calibri"/>
          <w:sz w:val="22"/>
          <w:szCs w:val="22"/>
        </w:rPr>
        <w:t xml:space="preserve">Leyder Alvarez  |  Karen Mendez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Asignatura: </w:t>
      </w:r>
      <w:r>
        <w:rPr>
          <w:rFonts w:ascii="Calibri" w:cs="Calibri" w:eastAsia="Calibri" w:hAnsi="Calibri"/>
          <w:sz w:val="22"/>
          <w:szCs w:val="22"/>
        </w:rPr>
        <w:t xml:space="preserve">Arquitectura Cliente-Servidor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Sesión: </w:t>
      </w:r>
      <w:r>
        <w:rPr>
          <w:rFonts w:ascii="Calibri" w:cs="Calibri" w:eastAsia="Calibri" w:hAnsi="Calibri"/>
          <w:sz w:val="22"/>
          <w:szCs w:val="22"/>
        </w:rPr>
        <w:t xml:space="preserve">16/02/2026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2026-03-09T04:26:46.814Z</dcterms:created>
  <dcterms:modified xsi:type="dcterms:W3CDTF">2026-03-09T04:26:46.820Z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